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13"/>
          <w:szCs w:val="13"/>
        </w:rPr>
      </w:pPr>
      <w:r w:rsidDel="00000000" w:rsidR="00000000" w:rsidRPr="00000000">
        <w:rPr>
          <w:rtl w:val="0"/>
        </w:rPr>
      </w:r>
    </w:p>
    <w:tbl>
      <w:tblPr>
        <w:tblStyle w:val="Table1"/>
        <w:tblW w:w="109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09"/>
        <w:gridCol w:w="225"/>
        <w:gridCol w:w="75"/>
        <w:gridCol w:w="75"/>
        <w:gridCol w:w="277"/>
        <w:gridCol w:w="331"/>
        <w:gridCol w:w="566"/>
        <w:gridCol w:w="460"/>
        <w:gridCol w:w="661"/>
        <w:gridCol w:w="610"/>
        <w:gridCol w:w="358"/>
        <w:gridCol w:w="1243"/>
        <w:gridCol w:w="210"/>
        <w:gridCol w:w="15"/>
        <w:gridCol w:w="323"/>
        <w:gridCol w:w="420"/>
        <w:gridCol w:w="142"/>
        <w:gridCol w:w="244"/>
        <w:gridCol w:w="702"/>
        <w:gridCol w:w="26"/>
        <w:gridCol w:w="1028"/>
        <w:gridCol w:w="326"/>
        <w:gridCol w:w="1127"/>
        <w:tblGridChange w:id="0">
          <w:tblGrid>
            <w:gridCol w:w="1509"/>
            <w:gridCol w:w="225"/>
            <w:gridCol w:w="75"/>
            <w:gridCol w:w="75"/>
            <w:gridCol w:w="277"/>
            <w:gridCol w:w="331"/>
            <w:gridCol w:w="566"/>
            <w:gridCol w:w="460"/>
            <w:gridCol w:w="661"/>
            <w:gridCol w:w="610"/>
            <w:gridCol w:w="358"/>
            <w:gridCol w:w="1243"/>
            <w:gridCol w:w="210"/>
            <w:gridCol w:w="15"/>
            <w:gridCol w:w="323"/>
            <w:gridCol w:w="420"/>
            <w:gridCol w:w="142"/>
            <w:gridCol w:w="244"/>
            <w:gridCol w:w="702"/>
            <w:gridCol w:w="26"/>
            <w:gridCol w:w="1028"/>
            <w:gridCol w:w="326"/>
            <w:gridCol w:w="1127"/>
          </w:tblGrid>
        </w:tblGridChange>
      </w:tblGrid>
      <w:tr>
        <w:trPr>
          <w:cantSplit w:val="0"/>
          <w:trHeight w:val="20" w:hRule="atLeast"/>
          <w:tblHeader w:val="1"/>
        </w:trPr>
        <w:tc>
          <w:tcPr>
            <w:gridSpan w:val="2"/>
            <w:vAlign w:val="center"/>
          </w:tcPr>
          <w:p w:rsidR="00000000" w:rsidDel="00000000" w:rsidP="00000000" w:rsidRDefault="00000000" w:rsidRPr="00000000" w14:paraId="00000002">
            <w:pPr>
              <w:keepNext w:val="1"/>
              <w:keepLines w:val="1"/>
              <w:pBdr>
                <w:top w:space="0" w:sz="0" w:val="nil"/>
                <w:left w:space="0" w:sz="0" w:val="nil"/>
                <w:bottom w:space="0" w:sz="0" w:val="nil"/>
                <w:right w:space="0" w:sz="0" w:val="nil"/>
                <w:between w:space="0" w:sz="0" w:val="nil"/>
              </w:pBdr>
              <w:spacing w:before="40" w:lineRule="auto"/>
              <w:rPr>
                <w:rFonts w:ascii="Times New Roman" w:cs="Times New Roman" w:eastAsia="Times New Roman" w:hAnsi="Times New Roman"/>
                <w:color w:val="000000"/>
                <w:sz w:val="13"/>
                <w:szCs w:val="13"/>
              </w:rPr>
            </w:pPr>
            <w:r w:rsidDel="00000000" w:rsidR="00000000" w:rsidRPr="00000000">
              <w:rPr>
                <w:rFonts w:ascii="Times New Roman" w:cs="Times New Roman" w:eastAsia="Times New Roman" w:hAnsi="Times New Roman"/>
                <w:color w:val="000000"/>
                <w:sz w:val="13"/>
                <w:szCs w:val="13"/>
                <w:rtl w:val="0"/>
              </w:rPr>
              <w:t xml:space="preserve">Versión 2</w:t>
            </w:r>
          </w:p>
        </w:tc>
        <w:tc>
          <w:tcPr>
            <w:gridSpan w:val="4"/>
            <w:vAlign w:val="center"/>
          </w:tcPr>
          <w:p w:rsidR="00000000" w:rsidDel="00000000" w:rsidP="00000000" w:rsidRDefault="00000000" w:rsidRPr="00000000" w14:paraId="00000004">
            <w:pPr>
              <w:jc w:val="center"/>
              <w:rPr>
                <w:rFonts w:ascii="Times New Roman" w:cs="Times New Roman" w:eastAsia="Times New Roman" w:hAnsi="Times New Roman"/>
                <w:b w:val="1"/>
                <w:bCs w:val="1"/>
                <w:sz w:val="13"/>
                <w:szCs w:val="13"/>
              </w:rPr>
            </w:pPr>
            <w:r w:rsidDel="00000000" w:rsidR="00000000" w:rsidRPr="00000000">
              <w:rPr>
                <w:rFonts w:ascii="Times New Roman" w:cs="Times New Roman" w:eastAsia="Times New Roman" w:hAnsi="Times New Roman"/>
                <w:b w:val="1"/>
                <w:bCs w:val="1"/>
                <w:i w:val="1"/>
                <w:iCs w:val="1"/>
                <w:sz w:val="13"/>
                <w:szCs w:val="13"/>
                <w:rtl w:val="0"/>
              </w:rPr>
              <w:t xml:space="preserve">P 2.2.2</w:t>
            </w:r>
            <w:r w:rsidDel="00000000" w:rsidR="00000000" w:rsidRPr="00000000">
              <w:rPr>
                <w:rtl w:val="0"/>
              </w:rPr>
            </w:r>
          </w:p>
        </w:tc>
      </w:tr>
      <w:tr>
        <w:trPr>
          <w:cantSplit w:val="0"/>
          <w:trHeight w:val="20" w:hRule="atLeast"/>
          <w:tblHeader w:val="0"/>
        </w:trPr>
        <w:tc>
          <w:tcPr>
            <w:gridSpan w:val="16"/>
            <w:vAlign w:val="center"/>
          </w:tcPr>
          <w:p w:rsidR="00000000" w:rsidDel="00000000" w:rsidP="00000000" w:rsidRDefault="00000000" w:rsidRPr="00000000" w14:paraId="00000008">
            <w:pPr>
              <w:jc w:val="center"/>
              <w:rPr>
                <w:rFonts w:ascii="Times New Roman" w:cs="Times New Roman" w:eastAsia="Times New Roman" w:hAnsi="Times New Roman"/>
                <w:b w:val="1"/>
                <w:bCs w:val="1"/>
                <w:sz w:val="13"/>
                <w:szCs w:val="13"/>
              </w:rPr>
            </w:pPr>
            <w:r w:rsidDel="00000000" w:rsidR="00000000" w:rsidRPr="00000000">
              <w:rPr>
                <w:rFonts w:ascii="Times New Roman" w:cs="Times New Roman" w:eastAsia="Times New Roman" w:hAnsi="Times New Roman"/>
                <w:b w:val="1"/>
                <w:bCs w:val="1"/>
                <w:sz w:val="13"/>
                <w:szCs w:val="13"/>
                <w:rtl w:val="0"/>
              </w:rPr>
              <w:t xml:space="preserve">ALCALDÍA MAYOR DE CARTAGENA DE INDIAS</w:t>
            </w:r>
          </w:p>
          <w:p w:rsidR="00000000" w:rsidDel="00000000" w:rsidP="00000000" w:rsidRDefault="00000000" w:rsidRPr="00000000" w14:paraId="00000009">
            <w:pPr>
              <w:jc w:val="center"/>
              <w:rPr>
                <w:rFonts w:ascii="Times New Roman" w:cs="Times New Roman" w:eastAsia="Times New Roman" w:hAnsi="Times New Roman"/>
                <w:b w:val="1"/>
                <w:bCs w:val="1"/>
                <w:sz w:val="13"/>
                <w:szCs w:val="13"/>
              </w:rPr>
            </w:pPr>
            <w:r w:rsidDel="00000000" w:rsidR="00000000" w:rsidRPr="00000000">
              <w:rPr>
                <w:rFonts w:ascii="Times New Roman" w:cs="Times New Roman" w:eastAsia="Times New Roman" w:hAnsi="Times New Roman"/>
                <w:b w:val="1"/>
                <w:bCs w:val="1"/>
                <w:sz w:val="13"/>
                <w:szCs w:val="13"/>
                <w:rtl w:val="0"/>
              </w:rPr>
              <w:t xml:space="preserve">CONSEJO DE POLÍTICA ECONÓMICA Y SOCIAL DEL DISTRITO DE CARTAGENA DE INDIAS. CONPES D. T. y C.</w:t>
            </w:r>
          </w:p>
          <w:p w:rsidR="00000000" w:rsidDel="00000000" w:rsidP="00000000" w:rsidRDefault="00000000" w:rsidRPr="00000000" w14:paraId="0000000A">
            <w:pPr>
              <w:jc w:val="center"/>
              <w:rPr>
                <w:rFonts w:ascii="Times New Roman" w:cs="Times New Roman" w:eastAsia="Times New Roman" w:hAnsi="Times New Roman"/>
                <w:b w:val="1"/>
                <w:bCs w:val="1"/>
                <w:i w:val="1"/>
                <w:iCs w:val="1"/>
                <w:sz w:val="13"/>
                <w:szCs w:val="13"/>
              </w:rPr>
            </w:pPr>
            <w:r w:rsidDel="00000000" w:rsidR="00000000" w:rsidRPr="00000000">
              <w:rPr>
                <w:rFonts w:ascii="Times New Roman" w:cs="Times New Roman" w:eastAsia="Times New Roman" w:hAnsi="Times New Roman"/>
                <w:b w:val="1"/>
                <w:bCs w:val="1"/>
                <w:i w:val="1"/>
                <w:iCs w:val="1"/>
                <w:sz w:val="13"/>
                <w:szCs w:val="13"/>
                <w:rtl w:val="0"/>
              </w:rPr>
              <w:t xml:space="preserve">Secretaría Distrital de Planeación </w:t>
            </w:r>
          </w:p>
        </w:tc>
        <w:tc>
          <w:tcPr>
            <w:gridSpan w:val="7"/>
            <w:vAlign w:val="center"/>
          </w:tcPr>
          <w:p w:rsidR="00000000" w:rsidDel="00000000" w:rsidP="00000000" w:rsidRDefault="00000000" w:rsidRPr="00000000" w14:paraId="0000001A">
            <w:pPr>
              <w:jc w:val="center"/>
              <w:rPr>
                <w:rFonts w:ascii="Times New Roman" w:cs="Times New Roman" w:eastAsia="Times New Roman" w:hAnsi="Times New Roman"/>
                <w:b w:val="1"/>
                <w:bCs w:val="1"/>
                <w:sz w:val="13"/>
                <w:szCs w:val="13"/>
              </w:rPr>
            </w:pPr>
            <w:r w:rsidDel="00000000" w:rsidR="00000000" w:rsidRPr="00000000">
              <w:rPr>
                <w:rFonts w:ascii="Times New Roman" w:cs="Times New Roman" w:eastAsia="Times New Roman" w:hAnsi="Times New Roman"/>
                <w:b w:val="1"/>
                <w:bCs w:val="1"/>
                <w:sz w:val="13"/>
                <w:szCs w:val="13"/>
              </w:rPr>
              <w:drawing>
                <wp:inline distB="0" distT="0" distL="0" distR="0">
                  <wp:extent cx="1298187" cy="368734"/>
                  <wp:effectExtent b="0" l="0" r="0" t="0"/>
                  <wp:docPr descr="Interfaz de usuario gráfica, Aplicación&#10;&#10;Descripción generada automáticamente" id="2" name="image1.png"/>
                  <a:graphic>
                    <a:graphicData uri="http://schemas.openxmlformats.org/drawingml/2006/picture">
                      <pic:pic>
                        <pic:nvPicPr>
                          <pic:cNvPr descr="Interfaz de usuario gráfica, Aplicación&#10;&#10;Descripción generada automáticamente" id="0" name="image1.png"/>
                          <pic:cNvPicPr preferRelativeResize="0"/>
                        </pic:nvPicPr>
                        <pic:blipFill>
                          <a:blip r:embed="rId7"/>
                          <a:srcRect b="34287" l="15642" r="14937" t="33518"/>
                          <a:stretch>
                            <a:fillRect/>
                          </a:stretch>
                        </pic:blipFill>
                        <pic:spPr>
                          <a:xfrm>
                            <a:off x="0" y="0"/>
                            <a:ext cx="1298187" cy="368734"/>
                          </a:xfrm>
                          <a:prstGeom prst="rect"/>
                          <a:ln/>
                        </pic:spPr>
                      </pic:pic>
                    </a:graphicData>
                  </a:graphic>
                </wp:inline>
              </w:drawing>
            </w:r>
            <w:r w:rsidDel="00000000" w:rsidR="00000000" w:rsidRPr="00000000">
              <w:rPr>
                <w:rtl w:val="0"/>
              </w:rPr>
            </w:r>
          </w:p>
        </w:tc>
      </w:tr>
      <w:tr>
        <w:trPr>
          <w:cantSplit w:val="0"/>
          <w:trHeight w:val="20" w:hRule="atLeast"/>
          <w:tblHeader w:val="0"/>
        </w:trPr>
        <w:tc>
          <w:tcPr>
            <w:gridSpan w:val="8"/>
            <w:vAlign w:val="center"/>
          </w:tcPr>
          <w:p w:rsidR="00000000" w:rsidDel="00000000" w:rsidP="00000000" w:rsidRDefault="00000000" w:rsidRPr="00000000" w14:paraId="00000021">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Entidad coordinadora de Política Pública </w:t>
            </w:r>
          </w:p>
        </w:tc>
        <w:tc>
          <w:tcPr>
            <w:gridSpan w:val="15"/>
            <w:vAlign w:val="center"/>
          </w:tcPr>
          <w:p w:rsidR="00000000" w:rsidDel="00000000" w:rsidP="00000000" w:rsidRDefault="00000000" w:rsidRPr="00000000" w14:paraId="00000029">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Instituto de Patrimonio y Cultura de Cartagena - IPCC</w:t>
            </w:r>
          </w:p>
        </w:tc>
      </w:tr>
      <w:tr>
        <w:trPr>
          <w:cantSplit w:val="0"/>
          <w:trHeight w:val="20" w:hRule="atLeast"/>
          <w:tblHeader w:val="0"/>
        </w:trPr>
        <w:tc>
          <w:tcPr>
            <w:vAlign w:val="center"/>
          </w:tcPr>
          <w:p w:rsidR="00000000" w:rsidDel="00000000" w:rsidP="00000000" w:rsidRDefault="00000000" w:rsidRPr="00000000" w14:paraId="00000038">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Política Pública</w:t>
            </w:r>
          </w:p>
        </w:tc>
        <w:tc>
          <w:tcPr>
            <w:gridSpan w:val="10"/>
            <w:vAlign w:val="center"/>
          </w:tcPr>
          <w:p w:rsidR="00000000" w:rsidDel="00000000" w:rsidP="00000000" w:rsidRDefault="00000000" w:rsidRPr="00000000" w14:paraId="00000039">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Plan Distrital de Bibliotecas, Lectura, Escritura y Oralidad</w:t>
            </w:r>
          </w:p>
        </w:tc>
        <w:tc>
          <w:tcPr>
            <w:gridSpan w:val="4"/>
            <w:vAlign w:val="center"/>
          </w:tcPr>
          <w:p w:rsidR="00000000" w:rsidDel="00000000" w:rsidP="00000000" w:rsidRDefault="00000000" w:rsidRPr="00000000" w14:paraId="00000043">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Número de Documento CONPES</w:t>
            </w:r>
          </w:p>
        </w:tc>
        <w:tc>
          <w:tcPr>
            <w:gridSpan w:val="8"/>
            <w:vAlign w:val="center"/>
          </w:tcPr>
          <w:p w:rsidR="00000000" w:rsidDel="00000000" w:rsidP="00000000" w:rsidRDefault="00000000" w:rsidRPr="00000000" w14:paraId="00000047">
            <w:pPr>
              <w:rPr>
                <w:rFonts w:ascii="Times New Roman" w:cs="Times New Roman" w:eastAsia="Times New Roman" w:hAnsi="Times New Roman"/>
                <w:sz w:val="13"/>
                <w:szCs w:val="13"/>
              </w:rPr>
            </w:pPr>
            <w:r w:rsidDel="00000000" w:rsidR="00000000" w:rsidRPr="00000000">
              <w:rPr>
                <w:rtl w:val="0"/>
              </w:rPr>
            </w:r>
          </w:p>
        </w:tc>
      </w:tr>
      <w:tr>
        <w:trPr>
          <w:cantSplit w:val="0"/>
          <w:trHeight w:val="20" w:hRule="atLeast"/>
          <w:tblHeader w:val="0"/>
        </w:trPr>
        <w:tc>
          <w:tcPr>
            <w:gridSpan w:val="23"/>
            <w:vAlign w:val="center"/>
          </w:tcPr>
          <w:p w:rsidR="00000000" w:rsidDel="00000000" w:rsidP="00000000" w:rsidRDefault="00000000" w:rsidRPr="00000000" w14:paraId="0000004F">
            <w:pPr>
              <w:jc w:val="center"/>
              <w:rPr>
                <w:rFonts w:ascii="Times New Roman" w:cs="Times New Roman" w:eastAsia="Times New Roman" w:hAnsi="Times New Roman"/>
                <w:b w:val="1"/>
                <w:bCs w:val="1"/>
                <w:sz w:val="13"/>
                <w:szCs w:val="13"/>
              </w:rPr>
            </w:pPr>
            <w:r w:rsidDel="00000000" w:rsidR="00000000" w:rsidRPr="00000000">
              <w:rPr>
                <w:rFonts w:ascii="Times New Roman" w:cs="Times New Roman" w:eastAsia="Times New Roman" w:hAnsi="Times New Roman"/>
                <w:b w:val="1"/>
                <w:bCs w:val="1"/>
                <w:sz w:val="13"/>
                <w:szCs w:val="13"/>
                <w:rtl w:val="0"/>
              </w:rPr>
              <w:t xml:space="preserve">HOJA DE VIDA: PRODUCTO DE POLÍTICA PÚBLICA</w:t>
            </w:r>
          </w:p>
        </w:tc>
      </w:tr>
      <w:tr>
        <w:trPr>
          <w:cantSplit w:val="0"/>
          <w:trHeight w:val="20" w:hRule="atLeast"/>
          <w:tblHeader w:val="0"/>
        </w:trPr>
        <w:tc>
          <w:tcPr>
            <w:gridSpan w:val="23"/>
            <w:vAlign w:val="center"/>
          </w:tcPr>
          <w:p w:rsidR="00000000" w:rsidDel="00000000" w:rsidP="00000000" w:rsidRDefault="00000000" w:rsidRPr="00000000" w14:paraId="00000066">
            <w:pPr>
              <w:jc w:val="center"/>
              <w:rPr>
                <w:rFonts w:ascii="Times New Roman" w:cs="Times New Roman" w:eastAsia="Times New Roman" w:hAnsi="Times New Roman"/>
                <w:b w:val="1"/>
                <w:bCs w:val="1"/>
                <w:sz w:val="13"/>
                <w:szCs w:val="13"/>
              </w:rPr>
            </w:pPr>
            <w:r w:rsidDel="00000000" w:rsidR="00000000" w:rsidRPr="00000000">
              <w:rPr>
                <w:rFonts w:ascii="Times New Roman" w:cs="Times New Roman" w:eastAsia="Times New Roman" w:hAnsi="Times New Roman"/>
                <w:b w:val="1"/>
                <w:bCs w:val="1"/>
                <w:sz w:val="13"/>
                <w:szCs w:val="13"/>
                <w:rtl w:val="0"/>
              </w:rPr>
              <w:t xml:space="preserve">DATOS GENERALES </w:t>
            </w:r>
          </w:p>
        </w:tc>
      </w:tr>
      <w:tr>
        <w:trPr>
          <w:cantSplit w:val="0"/>
          <w:trHeight w:val="20" w:hRule="atLeast"/>
          <w:tblHeader w:val="0"/>
        </w:trPr>
        <w:tc>
          <w:tcPr>
            <w:gridSpan w:val="3"/>
            <w:vAlign w:val="center"/>
          </w:tcPr>
          <w:p w:rsidR="00000000" w:rsidDel="00000000" w:rsidP="00000000" w:rsidRDefault="00000000" w:rsidRPr="00000000" w14:paraId="0000007D">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Entidad encargada de implementación</w:t>
            </w:r>
          </w:p>
        </w:tc>
        <w:tc>
          <w:tcPr>
            <w:gridSpan w:val="16"/>
            <w:vAlign w:val="center"/>
          </w:tcPr>
          <w:p w:rsidR="00000000" w:rsidDel="00000000" w:rsidP="00000000" w:rsidRDefault="00000000" w:rsidRPr="00000000" w14:paraId="00000080">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Entidad responsable: </w:t>
            </w:r>
            <w:r w:rsidDel="00000000" w:rsidR="00000000" w:rsidRPr="00000000">
              <w:rPr>
                <w:rFonts w:ascii="Times New Roman" w:cs="Times New Roman" w:eastAsia="Times New Roman" w:hAnsi="Times New Roman"/>
                <w:sz w:val="13"/>
                <w:szCs w:val="13"/>
                <w:rtl w:val="0"/>
              </w:rPr>
              <w:t xml:space="preserve">IPCC</w:t>
            </w:r>
            <w:r w:rsidDel="00000000" w:rsidR="00000000" w:rsidRPr="00000000">
              <w:rPr>
                <w:rFonts w:ascii="Times New Roman" w:cs="Times New Roman" w:eastAsia="Times New Roman" w:hAnsi="Times New Roman"/>
                <w:sz w:val="13"/>
                <w:szCs w:val="13"/>
                <w:rtl w:val="0"/>
              </w:rPr>
              <w:t xml:space="preserve"> / Entidad corresponsable (004):Escuela de Gobierno y Liderazgo</w:t>
            </w:r>
          </w:p>
        </w:tc>
        <w:tc>
          <w:tcPr>
            <w:gridSpan w:val="3"/>
            <w:vAlign w:val="center"/>
          </w:tcPr>
          <w:p w:rsidR="00000000" w:rsidDel="00000000" w:rsidP="00000000" w:rsidRDefault="00000000" w:rsidRPr="00000000" w14:paraId="00000090">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Código de entidad</w:t>
            </w:r>
          </w:p>
        </w:tc>
        <w:tc>
          <w:tcPr>
            <w:vAlign w:val="center"/>
          </w:tcPr>
          <w:p w:rsidR="00000000" w:rsidDel="00000000" w:rsidP="00000000" w:rsidRDefault="00000000" w:rsidRPr="00000000" w14:paraId="00000093">
            <w:pPr>
              <w:jc w:val="center"/>
              <w:rPr>
                <w:rFonts w:ascii="Times New Roman" w:cs="Times New Roman" w:eastAsia="Times New Roman" w:hAnsi="Times New Roman"/>
                <w:b w:val="1"/>
                <w:bCs w:val="1"/>
                <w:sz w:val="13"/>
                <w:szCs w:val="13"/>
              </w:rPr>
            </w:pPr>
            <w:r w:rsidDel="00000000" w:rsidR="00000000" w:rsidRPr="00000000">
              <w:rPr>
                <w:rFonts w:ascii="Times New Roman" w:cs="Times New Roman" w:eastAsia="Times New Roman" w:hAnsi="Times New Roman"/>
                <w:b w:val="1"/>
                <w:bCs w:val="1"/>
                <w:sz w:val="13"/>
                <w:szCs w:val="13"/>
                <w:rtl w:val="0"/>
              </w:rPr>
              <w:t xml:space="preserve">01</w:t>
            </w:r>
          </w:p>
        </w:tc>
      </w:tr>
      <w:tr>
        <w:trPr>
          <w:cantSplit w:val="0"/>
          <w:trHeight w:val="20" w:hRule="atLeast"/>
          <w:tblHeader w:val="0"/>
        </w:trPr>
        <w:tc>
          <w:tcPr>
            <w:gridSpan w:val="3"/>
            <w:vAlign w:val="center"/>
          </w:tcPr>
          <w:p w:rsidR="00000000" w:rsidDel="00000000" w:rsidP="00000000" w:rsidRDefault="00000000" w:rsidRPr="00000000" w14:paraId="00000094">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Objetivo específico asociado</w:t>
            </w:r>
          </w:p>
        </w:tc>
        <w:tc>
          <w:tcPr>
            <w:gridSpan w:val="16"/>
            <w:vAlign w:val="center"/>
          </w:tcPr>
          <w:p w:rsidR="00000000" w:rsidDel="00000000" w:rsidP="00000000" w:rsidRDefault="00000000" w:rsidRPr="00000000" w14:paraId="00000097">
            <w:pPr>
              <w:jc w:val="both"/>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Implementar procesos de formación continua del capital humano de la Red Distrital de Bibliotecas Públicas, mediante alianzas, estrategias y programas orientados al fortalecimiento de sus competencias profesionales y técnicas, que se reflejan en la vocación y optimización del servicio.</w:t>
            </w:r>
          </w:p>
        </w:tc>
        <w:tc>
          <w:tcPr>
            <w:gridSpan w:val="3"/>
            <w:vAlign w:val="center"/>
          </w:tcPr>
          <w:p w:rsidR="00000000" w:rsidDel="00000000" w:rsidP="00000000" w:rsidRDefault="00000000" w:rsidRPr="00000000" w14:paraId="000000A7">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Número de objetivo</w:t>
            </w:r>
          </w:p>
        </w:tc>
        <w:tc>
          <w:tcPr>
            <w:vAlign w:val="center"/>
          </w:tcPr>
          <w:p w:rsidR="00000000" w:rsidDel="00000000" w:rsidP="00000000" w:rsidRDefault="00000000" w:rsidRPr="00000000" w14:paraId="000000AA">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OE. 2</w:t>
            </w:r>
          </w:p>
        </w:tc>
      </w:tr>
      <w:tr>
        <w:trPr>
          <w:cantSplit w:val="0"/>
          <w:trHeight w:val="20" w:hRule="atLeast"/>
          <w:tblHeader w:val="0"/>
        </w:trPr>
        <w:tc>
          <w:tcPr>
            <w:gridSpan w:val="3"/>
            <w:vAlign w:val="center"/>
          </w:tcPr>
          <w:p w:rsidR="00000000" w:rsidDel="00000000" w:rsidP="00000000" w:rsidRDefault="00000000" w:rsidRPr="00000000" w14:paraId="000000AB">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Meta(s) de resultado a la (s) que el producto aporta mediante su implementación.</w:t>
            </w:r>
          </w:p>
        </w:tc>
        <w:tc>
          <w:tcPr>
            <w:gridSpan w:val="20"/>
            <w:vAlign w:val="center"/>
          </w:tcPr>
          <w:p w:rsidR="00000000" w:rsidDel="00000000" w:rsidP="00000000" w:rsidRDefault="00000000" w:rsidRPr="00000000" w14:paraId="000000AE">
            <w:pPr>
              <w:jc w:val="both"/>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2.2. Aumento de las competencias profesionales y técnicas del personal de la Red Distrital de Bibliotecas Públicas, que redunde en una prestación óptima de los servicios bibliotecarios, de lectura, escritura y oralidad.</w:t>
            </w:r>
          </w:p>
        </w:tc>
      </w:tr>
      <w:tr>
        <w:trPr>
          <w:cantSplit w:val="0"/>
          <w:trHeight w:val="20" w:hRule="atLeast"/>
          <w:tblHeader w:val="0"/>
        </w:trPr>
        <w:tc>
          <w:tcPr>
            <w:gridSpan w:val="3"/>
            <w:vAlign w:val="center"/>
          </w:tcPr>
          <w:p w:rsidR="00000000" w:rsidDel="00000000" w:rsidP="00000000" w:rsidRDefault="00000000" w:rsidRPr="00000000" w14:paraId="000000C2">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Componente - Eje</w:t>
            </w:r>
          </w:p>
        </w:tc>
        <w:tc>
          <w:tcPr>
            <w:gridSpan w:val="6"/>
            <w:vAlign w:val="center"/>
          </w:tcPr>
          <w:p w:rsidR="00000000" w:rsidDel="00000000" w:rsidP="00000000" w:rsidRDefault="00000000" w:rsidRPr="00000000" w14:paraId="000000C5">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Humano</w:t>
            </w:r>
          </w:p>
        </w:tc>
        <w:tc>
          <w:tcPr>
            <w:gridSpan w:val="3"/>
            <w:vAlign w:val="center"/>
          </w:tcPr>
          <w:p w:rsidR="00000000" w:rsidDel="00000000" w:rsidP="00000000" w:rsidRDefault="00000000" w:rsidRPr="00000000" w14:paraId="000000CB">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Línea de acción</w:t>
            </w:r>
          </w:p>
        </w:tc>
        <w:tc>
          <w:tcPr>
            <w:gridSpan w:val="11"/>
            <w:vAlign w:val="center"/>
          </w:tcPr>
          <w:p w:rsidR="00000000" w:rsidDel="00000000" w:rsidP="00000000" w:rsidRDefault="00000000" w:rsidRPr="00000000" w14:paraId="000000CE">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Educación</w:t>
            </w:r>
          </w:p>
        </w:tc>
      </w:tr>
      <w:tr>
        <w:trPr>
          <w:cantSplit w:val="0"/>
          <w:trHeight w:val="20" w:hRule="atLeast"/>
          <w:tblHeader w:val="0"/>
        </w:trPr>
        <w:tc>
          <w:tcPr>
            <w:gridSpan w:val="3"/>
            <w:vAlign w:val="center"/>
          </w:tcPr>
          <w:p w:rsidR="00000000" w:rsidDel="00000000" w:rsidP="00000000" w:rsidRDefault="00000000" w:rsidRPr="00000000" w14:paraId="000000D9">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Código de producto</w:t>
            </w:r>
          </w:p>
        </w:tc>
        <w:tc>
          <w:tcPr>
            <w:gridSpan w:val="6"/>
            <w:vAlign w:val="center"/>
          </w:tcPr>
          <w:p w:rsidR="00000000" w:rsidDel="00000000" w:rsidP="00000000" w:rsidRDefault="00000000" w:rsidRPr="00000000" w14:paraId="000000DC">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2.2.2</w:t>
            </w:r>
          </w:p>
        </w:tc>
        <w:tc>
          <w:tcPr>
            <w:gridSpan w:val="3"/>
            <w:vAlign w:val="center"/>
          </w:tcPr>
          <w:p w:rsidR="00000000" w:rsidDel="00000000" w:rsidP="00000000" w:rsidRDefault="00000000" w:rsidRPr="00000000" w14:paraId="000000E2">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Nombre del producto</w:t>
            </w:r>
          </w:p>
        </w:tc>
        <w:tc>
          <w:tcPr>
            <w:gridSpan w:val="11"/>
            <w:vAlign w:val="center"/>
          </w:tcPr>
          <w:p w:rsidR="00000000" w:rsidDel="00000000" w:rsidP="00000000" w:rsidRDefault="00000000" w:rsidRPr="00000000" w14:paraId="000000E5">
            <w:pPr>
              <w:jc w:val="both"/>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Programa de capacitaciones para la actualización de conocimientos, prácticas y saberes del personal de las bibliotecas de la red distrital.   </w:t>
            </w:r>
          </w:p>
        </w:tc>
      </w:tr>
      <w:tr>
        <w:trPr>
          <w:cantSplit w:val="0"/>
          <w:trHeight w:val="20" w:hRule="atLeast"/>
          <w:tblHeader w:val="0"/>
        </w:trPr>
        <w:tc>
          <w:tcPr>
            <w:gridSpan w:val="3"/>
            <w:vAlign w:val="center"/>
          </w:tcPr>
          <w:p w:rsidR="00000000" w:rsidDel="00000000" w:rsidP="00000000" w:rsidRDefault="00000000" w:rsidRPr="00000000" w14:paraId="000000F0">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Población objetivo del producto</w:t>
            </w:r>
          </w:p>
        </w:tc>
        <w:tc>
          <w:tcPr>
            <w:gridSpan w:val="20"/>
            <w:vAlign w:val="center"/>
          </w:tcPr>
          <w:p w:rsidR="00000000" w:rsidDel="00000000" w:rsidP="00000000" w:rsidRDefault="00000000" w:rsidRPr="00000000" w14:paraId="000000F3">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Coordinadores, mediadores y personal de la Red Distrital de Bibliotecas Públicas y bibliotecarios de la Red de Bibliotecas de Instituciones Educativas. </w:t>
            </w:r>
          </w:p>
        </w:tc>
      </w:tr>
      <w:tr>
        <w:trPr>
          <w:cantSplit w:val="0"/>
          <w:trHeight w:val="20" w:hRule="atLeast"/>
          <w:tblHeader w:val="0"/>
        </w:trPr>
        <w:tc>
          <w:tcPr>
            <w:gridSpan w:val="3"/>
            <w:vAlign w:val="center"/>
          </w:tcPr>
          <w:p w:rsidR="00000000" w:rsidDel="00000000" w:rsidP="00000000" w:rsidRDefault="00000000" w:rsidRPr="00000000" w14:paraId="00000107">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Relación con el Plan de Desarrollo Distrital -PDD</w:t>
            </w:r>
          </w:p>
        </w:tc>
        <w:tc>
          <w:tcPr>
            <w:gridSpan w:val="4"/>
            <w:vAlign w:val="center"/>
          </w:tcPr>
          <w:p w:rsidR="00000000" w:rsidDel="00000000" w:rsidP="00000000" w:rsidRDefault="00000000" w:rsidRPr="00000000" w14:paraId="0000010A">
            <w:pPr>
              <w:rPr>
                <w:rFonts w:ascii="Times New Roman" w:cs="Times New Roman" w:eastAsia="Times New Roman" w:hAnsi="Times New Roman"/>
                <w:i w:val="1"/>
                <w:iCs w:val="1"/>
                <w:sz w:val="13"/>
                <w:szCs w:val="13"/>
              </w:rPr>
            </w:pPr>
            <w:r w:rsidDel="00000000" w:rsidR="00000000" w:rsidRPr="00000000">
              <w:rPr>
                <w:rFonts w:ascii="Times New Roman" w:cs="Times New Roman" w:eastAsia="Times New Roman" w:hAnsi="Times New Roman"/>
                <w:sz w:val="13"/>
                <w:szCs w:val="13"/>
                <w:rtl w:val="0"/>
              </w:rPr>
              <w:t xml:space="preserve">No</w:t>
            </w:r>
            <w:r w:rsidDel="00000000" w:rsidR="00000000" w:rsidRPr="00000000">
              <w:rPr>
                <w:rtl w:val="0"/>
              </w:rPr>
            </w:r>
          </w:p>
        </w:tc>
        <w:tc>
          <w:tcPr>
            <w:gridSpan w:val="2"/>
            <w:vAlign w:val="center"/>
          </w:tcPr>
          <w:p w:rsidR="00000000" w:rsidDel="00000000" w:rsidP="00000000" w:rsidRDefault="00000000" w:rsidRPr="00000000" w14:paraId="0000010E">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Pilar, Objetivo o Eje del PDD</w:t>
            </w:r>
          </w:p>
        </w:tc>
        <w:tc>
          <w:tcPr>
            <w:gridSpan w:val="6"/>
            <w:vAlign w:val="center"/>
          </w:tcPr>
          <w:p w:rsidR="00000000" w:rsidDel="00000000" w:rsidP="00000000" w:rsidRDefault="00000000" w:rsidRPr="00000000" w14:paraId="00000110">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NA</w:t>
            </w:r>
          </w:p>
        </w:tc>
        <w:tc>
          <w:tcPr>
            <w:gridSpan w:val="5"/>
            <w:vAlign w:val="center"/>
          </w:tcPr>
          <w:p w:rsidR="00000000" w:rsidDel="00000000" w:rsidP="00000000" w:rsidRDefault="00000000" w:rsidRPr="00000000" w14:paraId="00000116">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Programa del PDD</w:t>
            </w:r>
          </w:p>
        </w:tc>
        <w:tc>
          <w:tcPr>
            <w:gridSpan w:val="3"/>
            <w:vAlign w:val="center"/>
          </w:tcPr>
          <w:p w:rsidR="00000000" w:rsidDel="00000000" w:rsidP="00000000" w:rsidRDefault="00000000" w:rsidRPr="00000000" w14:paraId="0000011B">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NA</w:t>
            </w:r>
          </w:p>
        </w:tc>
      </w:tr>
      <w:tr>
        <w:trPr>
          <w:cantSplit w:val="0"/>
          <w:trHeight w:val="20" w:hRule="atLeast"/>
          <w:tblHeader w:val="0"/>
        </w:trPr>
        <w:tc>
          <w:tcPr>
            <w:gridSpan w:val="23"/>
            <w:vAlign w:val="center"/>
          </w:tcPr>
          <w:p w:rsidR="00000000" w:rsidDel="00000000" w:rsidP="00000000" w:rsidRDefault="00000000" w:rsidRPr="00000000" w14:paraId="0000011E">
            <w:pPr>
              <w:rPr>
                <w:rFonts w:ascii="Times New Roman" w:cs="Times New Roman" w:eastAsia="Times New Roman" w:hAnsi="Times New Roman"/>
                <w:b w:val="1"/>
                <w:bCs w:val="1"/>
                <w:sz w:val="13"/>
                <w:szCs w:val="13"/>
              </w:rPr>
            </w:pPr>
            <w:r w:rsidDel="00000000" w:rsidR="00000000" w:rsidRPr="00000000">
              <w:rPr>
                <w:rtl w:val="0"/>
              </w:rPr>
            </w:r>
          </w:p>
        </w:tc>
      </w:tr>
      <w:tr>
        <w:trPr>
          <w:cantSplit w:val="0"/>
          <w:trHeight w:val="20" w:hRule="atLeast"/>
          <w:tblHeader w:val="0"/>
        </w:trPr>
        <w:tc>
          <w:tcPr>
            <w:gridSpan w:val="23"/>
            <w:vAlign w:val="center"/>
          </w:tcPr>
          <w:p w:rsidR="00000000" w:rsidDel="00000000" w:rsidP="00000000" w:rsidRDefault="00000000" w:rsidRPr="00000000" w14:paraId="00000135">
            <w:pPr>
              <w:jc w:val="center"/>
              <w:rPr>
                <w:rFonts w:ascii="Times New Roman" w:cs="Times New Roman" w:eastAsia="Times New Roman" w:hAnsi="Times New Roman"/>
                <w:b w:val="1"/>
                <w:bCs w:val="1"/>
                <w:sz w:val="13"/>
                <w:szCs w:val="13"/>
              </w:rPr>
            </w:pPr>
            <w:r w:rsidDel="00000000" w:rsidR="00000000" w:rsidRPr="00000000">
              <w:rPr>
                <w:rFonts w:ascii="Times New Roman" w:cs="Times New Roman" w:eastAsia="Times New Roman" w:hAnsi="Times New Roman"/>
                <w:b w:val="1"/>
                <w:bCs w:val="1"/>
                <w:sz w:val="13"/>
                <w:szCs w:val="13"/>
                <w:rtl w:val="0"/>
              </w:rPr>
              <w:t xml:space="preserve">INFORMACIÓN DEL PRODUCTO</w:t>
            </w:r>
          </w:p>
        </w:tc>
      </w:tr>
      <w:tr>
        <w:trPr>
          <w:cantSplit w:val="0"/>
          <w:trHeight w:val="20" w:hRule="atLeast"/>
          <w:tblHeader w:val="0"/>
        </w:trPr>
        <w:tc>
          <w:tcPr>
            <w:gridSpan w:val="4"/>
            <w:vAlign w:val="center"/>
          </w:tcPr>
          <w:p w:rsidR="00000000" w:rsidDel="00000000" w:rsidP="00000000" w:rsidRDefault="00000000" w:rsidRPr="00000000" w14:paraId="0000014C">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Descripción</w:t>
            </w:r>
          </w:p>
        </w:tc>
        <w:tc>
          <w:tcPr>
            <w:gridSpan w:val="19"/>
            <w:vAlign w:val="center"/>
          </w:tcPr>
          <w:p w:rsidR="00000000" w:rsidDel="00000000" w:rsidP="00000000" w:rsidRDefault="00000000" w:rsidRPr="00000000" w14:paraId="00000150">
            <w:pPr>
              <w:jc w:val="both"/>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b w:val="1"/>
                <w:bCs w:val="1"/>
                <w:sz w:val="13"/>
                <w:szCs w:val="13"/>
                <w:rtl w:val="0"/>
              </w:rPr>
              <w:t xml:space="preserve">Justificación de la competencia: </w:t>
            </w:r>
            <w:r w:rsidDel="00000000" w:rsidR="00000000" w:rsidRPr="00000000">
              <w:rPr>
                <w:rFonts w:ascii="Times New Roman" w:cs="Times New Roman" w:eastAsia="Times New Roman" w:hAnsi="Times New Roman"/>
                <w:sz w:val="13"/>
                <w:szCs w:val="13"/>
                <w:rtl w:val="0"/>
              </w:rPr>
              <w:t xml:space="preserve">De conformidad con la disposición normativa, la entidad encargada de gestionar la política pública cultural de Cartagena y garantizar su eficaz cumplimiento y aplicación es el Instituto de Patrimonio y Cultura – IPCC, en virtud del Acuerdo Distrital 001 de 2003 el IPCC debe promover la participación de la ciudadanía en los escenarios culturales, garantizar -por medio de la asignación de recursos y el acompañamiento necesarios- la creación y promoción de actividades artísticas y culturales en el distrito, ejecutar planes de acción que aporten a la infraestructura cultural de la ciudad, de manera que se generen oportunidades de desarrollo tanto del sector propiamente, como de los agentes. Asimismo, debe proveer recursos o presupuesto para la realización de eventos, la creación de programas y la oferta de bienes y servicios acordes con las voluntades y necesidades del sector y sus miembros. De igual manera, debe concertar, formular y ejecutar documentos en pro del mejoramiento y fortalecimiento del sector, y promover la creación, el fomento y el fortalecimiento de las bibliotecas públicas y de los servicios complementarios que a través de ellas se prestan. En particular, el artículo 87 dice que el “Instituto de Patrimonio y Cultura de Cartagena de Indias, consolidará y desarrollará la RED DE BIBLIOTECAS PÚBLICAS DEL DISTRITO, con el fin de promover la creación, el fomento y el fortalecimiento de las bibliotecas públicas y mixtas y de los servicios complementarios que a través de ellas se prestan. Para ello deberán incluir en su presupuesto anual las partidas necesarias para crear, fortalecer y sostener el mayor número de bibliotecas tanto en las áreas urbanas como rurales del Distrito” (p. 15). </w:t>
            </w:r>
            <w:r w:rsidDel="00000000" w:rsidR="00000000" w:rsidRPr="00000000">
              <w:rPr>
                <w:rFonts w:ascii="Times New Roman" w:cs="Times New Roman" w:eastAsia="Times New Roman" w:hAnsi="Times New Roman"/>
                <w:sz w:val="13"/>
                <w:szCs w:val="13"/>
                <w:rtl w:val="0"/>
              </w:rPr>
              <w:t xml:space="preserve">Igualmente, es corresponsable la Escuela de Gobierno y Liderazgo, en virtud de que tal y como afirma el Decreto 0304 de 2003- debe “impulsar programas que permitan formar ciudadanos capaces de adelantar replanteamiento en el proceso de modernización y democratización del Estado para superar el carácter crítico de las relaciones con la sociedad civil; estimular la producción de metodologías que permitan llevar a cabo los procesos de participación ciudadana en los asuntos de la administración; convocar encuentros que propicien consenso y antagonismo productivo entre los ciudadanos hacia el respeto por la democracia; propiciar espacios de reflexión sobre las relaciones sociedad-Estado en el entorno de la multidimensionalidad del ser humano y la pluralidad de la democracia; presentar y desarrollar programas de capacitación dirigidos a elevar los conocimientos de la ciudadanía sobre la dirección del Estado y la cultura democrática y el arte de gobernar (p. 9). </w:t>
            </w:r>
            <w:r w:rsidDel="00000000" w:rsidR="00000000" w:rsidRPr="00000000">
              <w:rPr>
                <w:rtl w:val="0"/>
              </w:rPr>
            </w:r>
          </w:p>
          <w:p w:rsidR="00000000" w:rsidDel="00000000" w:rsidP="00000000" w:rsidRDefault="00000000" w:rsidRPr="00000000" w14:paraId="00000151">
            <w:pPr>
              <w:pBdr>
                <w:top w:space="0" w:sz="0" w:val="nil"/>
                <w:left w:space="0" w:sz="0" w:val="nil"/>
                <w:bottom w:space="0" w:sz="0" w:val="nil"/>
                <w:right w:space="0" w:sz="0" w:val="nil"/>
                <w:between w:space="0" w:sz="0" w:val="nil"/>
              </w:pBdr>
              <w:rPr>
                <w:rFonts w:ascii="Times New Roman" w:cs="Times New Roman" w:eastAsia="Times New Roman" w:hAnsi="Times New Roman"/>
                <w:sz w:val="13"/>
                <w:szCs w:val="13"/>
              </w:rPr>
            </w:pPr>
            <w:r w:rsidDel="00000000" w:rsidR="00000000" w:rsidRPr="00000000">
              <w:rPr>
                <w:rtl w:val="0"/>
              </w:rPr>
            </w:r>
          </w:p>
          <w:p w:rsidR="00000000" w:rsidDel="00000000" w:rsidP="00000000" w:rsidRDefault="00000000" w:rsidRPr="00000000" w14:paraId="00000152">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bCs w:val="1"/>
                <w:color w:val="000000"/>
                <w:sz w:val="13"/>
                <w:szCs w:val="13"/>
              </w:rPr>
            </w:pPr>
            <w:r w:rsidDel="00000000" w:rsidR="00000000" w:rsidRPr="00000000">
              <w:rPr>
                <w:rFonts w:ascii="Times New Roman" w:cs="Times New Roman" w:eastAsia="Times New Roman" w:hAnsi="Times New Roman"/>
                <w:b w:val="1"/>
                <w:bCs w:val="1"/>
                <w:sz w:val="13"/>
                <w:szCs w:val="13"/>
                <w:rtl w:val="0"/>
              </w:rPr>
              <w:t xml:space="preserve">Descripción de la relación causal del problema: </w:t>
            </w:r>
            <w:r w:rsidDel="00000000" w:rsidR="00000000" w:rsidRPr="00000000">
              <w:rPr>
                <w:rFonts w:ascii="Times New Roman" w:cs="Times New Roman" w:eastAsia="Times New Roman" w:hAnsi="Times New Roman"/>
                <w:sz w:val="13"/>
                <w:szCs w:val="13"/>
                <w:rtl w:val="0"/>
              </w:rPr>
              <w:t xml:space="preserve">Este producto está relacionado con el (PC4) “Poco reconocimiento del desarrollo profesional de los coordinadores y auxiliares de la Red de Bibliotecas y nombramientos sin tener en cuenta la experiencia y conocimientos del personal” ya que estas problemáticas tienen repercusiones significativas en la calidad de los servicios prestados por las bibliotecas de la red distrital; en ese sentido, las dimensiones institucional y humana se ven </w:t>
            </w:r>
            <w:r w:rsidDel="00000000" w:rsidR="00000000" w:rsidRPr="00000000">
              <w:rPr>
                <w:rFonts w:ascii="Times New Roman" w:cs="Times New Roman" w:eastAsia="Times New Roman" w:hAnsi="Times New Roman"/>
                <w:sz w:val="13"/>
                <w:szCs w:val="13"/>
                <w:rtl w:val="0"/>
              </w:rPr>
              <w:t xml:space="preserve">disminuidas o debilitadas, por la desarticulación de las entidades competentes; igualmente, por la carencia de una infraestructura física y simbólica que responda a la labor que cumplen las bibliotecas y la necesidad de mayor capacitación y espacios de formación para el personal adscrito a las bibliotecas como bibliotecarios, coordinadores, promotores de lectura, para brindar asesoría, cuidado y manejo del servicio.</w:t>
            </w:r>
            <w:r w:rsidDel="00000000" w:rsidR="00000000" w:rsidRPr="00000000">
              <w:rPr>
                <w:rtl w:val="0"/>
              </w:rPr>
            </w:r>
          </w:p>
          <w:p w:rsidR="00000000" w:rsidDel="00000000" w:rsidP="00000000" w:rsidRDefault="00000000" w:rsidRPr="00000000" w14:paraId="00000153">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bCs w:val="1"/>
                <w:color w:val="000000"/>
                <w:sz w:val="13"/>
                <w:szCs w:val="13"/>
              </w:rPr>
            </w:pPr>
            <w:r w:rsidDel="00000000" w:rsidR="00000000" w:rsidRPr="00000000">
              <w:rPr>
                <w:rtl w:val="0"/>
              </w:rPr>
            </w:r>
          </w:p>
          <w:p w:rsidR="00000000" w:rsidDel="00000000" w:rsidP="00000000" w:rsidRDefault="00000000" w:rsidRPr="00000000" w14:paraId="00000154">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bCs w:val="1"/>
                <w:color w:val="000000"/>
                <w:sz w:val="13"/>
                <w:szCs w:val="13"/>
              </w:rPr>
            </w:pPr>
            <w:r w:rsidDel="00000000" w:rsidR="00000000" w:rsidRPr="00000000">
              <w:rPr>
                <w:rFonts w:ascii="Times New Roman" w:cs="Times New Roman" w:eastAsia="Times New Roman" w:hAnsi="Times New Roman"/>
                <w:b w:val="1"/>
                <w:bCs w:val="1"/>
                <w:sz w:val="13"/>
                <w:szCs w:val="13"/>
                <w:rtl w:val="0"/>
              </w:rPr>
              <w:t xml:space="preserve">Importancia comunitaria del punto crítico: </w:t>
            </w:r>
            <w:r w:rsidDel="00000000" w:rsidR="00000000" w:rsidRPr="00000000">
              <w:rPr>
                <w:rFonts w:ascii="Times New Roman" w:cs="Times New Roman" w:eastAsia="Times New Roman" w:hAnsi="Times New Roman"/>
                <w:sz w:val="13"/>
                <w:szCs w:val="13"/>
                <w:rtl w:val="0"/>
              </w:rPr>
              <w:t xml:space="preserve">Este esfuerzo debe apuntar a la consolidación de una red que potencie la formación continua con la intención de que su personal se prepare constantemente y de ese modo potenciar las capacidades, habilidades, aptitudes </w:t>
            </w:r>
            <w:r w:rsidDel="00000000" w:rsidR="00000000" w:rsidRPr="00000000">
              <w:rPr>
                <w:rFonts w:ascii="Times New Roman" w:cs="Times New Roman" w:eastAsia="Times New Roman" w:hAnsi="Times New Roman"/>
                <w:sz w:val="13"/>
                <w:szCs w:val="13"/>
                <w:rtl w:val="0"/>
              </w:rPr>
              <w:t xml:space="preserve">para mejorar la eficiencia y la eficacia en los procesos, que el servicio responda ante las necesidades que el medio despliegue y con las que se caracterice, optimizando la gestión y el capital humano. Situación que fue manifestada de manera recurrente por parte los asistentes a las Mesas de Concertación y Validación, donde, al priorizar factores estratégicos, se le valoró el (PC4) con una puntuación de 4,6 en la escala de Likert (1 es “nada relevante” y 5 “muy relevante”).</w:t>
            </w:r>
            <w:r w:rsidDel="00000000" w:rsidR="00000000" w:rsidRPr="00000000">
              <w:rPr>
                <w:rtl w:val="0"/>
              </w:rPr>
            </w:r>
          </w:p>
          <w:p w:rsidR="00000000" w:rsidDel="00000000" w:rsidP="00000000" w:rsidRDefault="00000000" w:rsidRPr="00000000" w14:paraId="00000155">
            <w:pPr>
              <w:pBdr>
                <w:top w:space="0" w:sz="0" w:val="nil"/>
                <w:left w:space="0" w:sz="0" w:val="nil"/>
                <w:bottom w:space="0" w:sz="0" w:val="nil"/>
                <w:right w:space="0" w:sz="0" w:val="nil"/>
                <w:between w:space="0" w:sz="0" w:val="nil"/>
              </w:pBdr>
              <w:jc w:val="both"/>
              <w:rPr>
                <w:rFonts w:ascii="Times New Roman" w:cs="Times New Roman" w:eastAsia="Times New Roman" w:hAnsi="Times New Roman"/>
                <w:i w:val="1"/>
                <w:iCs w:val="1"/>
                <w:sz w:val="13"/>
                <w:szCs w:val="13"/>
              </w:rPr>
            </w:pPr>
            <w:r w:rsidDel="00000000" w:rsidR="00000000" w:rsidRPr="00000000">
              <w:rPr>
                <w:rtl w:val="0"/>
              </w:rPr>
            </w:r>
          </w:p>
          <w:p w:rsidR="00000000" w:rsidDel="00000000" w:rsidP="00000000" w:rsidRDefault="00000000" w:rsidRPr="00000000" w14:paraId="00000156">
            <w:pPr>
              <w:jc w:val="both"/>
              <w:rPr>
                <w:rFonts w:ascii="Times New Roman" w:cs="Times New Roman" w:eastAsia="Times New Roman" w:hAnsi="Times New Roman"/>
                <w:color w:val="000000"/>
                <w:sz w:val="13"/>
                <w:szCs w:val="13"/>
              </w:rPr>
            </w:pPr>
            <w:r w:rsidDel="00000000" w:rsidR="00000000" w:rsidRPr="00000000">
              <w:rPr>
                <w:rFonts w:ascii="Times New Roman" w:cs="Times New Roman" w:eastAsia="Times New Roman" w:hAnsi="Times New Roman"/>
                <w:b w:val="1"/>
                <w:bCs w:val="1"/>
                <w:sz w:val="13"/>
                <w:szCs w:val="13"/>
                <w:rtl w:val="0"/>
              </w:rPr>
              <w:t xml:space="preserve">Elección del número de vigencias proyectadas para la implementación de producto:</w:t>
            </w:r>
            <w:r w:rsidDel="00000000" w:rsidR="00000000" w:rsidRPr="00000000">
              <w:rPr>
                <w:rFonts w:ascii="Times New Roman" w:cs="Times New Roman" w:eastAsia="Times New Roman" w:hAnsi="Times New Roman"/>
                <w:sz w:val="13"/>
                <w:szCs w:val="13"/>
                <w:rtl w:val="0"/>
              </w:rPr>
              <w:t xml:space="preserve"> Para la implementación de este producto responde a la necesidad de garantizar un proceso formativo continuo que acompañe toda la duración del Plan Distrital. Dado que la meta total contempla 11 capacitaciones, se proyecta la realización de una capacitación anual a partir del segundo año de implementación, lo que permite que el personal de la Red Distrital de Bibliotecas cuente de manera permanente con espacios de actualización de conocimientos, prácticas y saberes relacionados con la gestión bibliotecaria, la promoción de la lectura y la escritura, entre otros aspectos fundamentales para el cumplimiento de sus funciones. Esta distribución en el tiempo asegura que el fortalecimiento de capacidades sea progresivo y responda a las necesidades emergentes del sector.</w:t>
            </w:r>
            <w:r w:rsidDel="00000000" w:rsidR="00000000" w:rsidRPr="00000000">
              <w:rPr>
                <w:rtl w:val="0"/>
              </w:rPr>
            </w:r>
          </w:p>
        </w:tc>
      </w:tr>
      <w:tr>
        <w:trPr>
          <w:cantSplit w:val="0"/>
          <w:trHeight w:val="20" w:hRule="atLeast"/>
          <w:tblHeader w:val="0"/>
        </w:trPr>
        <w:tc>
          <w:tcPr>
            <w:gridSpan w:val="6"/>
            <w:vAlign w:val="center"/>
          </w:tcPr>
          <w:p w:rsidR="00000000" w:rsidDel="00000000" w:rsidP="00000000" w:rsidRDefault="00000000" w:rsidRPr="00000000" w14:paraId="00000169">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Indicador del producto</w:t>
            </w:r>
          </w:p>
        </w:tc>
        <w:tc>
          <w:tcPr>
            <w:gridSpan w:val="17"/>
            <w:vAlign w:val="center"/>
          </w:tcPr>
          <w:p w:rsidR="00000000" w:rsidDel="00000000" w:rsidP="00000000" w:rsidRDefault="00000000" w:rsidRPr="00000000" w14:paraId="0000016F">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Número de capacitaciones para la actualización de conocimientos, prácticas y saberes del personal de las bibliotecas de la red distrital realizados</w:t>
            </w:r>
          </w:p>
        </w:tc>
      </w:tr>
      <w:tr>
        <w:trPr>
          <w:cantSplit w:val="0"/>
          <w:trHeight w:val="20" w:hRule="atLeast"/>
          <w:tblHeader w:val="0"/>
        </w:trPr>
        <w:tc>
          <w:tcPr>
            <w:gridSpan w:val="6"/>
            <w:vAlign w:val="center"/>
          </w:tcPr>
          <w:p w:rsidR="00000000" w:rsidDel="00000000" w:rsidP="00000000" w:rsidRDefault="00000000" w:rsidRPr="00000000" w14:paraId="00000180">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Fórmula de cálculo de los indicadores del producto</w:t>
            </w:r>
          </w:p>
        </w:tc>
        <w:tc>
          <w:tcPr>
            <w:gridSpan w:val="17"/>
            <w:vAlign w:val="center"/>
          </w:tcPr>
          <w:p w:rsidR="00000000" w:rsidDel="00000000" w:rsidP="00000000" w:rsidRDefault="00000000" w:rsidRPr="00000000" w14:paraId="00000186">
            <w:pPr>
              <w:rPr>
                <w:rFonts w:ascii="Times New Roman" w:cs="Times New Roman" w:eastAsia="Times New Roman" w:hAnsi="Times New Roman"/>
                <w:b w:val="1"/>
                <w:bCs w:val="1"/>
                <w:sz w:val="13"/>
                <w:szCs w:val="13"/>
              </w:rPr>
            </w:pPr>
            <w:r w:rsidDel="00000000" w:rsidR="00000000" w:rsidRPr="00000000">
              <w:rPr>
                <w:rFonts w:ascii="Times New Roman" w:cs="Times New Roman" w:eastAsia="Times New Roman" w:hAnsi="Times New Roman"/>
                <w:sz w:val="13"/>
                <w:szCs w:val="13"/>
                <w:rtl w:val="0"/>
              </w:rPr>
              <w:t xml:space="preserve">Sumatoria de capacitaciones para la actualización de conocimientos, prácticas y saberes del personal de las bibliotecas de la red distrital realizados</w:t>
            </w:r>
            <w:r w:rsidDel="00000000" w:rsidR="00000000" w:rsidRPr="00000000">
              <w:rPr>
                <w:rtl w:val="0"/>
              </w:rPr>
            </w:r>
          </w:p>
        </w:tc>
      </w:tr>
      <w:tr>
        <w:trPr>
          <w:cantSplit w:val="0"/>
          <w:trHeight w:val="20" w:hRule="atLeast"/>
          <w:tblHeader w:val="0"/>
        </w:trPr>
        <w:tc>
          <w:tcPr>
            <w:gridSpan w:val="6"/>
            <w:vAlign w:val="center"/>
          </w:tcPr>
          <w:p w:rsidR="00000000" w:rsidDel="00000000" w:rsidP="00000000" w:rsidRDefault="00000000" w:rsidRPr="00000000" w14:paraId="00000197">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Línea base del producto</w:t>
            </w:r>
          </w:p>
        </w:tc>
        <w:tc>
          <w:tcPr>
            <w:gridSpan w:val="7"/>
            <w:vAlign w:val="center"/>
          </w:tcPr>
          <w:p w:rsidR="00000000" w:rsidDel="00000000" w:rsidP="00000000" w:rsidRDefault="00000000" w:rsidRPr="00000000" w14:paraId="0000019D">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88</w:t>
            </w:r>
          </w:p>
        </w:tc>
        <w:tc>
          <w:tcPr>
            <w:gridSpan w:val="4"/>
            <w:vAlign w:val="center"/>
          </w:tcPr>
          <w:p w:rsidR="00000000" w:rsidDel="00000000" w:rsidP="00000000" w:rsidRDefault="00000000" w:rsidRPr="00000000" w14:paraId="000001A4">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Fecha de la LB</w:t>
            </w:r>
          </w:p>
        </w:tc>
        <w:tc>
          <w:tcPr>
            <w:gridSpan w:val="3"/>
            <w:vAlign w:val="center"/>
          </w:tcPr>
          <w:p w:rsidR="00000000" w:rsidDel="00000000" w:rsidP="00000000" w:rsidRDefault="00000000" w:rsidRPr="00000000" w14:paraId="000001A8">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2023</w:t>
            </w:r>
          </w:p>
        </w:tc>
        <w:tc>
          <w:tcPr>
            <w:vAlign w:val="center"/>
          </w:tcPr>
          <w:p w:rsidR="00000000" w:rsidDel="00000000" w:rsidP="00000000" w:rsidRDefault="00000000" w:rsidRPr="00000000" w14:paraId="000001AB">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Fuente de la LB </w:t>
            </w:r>
          </w:p>
        </w:tc>
        <w:tc>
          <w:tcPr>
            <w:gridSpan w:val="2"/>
            <w:vAlign w:val="center"/>
          </w:tcPr>
          <w:p w:rsidR="00000000" w:rsidDel="00000000" w:rsidP="00000000" w:rsidRDefault="00000000" w:rsidRPr="00000000" w14:paraId="000001AC">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IPCC</w:t>
            </w:r>
          </w:p>
        </w:tc>
      </w:tr>
      <w:tr>
        <w:trPr>
          <w:cantSplit w:val="0"/>
          <w:trHeight w:val="20" w:hRule="atLeast"/>
          <w:tblHeader w:val="0"/>
        </w:trPr>
        <w:tc>
          <w:tcPr>
            <w:gridSpan w:val="6"/>
            <w:vAlign w:val="center"/>
          </w:tcPr>
          <w:p w:rsidR="00000000" w:rsidDel="00000000" w:rsidP="00000000" w:rsidRDefault="00000000" w:rsidRPr="00000000" w14:paraId="000001AE">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Producto esperado (meta total)</w:t>
            </w:r>
          </w:p>
        </w:tc>
        <w:tc>
          <w:tcPr>
            <w:gridSpan w:val="17"/>
            <w:vAlign w:val="center"/>
          </w:tcPr>
          <w:p w:rsidR="00000000" w:rsidDel="00000000" w:rsidP="00000000" w:rsidRDefault="00000000" w:rsidRPr="00000000" w14:paraId="000001B4">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b w:val="1"/>
                <w:bCs w:val="1"/>
                <w:sz w:val="13"/>
                <w:szCs w:val="13"/>
                <w:rtl w:val="0"/>
              </w:rPr>
              <w:t xml:space="preserve">Meta total:</w:t>
            </w:r>
            <w:r w:rsidDel="00000000" w:rsidR="00000000" w:rsidRPr="00000000">
              <w:rPr>
                <w:rFonts w:ascii="Times New Roman" w:cs="Times New Roman" w:eastAsia="Times New Roman" w:hAnsi="Times New Roman"/>
                <w:sz w:val="13"/>
                <w:szCs w:val="13"/>
                <w:rtl w:val="0"/>
              </w:rPr>
              <w:t xml:space="preserve"> 11 capacitaciones para la actualización de conocimientos, prácticas y saberes del personal de las bibliotecas de la red distrital realizados. Con esta meta se pretende materializar una oferta de programa por año de la vigencia de la política pública que se centre en procesos de formación y/o actualización del personal.</w:t>
            </w:r>
          </w:p>
        </w:tc>
      </w:tr>
      <w:tr>
        <w:trPr>
          <w:cantSplit w:val="0"/>
          <w:trHeight w:val="20" w:hRule="atLeast"/>
          <w:tblHeader w:val="0"/>
        </w:trPr>
        <w:tc>
          <w:tcPr>
            <w:gridSpan w:val="6"/>
            <w:vAlign w:val="center"/>
          </w:tcPr>
          <w:p w:rsidR="00000000" w:rsidDel="00000000" w:rsidP="00000000" w:rsidRDefault="00000000" w:rsidRPr="00000000" w14:paraId="000001C5">
            <w:pPr>
              <w:jc w:val="center"/>
              <w:rPr>
                <w:rFonts w:ascii="Times New Roman" w:cs="Times New Roman" w:eastAsia="Times New Roman" w:hAnsi="Times New Roman"/>
                <w:b w:val="1"/>
                <w:bCs w:val="1"/>
                <w:sz w:val="13"/>
                <w:szCs w:val="13"/>
              </w:rPr>
            </w:pPr>
            <w:r w:rsidDel="00000000" w:rsidR="00000000" w:rsidRPr="00000000">
              <w:rPr>
                <w:rFonts w:ascii="Times New Roman" w:cs="Times New Roman" w:eastAsia="Times New Roman" w:hAnsi="Times New Roman"/>
                <w:sz w:val="13"/>
                <w:szCs w:val="13"/>
                <w:rtl w:val="0"/>
              </w:rPr>
              <w:t xml:space="preserve">Vigencias de implementación proyectadas</w:t>
            </w:r>
            <w:r w:rsidDel="00000000" w:rsidR="00000000" w:rsidRPr="00000000">
              <w:rPr>
                <w:rtl w:val="0"/>
              </w:rPr>
            </w:r>
          </w:p>
        </w:tc>
        <w:tc>
          <w:tcPr>
            <w:gridSpan w:val="5"/>
            <w:vAlign w:val="center"/>
          </w:tcPr>
          <w:p w:rsidR="00000000" w:rsidDel="00000000" w:rsidP="00000000" w:rsidRDefault="00000000" w:rsidRPr="00000000" w14:paraId="000001CB">
            <w:pPr>
              <w:jc w:val="center"/>
              <w:rPr>
                <w:rFonts w:ascii="Times New Roman" w:cs="Times New Roman" w:eastAsia="Times New Roman" w:hAnsi="Times New Roman"/>
                <w:b w:val="1"/>
                <w:bCs w:val="1"/>
                <w:sz w:val="13"/>
                <w:szCs w:val="13"/>
              </w:rPr>
            </w:pPr>
            <w:r w:rsidDel="00000000" w:rsidR="00000000" w:rsidRPr="00000000">
              <w:rPr>
                <w:rFonts w:ascii="Times New Roman" w:cs="Times New Roman" w:eastAsia="Times New Roman" w:hAnsi="Times New Roman"/>
                <w:sz w:val="13"/>
                <w:szCs w:val="13"/>
                <w:rtl w:val="0"/>
              </w:rPr>
              <w:t xml:space="preserve">2027, 2028, 2029, 2030, 2031, 2032, 2033, 2034, 2035, 2036, 2037</w:t>
            </w:r>
            <w:r w:rsidDel="00000000" w:rsidR="00000000" w:rsidRPr="00000000">
              <w:rPr>
                <w:rtl w:val="0"/>
              </w:rPr>
            </w:r>
          </w:p>
        </w:tc>
        <w:tc>
          <w:tcPr>
            <w:vAlign w:val="center"/>
          </w:tcPr>
          <w:p w:rsidR="00000000" w:rsidDel="00000000" w:rsidP="00000000" w:rsidRDefault="00000000" w:rsidRPr="00000000" w14:paraId="000001D0">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Códigos de vigencias</w:t>
            </w:r>
          </w:p>
        </w:tc>
        <w:tc>
          <w:tcPr>
            <w:gridSpan w:val="11"/>
            <w:vAlign w:val="center"/>
          </w:tcPr>
          <w:p w:rsidR="00000000" w:rsidDel="00000000" w:rsidP="00000000" w:rsidRDefault="00000000" w:rsidRPr="00000000" w14:paraId="000001D1">
            <w:pPr>
              <w:jc w:val="center"/>
              <w:rPr>
                <w:rFonts w:ascii="Times New Roman" w:cs="Times New Roman" w:eastAsia="Times New Roman" w:hAnsi="Times New Roman"/>
                <w:b w:val="1"/>
                <w:bCs w:val="1"/>
                <w:sz w:val="13"/>
                <w:szCs w:val="13"/>
              </w:rPr>
            </w:pPr>
            <w:r w:rsidDel="00000000" w:rsidR="00000000" w:rsidRPr="00000000">
              <w:rPr>
                <w:rFonts w:ascii="Times New Roman" w:cs="Times New Roman" w:eastAsia="Times New Roman" w:hAnsi="Times New Roman"/>
                <w:sz w:val="13"/>
                <w:szCs w:val="13"/>
                <w:rtl w:val="0"/>
              </w:rPr>
              <w:t xml:space="preserve">2, 3, 4, 5, 6, 7, 8, 9, 10, 11, 12</w:t>
            </w:r>
            <w:r w:rsidDel="00000000" w:rsidR="00000000" w:rsidRPr="00000000">
              <w:rPr>
                <w:rtl w:val="0"/>
              </w:rPr>
            </w:r>
          </w:p>
        </w:tc>
      </w:tr>
      <w:tr>
        <w:trPr>
          <w:cantSplit w:val="0"/>
          <w:trHeight w:val="20" w:hRule="atLeast"/>
          <w:tblHeader w:val="0"/>
        </w:trPr>
        <w:tc>
          <w:tcPr>
            <w:gridSpan w:val="6"/>
            <w:vAlign w:val="center"/>
          </w:tcPr>
          <w:p w:rsidR="00000000" w:rsidDel="00000000" w:rsidP="00000000" w:rsidRDefault="00000000" w:rsidRPr="00000000" w14:paraId="000001DC">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Metas por vigencia </w:t>
            </w:r>
          </w:p>
        </w:tc>
        <w:tc>
          <w:tcPr>
            <w:gridSpan w:val="17"/>
            <w:vAlign w:val="center"/>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3"/>
                <w:szCs w:val="13"/>
              </w:rPr>
            </w:pPr>
            <w:r w:rsidDel="00000000" w:rsidR="00000000" w:rsidRPr="00000000">
              <w:rPr>
                <w:rtl w:val="0"/>
              </w:rPr>
            </w:r>
          </w:p>
          <w:tbl>
            <w:tblPr>
              <w:tblStyle w:val="Table2"/>
              <w:tblW w:w="8233.0" w:type="dxa"/>
              <w:jc w:val="left"/>
              <w:tblLayout w:type="fixed"/>
              <w:tblLook w:val="0400"/>
            </w:tblPr>
            <w:tblGrid>
              <w:gridCol w:w="748"/>
              <w:gridCol w:w="750"/>
              <w:gridCol w:w="750"/>
              <w:gridCol w:w="750"/>
              <w:gridCol w:w="749"/>
              <w:gridCol w:w="749"/>
              <w:gridCol w:w="749"/>
              <w:gridCol w:w="749"/>
              <w:gridCol w:w="749"/>
              <w:gridCol w:w="749"/>
              <w:gridCol w:w="741"/>
              <w:tblGridChange w:id="0">
                <w:tblGrid>
                  <w:gridCol w:w="748"/>
                  <w:gridCol w:w="750"/>
                  <w:gridCol w:w="750"/>
                  <w:gridCol w:w="750"/>
                  <w:gridCol w:w="749"/>
                  <w:gridCol w:w="749"/>
                  <w:gridCol w:w="749"/>
                  <w:gridCol w:w="749"/>
                  <w:gridCol w:w="749"/>
                  <w:gridCol w:w="749"/>
                  <w:gridCol w:w="741"/>
                </w:tblGrid>
              </w:tblGridChange>
            </w:tblGrid>
            <w:tr>
              <w:trPr>
                <w:cantSplit w:val="0"/>
                <w:trHeight w:val="20"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3">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4">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5">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6">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7">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8">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9">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A">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B">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C">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1ED">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r>
            <w:tr>
              <w:trPr>
                <w:cantSplit w:val="0"/>
                <w:trHeight w:val="20"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E">
                  <w:pPr>
                    <w:jc w:val="right"/>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F">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Año 1</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0">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1">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Año 2</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2">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F3">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Año 3</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F4">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F5">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Año 4</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6">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7">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Año 5</w:t>
                  </w:r>
                </w:p>
              </w:tc>
              <w:tc>
                <w:tcPr>
                  <w:tcBorders>
                    <w:top w:color="000000" w:space="0" w:sz="0" w:val="nil"/>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1F8">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r>
            <w:tr>
              <w:trPr>
                <w:cantSplit w:val="0"/>
                <w:trHeight w:val="20"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9">
                  <w:pPr>
                    <w:jc w:val="right"/>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1FA">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0 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FB">
                  <w:pPr>
                    <w:jc w:val="center"/>
                    <w:rPr>
                      <w:rFonts w:ascii="Times New Roman" w:cs="Times New Roman" w:eastAsia="Times New Roman" w:hAnsi="Times New Roman"/>
                      <w:sz w:val="13"/>
                      <w:szCs w:val="13"/>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FC">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1</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FD">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FE">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1</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FF">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00">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1 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01">
                  <w:pPr>
                    <w:jc w:val="center"/>
                    <w:rPr>
                      <w:rFonts w:ascii="Times New Roman" w:cs="Times New Roman" w:eastAsia="Times New Roman" w:hAnsi="Times New Roman"/>
                      <w:sz w:val="13"/>
                      <w:szCs w:val="13"/>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02">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1</w:t>
                  </w:r>
                </w:p>
              </w:tc>
              <w:tc>
                <w:tcPr>
                  <w:tcBorders>
                    <w:top w:color="000000" w:space="0" w:sz="4"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203">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r>
            <w:tr>
              <w:trPr>
                <w:cantSplit w:val="0"/>
                <w:trHeight w:val="20"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04">
                  <w:pPr>
                    <w:jc w:val="right"/>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05">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Año 6</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06">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07">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Año 7</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08">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09">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Año 8</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0A">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0B">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Año 9</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0C">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0D">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Año 10</w:t>
                  </w:r>
                </w:p>
              </w:tc>
              <w:tc>
                <w:tcPr>
                  <w:tcBorders>
                    <w:top w:color="000000" w:space="0" w:sz="0" w:val="nil"/>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20E">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r>
            <w:tr>
              <w:trPr>
                <w:cantSplit w:val="0"/>
                <w:trHeight w:val="20"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0F">
                  <w:pPr>
                    <w:jc w:val="right"/>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210">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1 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1">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12">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1</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3">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14">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1</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5">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16">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1</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7">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18">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1 </w:t>
                  </w:r>
                </w:p>
              </w:tc>
              <w:tc>
                <w:tcPr>
                  <w:tcBorders>
                    <w:top w:color="000000" w:space="0" w:sz="4"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219">
                  <w:pPr>
                    <w:jc w:val="center"/>
                    <w:rPr>
                      <w:rFonts w:ascii="Times New Roman" w:cs="Times New Roman" w:eastAsia="Times New Roman" w:hAnsi="Times New Roman"/>
                      <w:sz w:val="13"/>
                      <w:szCs w:val="13"/>
                    </w:rPr>
                  </w:pPr>
                  <w:r w:rsidDel="00000000" w:rsidR="00000000" w:rsidRPr="00000000">
                    <w:rPr>
                      <w:rtl w:val="0"/>
                    </w:rPr>
                  </w:r>
                </w:p>
              </w:tc>
            </w:tr>
            <w:tr>
              <w:trPr>
                <w:cantSplit w:val="0"/>
                <w:trHeight w:val="20"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1A">
                  <w:pPr>
                    <w:jc w:val="right"/>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1B">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Año 11</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1C">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1D">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Año 12</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1E">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1F">
                  <w:pPr>
                    <w:jc w:val="center"/>
                    <w:rPr>
                      <w:rFonts w:ascii="Times New Roman" w:cs="Times New Roman" w:eastAsia="Times New Roman" w:hAnsi="Times New Roman"/>
                      <w:sz w:val="13"/>
                      <w:szCs w:val="13"/>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20">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21">
                  <w:pPr>
                    <w:rPr>
                      <w:rFonts w:ascii="Times New Roman" w:cs="Times New Roman" w:eastAsia="Times New Roman" w:hAnsi="Times New Roman"/>
                      <w:sz w:val="13"/>
                      <w:szCs w:val="13"/>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22">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23">
                  <w:pPr>
                    <w:rPr>
                      <w:rFonts w:ascii="Times New Roman" w:cs="Times New Roman" w:eastAsia="Times New Roman" w:hAnsi="Times New Roman"/>
                      <w:sz w:val="13"/>
                      <w:szCs w:val="13"/>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224">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r>
            <w:tr>
              <w:trPr>
                <w:cantSplit w:val="0"/>
                <w:trHeight w:val="20"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25">
                  <w:pPr>
                    <w:jc w:val="right"/>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226">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1 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7">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28">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1</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9">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2A">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B">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2C">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D">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2E">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4"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22F">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r>
            <w:tr>
              <w:trPr>
                <w:cantSplit w:val="0"/>
                <w:trHeight w:val="20"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30">
                  <w:pPr>
                    <w:jc w:val="right"/>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1">
                  <w:pPr>
                    <w:rPr>
                      <w:rFonts w:ascii="Times New Roman" w:cs="Times New Roman" w:eastAsia="Times New Roman" w:hAnsi="Times New Roman"/>
                      <w:sz w:val="13"/>
                      <w:szCs w:val="13"/>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2">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3">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Final</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4">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5">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6">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7">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8">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9">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23A">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r>
            <w:tr>
              <w:trPr>
                <w:cantSplit w:val="0"/>
                <w:trHeight w:val="20"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3B">
                  <w:pPr>
                    <w:jc w:val="right"/>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23C">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3D">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3E">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11</w:t>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40">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42">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43">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44">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245">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r>
          </w:tbl>
          <w:p w:rsidR="00000000" w:rsidDel="00000000" w:rsidP="00000000" w:rsidRDefault="00000000" w:rsidRPr="00000000" w14:paraId="00000246">
            <w:pPr>
              <w:jc w:val="center"/>
              <w:rPr>
                <w:rFonts w:ascii="Times New Roman" w:cs="Times New Roman" w:eastAsia="Times New Roman" w:hAnsi="Times New Roman"/>
                <w:b w:val="1"/>
                <w:bCs w:val="1"/>
                <w:i w:val="1"/>
                <w:iCs w:val="1"/>
                <w:sz w:val="13"/>
                <w:szCs w:val="13"/>
              </w:rPr>
            </w:pPr>
            <w:r w:rsidDel="00000000" w:rsidR="00000000" w:rsidRPr="00000000">
              <w:rPr>
                <w:rtl w:val="0"/>
              </w:rPr>
            </w:r>
          </w:p>
        </w:tc>
      </w:tr>
      <w:tr>
        <w:trPr>
          <w:cantSplit w:val="0"/>
          <w:trHeight w:val="20" w:hRule="atLeast"/>
          <w:tblHeader w:val="0"/>
        </w:trPr>
        <w:tc>
          <w:tcPr>
            <w:gridSpan w:val="6"/>
            <w:vAlign w:val="center"/>
          </w:tcPr>
          <w:p w:rsidR="00000000" w:rsidDel="00000000" w:rsidP="00000000" w:rsidRDefault="00000000" w:rsidRPr="00000000" w14:paraId="00000257">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Periodicidad de medición del indicador</w:t>
            </w:r>
          </w:p>
        </w:tc>
        <w:tc>
          <w:tcPr>
            <w:gridSpan w:val="17"/>
            <w:vAlign w:val="center"/>
          </w:tcPr>
          <w:p w:rsidR="00000000" w:rsidDel="00000000" w:rsidP="00000000" w:rsidRDefault="00000000" w:rsidRPr="00000000" w14:paraId="0000025D">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Semestral</w:t>
            </w:r>
          </w:p>
        </w:tc>
      </w:tr>
      <w:tr>
        <w:trPr>
          <w:cantSplit w:val="0"/>
          <w:trHeight w:val="20" w:hRule="atLeast"/>
          <w:tblHeader w:val="0"/>
        </w:trPr>
        <w:tc>
          <w:tcPr>
            <w:gridSpan w:val="7"/>
            <w:vAlign w:val="center"/>
          </w:tcPr>
          <w:p w:rsidR="00000000" w:rsidDel="00000000" w:rsidP="00000000" w:rsidRDefault="00000000" w:rsidRPr="00000000" w14:paraId="0000026E">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Enfoque del producto</w:t>
            </w:r>
          </w:p>
        </w:tc>
        <w:tc>
          <w:tcPr>
            <w:gridSpan w:val="16"/>
            <w:vAlign w:val="center"/>
          </w:tcPr>
          <w:p w:rsidR="00000000" w:rsidDel="00000000" w:rsidP="00000000" w:rsidRDefault="00000000" w:rsidRPr="00000000" w14:paraId="00000275">
            <w:pPr>
              <w:jc w:val="center"/>
              <w:rPr>
                <w:rFonts w:ascii="Times New Roman" w:cs="Times New Roman" w:eastAsia="Times New Roman" w:hAnsi="Times New Roman"/>
                <w:b w:val="1"/>
                <w:bCs w:val="1"/>
                <w:sz w:val="13"/>
                <w:szCs w:val="13"/>
              </w:rPr>
            </w:pPr>
            <w:r w:rsidDel="00000000" w:rsidR="00000000" w:rsidRPr="00000000">
              <w:rPr>
                <w:rFonts w:ascii="Times New Roman" w:cs="Times New Roman" w:eastAsia="Times New Roman" w:hAnsi="Times New Roman"/>
                <w:sz w:val="13"/>
                <w:szCs w:val="13"/>
                <w:rtl w:val="0"/>
              </w:rPr>
              <w:t xml:space="preserve">Derechos Humanos; Diferencial; Territorial</w:t>
            </w:r>
            <w:r w:rsidDel="00000000" w:rsidR="00000000" w:rsidRPr="00000000">
              <w:rPr>
                <w:rtl w:val="0"/>
              </w:rPr>
            </w:r>
          </w:p>
        </w:tc>
      </w:tr>
      <w:tr>
        <w:trPr>
          <w:cantSplit w:val="0"/>
          <w:trHeight w:val="20" w:hRule="atLeast"/>
          <w:tblHeader w:val="0"/>
        </w:trPr>
        <w:tc>
          <w:tcPr>
            <w:gridSpan w:val="7"/>
            <w:vAlign w:val="center"/>
          </w:tcPr>
          <w:p w:rsidR="00000000" w:rsidDel="00000000" w:rsidP="00000000" w:rsidRDefault="00000000" w:rsidRPr="00000000" w14:paraId="00000285">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Objetivo de desarrollo sostenible -ODS-</w:t>
            </w:r>
          </w:p>
        </w:tc>
        <w:tc>
          <w:tcPr>
            <w:gridSpan w:val="8"/>
            <w:vAlign w:val="center"/>
          </w:tcPr>
          <w:p w:rsidR="00000000" w:rsidDel="00000000" w:rsidP="00000000" w:rsidRDefault="00000000" w:rsidRPr="00000000" w14:paraId="0000028C">
            <w:pPr>
              <w:jc w:val="center"/>
              <w:rPr>
                <w:rFonts w:ascii="Times New Roman" w:cs="Times New Roman" w:eastAsia="Times New Roman" w:hAnsi="Times New Roman"/>
                <w:b w:val="1"/>
                <w:bCs w:val="1"/>
                <w:sz w:val="13"/>
                <w:szCs w:val="13"/>
              </w:rPr>
            </w:pPr>
            <w:r w:rsidDel="00000000" w:rsidR="00000000" w:rsidRPr="00000000">
              <w:rPr>
                <w:rFonts w:ascii="Times New Roman" w:cs="Times New Roman" w:eastAsia="Times New Roman" w:hAnsi="Times New Roman"/>
                <w:sz w:val="13"/>
                <w:szCs w:val="13"/>
                <w:rtl w:val="0"/>
              </w:rPr>
              <w:t xml:space="preserve">Educación de calidad </w:t>
            </w:r>
            <w:r w:rsidDel="00000000" w:rsidR="00000000" w:rsidRPr="00000000">
              <w:rPr>
                <w:rtl w:val="0"/>
              </w:rPr>
            </w:r>
          </w:p>
        </w:tc>
        <w:tc>
          <w:tcPr>
            <w:gridSpan w:val="7"/>
            <w:vAlign w:val="center"/>
          </w:tcPr>
          <w:p w:rsidR="00000000" w:rsidDel="00000000" w:rsidP="00000000" w:rsidRDefault="00000000" w:rsidRPr="00000000" w14:paraId="00000294">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Código ODS</w:t>
            </w:r>
          </w:p>
        </w:tc>
        <w:tc>
          <w:tcPr>
            <w:vAlign w:val="center"/>
          </w:tcPr>
          <w:p w:rsidR="00000000" w:rsidDel="00000000" w:rsidP="00000000" w:rsidRDefault="00000000" w:rsidRPr="00000000" w14:paraId="0000029B">
            <w:pPr>
              <w:jc w:val="center"/>
              <w:rPr>
                <w:rFonts w:ascii="Times New Roman" w:cs="Times New Roman" w:eastAsia="Times New Roman" w:hAnsi="Times New Roman"/>
                <w:b w:val="1"/>
                <w:bCs w:val="1"/>
                <w:sz w:val="13"/>
                <w:szCs w:val="13"/>
              </w:rPr>
            </w:pPr>
            <w:r w:rsidDel="00000000" w:rsidR="00000000" w:rsidRPr="00000000">
              <w:rPr>
                <w:rFonts w:ascii="Times New Roman" w:cs="Times New Roman" w:eastAsia="Times New Roman" w:hAnsi="Times New Roman"/>
                <w:sz w:val="13"/>
                <w:szCs w:val="13"/>
                <w:rtl w:val="0"/>
              </w:rPr>
              <w:t xml:space="preserve">4</w:t>
            </w:r>
            <w:r w:rsidDel="00000000" w:rsidR="00000000" w:rsidRPr="00000000">
              <w:rPr>
                <w:rtl w:val="0"/>
              </w:rPr>
            </w:r>
          </w:p>
        </w:tc>
      </w:tr>
      <w:tr>
        <w:trPr>
          <w:cantSplit w:val="0"/>
          <w:trHeight w:val="20" w:hRule="atLeast"/>
          <w:tblHeader w:val="0"/>
        </w:trPr>
        <w:tc>
          <w:tcPr>
            <w:gridSpan w:val="23"/>
            <w:vAlign w:val="center"/>
          </w:tcPr>
          <w:p w:rsidR="00000000" w:rsidDel="00000000" w:rsidP="00000000" w:rsidRDefault="00000000" w:rsidRPr="00000000" w14:paraId="0000029C">
            <w:pPr>
              <w:jc w:val="center"/>
              <w:rPr>
                <w:rFonts w:ascii="Times New Roman" w:cs="Times New Roman" w:eastAsia="Times New Roman" w:hAnsi="Times New Roman"/>
                <w:b w:val="1"/>
                <w:bCs w:val="1"/>
                <w:sz w:val="13"/>
                <w:szCs w:val="13"/>
              </w:rPr>
            </w:pPr>
            <w:r w:rsidDel="00000000" w:rsidR="00000000" w:rsidRPr="00000000">
              <w:rPr>
                <w:rFonts w:ascii="Times New Roman" w:cs="Times New Roman" w:eastAsia="Times New Roman" w:hAnsi="Times New Roman"/>
                <w:b w:val="1"/>
                <w:bCs w:val="1"/>
                <w:sz w:val="13"/>
                <w:szCs w:val="13"/>
                <w:rtl w:val="0"/>
              </w:rPr>
              <w:t xml:space="preserve">RESPONSABLE DEL PRODUCTO </w:t>
            </w:r>
          </w:p>
        </w:tc>
      </w:tr>
      <w:tr>
        <w:trPr>
          <w:cantSplit w:val="0"/>
          <w:trHeight w:val="20" w:hRule="atLeast"/>
          <w:tblHeader w:val="0"/>
        </w:trPr>
        <w:tc>
          <w:tcPr>
            <w:gridSpan w:val="5"/>
            <w:vAlign w:val="center"/>
          </w:tcPr>
          <w:p w:rsidR="00000000" w:rsidDel="00000000" w:rsidP="00000000" w:rsidRDefault="00000000" w:rsidRPr="00000000" w14:paraId="000002B3">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Nombre del funcionario responsable del indicador</w:t>
            </w:r>
          </w:p>
        </w:tc>
        <w:tc>
          <w:tcPr>
            <w:gridSpan w:val="3"/>
            <w:vAlign w:val="center"/>
          </w:tcPr>
          <w:p w:rsidR="00000000" w:rsidDel="00000000" w:rsidP="00000000" w:rsidRDefault="00000000" w:rsidRPr="00000000" w14:paraId="000002B8">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Patricia del Carmen Diaz Castro</w:t>
            </w:r>
          </w:p>
        </w:tc>
        <w:tc>
          <w:tcPr>
            <w:gridSpan w:val="2"/>
            <w:vAlign w:val="center"/>
          </w:tcPr>
          <w:p w:rsidR="00000000" w:rsidDel="00000000" w:rsidP="00000000" w:rsidRDefault="00000000" w:rsidRPr="00000000" w14:paraId="000002BB">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Dependencia </w:t>
            </w:r>
          </w:p>
        </w:tc>
        <w:tc>
          <w:tcPr>
            <w:gridSpan w:val="4"/>
            <w:vAlign w:val="center"/>
          </w:tcPr>
          <w:p w:rsidR="00000000" w:rsidDel="00000000" w:rsidP="00000000" w:rsidRDefault="00000000" w:rsidRPr="00000000" w14:paraId="000002BD">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Coord. Red de Bibliotecas </w:t>
            </w:r>
          </w:p>
        </w:tc>
        <w:tc>
          <w:tcPr>
            <w:gridSpan w:val="4"/>
            <w:vAlign w:val="center"/>
          </w:tcPr>
          <w:p w:rsidR="00000000" w:rsidDel="00000000" w:rsidP="00000000" w:rsidRDefault="00000000" w:rsidRPr="00000000" w14:paraId="000002C1">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Correo electrónico </w:t>
            </w:r>
          </w:p>
        </w:tc>
        <w:tc>
          <w:tcPr>
            <w:gridSpan w:val="5"/>
            <w:vAlign w:val="center"/>
          </w:tcPr>
          <w:p w:rsidR="00000000" w:rsidDel="00000000" w:rsidP="00000000" w:rsidRDefault="00000000" w:rsidRPr="00000000" w14:paraId="000002C5">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coord.bibliotecasyfiestas@ipcc.gov.co</w:t>
            </w:r>
          </w:p>
        </w:tc>
      </w:tr>
    </w:tbl>
    <w:p w:rsidR="00000000" w:rsidDel="00000000" w:rsidP="00000000" w:rsidRDefault="00000000" w:rsidRPr="00000000" w14:paraId="000002CA">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13"/>
          <w:szCs w:val="13"/>
        </w:rPr>
      </w:pPr>
      <w:r w:rsidDel="00000000" w:rsidR="00000000" w:rsidRPr="00000000">
        <w:rPr>
          <w:rtl w:val="0"/>
        </w:rPr>
      </w:r>
    </w:p>
    <w:tbl>
      <w:tblPr>
        <w:tblStyle w:val="Table3"/>
        <w:tblW w:w="110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9"/>
        <w:gridCol w:w="2412"/>
        <w:gridCol w:w="1118"/>
        <w:gridCol w:w="2366"/>
        <w:gridCol w:w="925"/>
        <w:gridCol w:w="2962"/>
        <w:tblGridChange w:id="0">
          <w:tblGrid>
            <w:gridCol w:w="1269"/>
            <w:gridCol w:w="2412"/>
            <w:gridCol w:w="1118"/>
            <w:gridCol w:w="2366"/>
            <w:gridCol w:w="925"/>
            <w:gridCol w:w="2962"/>
          </w:tblGrid>
        </w:tblGridChange>
      </w:tblGrid>
      <w:tr>
        <w:trPr>
          <w:cantSplit w:val="0"/>
          <w:tblHeader w:val="0"/>
        </w:trPr>
        <w:tc>
          <w:tcPr>
            <w:vAlign w:val="center"/>
          </w:tcPr>
          <w:p w:rsidR="00000000" w:rsidDel="00000000" w:rsidP="00000000" w:rsidRDefault="00000000" w:rsidRPr="00000000" w14:paraId="000002CB">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Viabilidad técnica </w:t>
            </w:r>
          </w:p>
          <w:p w:rsidR="00000000" w:rsidDel="00000000" w:rsidP="00000000" w:rsidRDefault="00000000" w:rsidRPr="00000000" w14:paraId="000002CC">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SDP</w:t>
            </w:r>
          </w:p>
        </w:tc>
        <w:tc>
          <w:tcPr>
            <w:vAlign w:val="center"/>
          </w:tcPr>
          <w:p w:rsidR="00000000" w:rsidDel="00000000" w:rsidP="00000000" w:rsidRDefault="00000000" w:rsidRPr="00000000" w14:paraId="000002CD">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i w:val="1"/>
                <w:iCs w:val="1"/>
                <w:color w:val="a5a5a5"/>
                <w:sz w:val="13"/>
                <w:szCs w:val="13"/>
                <w:rtl w:val="0"/>
              </w:rPr>
              <w:t xml:space="preserve">Visto bueno: Secretaría de Planeación Distrital</w:t>
            </w:r>
            <w:r w:rsidDel="00000000" w:rsidR="00000000" w:rsidRPr="00000000">
              <w:rPr>
                <w:rtl w:val="0"/>
              </w:rPr>
            </w:r>
          </w:p>
        </w:tc>
        <w:tc>
          <w:tcPr>
            <w:vAlign w:val="center"/>
          </w:tcPr>
          <w:p w:rsidR="00000000" w:rsidDel="00000000" w:rsidP="00000000" w:rsidRDefault="00000000" w:rsidRPr="00000000" w14:paraId="000002CE">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Aprobación Entidad coordinadora</w:t>
            </w:r>
          </w:p>
        </w:tc>
        <w:tc>
          <w:tcPr>
            <w:vAlign w:val="center"/>
          </w:tcPr>
          <w:p w:rsidR="00000000" w:rsidDel="00000000" w:rsidP="00000000" w:rsidRDefault="00000000" w:rsidRPr="00000000" w14:paraId="000002CF">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i w:val="1"/>
                <w:iCs w:val="1"/>
                <w:color w:val="a5a5a5"/>
                <w:sz w:val="13"/>
                <w:szCs w:val="13"/>
                <w:rtl w:val="0"/>
              </w:rPr>
              <w:t xml:space="preserve">Visto bueno: Entidad coordinadora de política</w:t>
            </w:r>
            <w:r w:rsidDel="00000000" w:rsidR="00000000" w:rsidRPr="00000000">
              <w:rPr>
                <w:rtl w:val="0"/>
              </w:rPr>
            </w:r>
          </w:p>
        </w:tc>
        <w:tc>
          <w:tcPr>
            <w:vAlign w:val="center"/>
          </w:tcPr>
          <w:p w:rsidR="00000000" w:rsidDel="00000000" w:rsidP="00000000" w:rsidRDefault="00000000" w:rsidRPr="00000000" w14:paraId="000002D0">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Viabilidad </w:t>
            </w:r>
          </w:p>
          <w:p w:rsidR="00000000" w:rsidDel="00000000" w:rsidP="00000000" w:rsidRDefault="00000000" w:rsidRPr="00000000" w14:paraId="000002D1">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Entidad responsable </w:t>
            </w:r>
          </w:p>
        </w:tc>
        <w:tc>
          <w:tcPr>
            <w:vAlign w:val="center"/>
          </w:tcPr>
          <w:p w:rsidR="00000000" w:rsidDel="00000000" w:rsidP="00000000" w:rsidRDefault="00000000" w:rsidRPr="00000000" w14:paraId="000002D2">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i w:val="1"/>
                <w:iCs w:val="1"/>
                <w:color w:val="a5a5a5"/>
                <w:sz w:val="13"/>
                <w:szCs w:val="13"/>
                <w:rtl w:val="0"/>
              </w:rPr>
              <w:t xml:space="preserve">Visto bueno: Entidad proyectada para la implementación</w:t>
            </w:r>
            <w:r w:rsidDel="00000000" w:rsidR="00000000" w:rsidRPr="00000000">
              <w:rPr>
                <w:rtl w:val="0"/>
              </w:rPr>
            </w:r>
          </w:p>
        </w:tc>
      </w:tr>
    </w:tbl>
    <w:p w:rsidR="00000000" w:rsidDel="00000000" w:rsidP="00000000" w:rsidRDefault="00000000" w:rsidRPr="00000000" w14:paraId="000002D3">
      <w:pPr>
        <w:rPr>
          <w:rFonts w:ascii="Times New Roman" w:cs="Times New Roman" w:eastAsia="Times New Roman" w:hAnsi="Times New Roman"/>
          <w:sz w:val="13"/>
          <w:szCs w:val="13"/>
        </w:rPr>
      </w:pPr>
      <w:r w:rsidDel="00000000" w:rsidR="00000000" w:rsidRPr="00000000">
        <w:rPr>
          <w:rtl w:val="0"/>
        </w:rPr>
      </w:r>
    </w:p>
    <w:sectPr>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C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before="40" w:lineRule="auto"/>
    </w:pPr>
    <w:rPr>
      <w:color w:val="2f5496"/>
      <w:sz w:val="26"/>
      <w:szCs w:val="2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tblPr>
      <w:tblStyleRowBandSize w:val="1"/>
      <w:tblStyleColBandSize w:val="1"/>
      <w:tblCellMar>
        <w:left w:w="108.0" w:type="dxa"/>
        <w:right w:w="108.0" w:type="dxa"/>
      </w:tblCellMar>
    </w:tblPr>
  </w:style>
  <w:style w:type="table" w:styleId="a0" w:customStyle="1">
    <w:basedOn w:val="TableNormal"/>
    <w:tblPr>
      <w:tblStyleRowBandSize w:val="1"/>
      <w:tblStyleColBandSize w:val="1"/>
      <w:tblCellMar>
        <w:left w:w="108.0" w:type="dxa"/>
        <w:right w:w="108.0" w:type="dxa"/>
      </w:tblCellMar>
    </w:tblPr>
  </w:style>
  <w:style w:type="table" w:styleId="a1" w:customStyle="1">
    <w:basedOn w:val="TableNormal"/>
    <w:tblPr>
      <w:tblStyleRowBandSize w:val="1"/>
      <w:tblStyleColBandSize w:val="1"/>
      <w:tblCellMar>
        <w:left w:w="108.0" w:type="dxa"/>
        <w:right w:w="108.0" w:type="dxa"/>
      </w:tblCellMar>
    </w:tblPr>
  </w:style>
  <w:style w:type="paragraph" w:styleId="Encabezado">
    <w:name w:val="header"/>
    <w:basedOn w:val="Normal"/>
    <w:link w:val="EncabezadoCar"/>
    <w:uiPriority w:val="99"/>
    <w:unhideWhenUsed w:val="1"/>
    <w:rsid w:val="0080402D"/>
    <w:pPr>
      <w:tabs>
        <w:tab w:val="center" w:pos="4419"/>
        <w:tab w:val="right" w:pos="8838"/>
      </w:tabs>
    </w:pPr>
  </w:style>
  <w:style w:type="character" w:styleId="EncabezadoCar" w:customStyle="1">
    <w:name w:val="Encabezado Car"/>
    <w:basedOn w:val="Fuentedeprrafopredeter"/>
    <w:link w:val="Encabezado"/>
    <w:uiPriority w:val="99"/>
    <w:rsid w:val="0080402D"/>
  </w:style>
  <w:style w:type="paragraph" w:styleId="Piedepgina">
    <w:name w:val="footer"/>
    <w:basedOn w:val="Normal"/>
    <w:link w:val="PiedepginaCar"/>
    <w:uiPriority w:val="99"/>
    <w:unhideWhenUsed w:val="1"/>
    <w:rsid w:val="0080402D"/>
    <w:pPr>
      <w:tabs>
        <w:tab w:val="center" w:pos="4419"/>
        <w:tab w:val="right" w:pos="8838"/>
      </w:tabs>
    </w:pPr>
  </w:style>
  <w:style w:type="character" w:styleId="PiedepginaCar" w:customStyle="1">
    <w:name w:val="Pie de página Car"/>
    <w:basedOn w:val="Fuentedeprrafopredeter"/>
    <w:link w:val="Piedepgina"/>
    <w:uiPriority w:val="99"/>
    <w:rsid w:val="0080402D"/>
  </w:style>
  <w:style w:type="character" w:styleId="Refdecomentario">
    <w:name w:val="annotation reference"/>
    <w:basedOn w:val="Fuentedeprrafopredeter"/>
    <w:uiPriority w:val="99"/>
    <w:semiHidden w:val="1"/>
    <w:unhideWhenUsed w:val="1"/>
    <w:rsid w:val="00C06DCD"/>
    <w:rPr>
      <w:sz w:val="16"/>
      <w:szCs w:val="16"/>
    </w:rPr>
  </w:style>
  <w:style w:type="paragraph" w:styleId="Textocomentario">
    <w:name w:val="annotation text"/>
    <w:basedOn w:val="Normal"/>
    <w:link w:val="TextocomentarioCar"/>
    <w:uiPriority w:val="99"/>
    <w:semiHidden w:val="1"/>
    <w:unhideWhenUsed w:val="1"/>
    <w:rsid w:val="00C06DCD"/>
    <w:rPr>
      <w:sz w:val="20"/>
      <w:szCs w:val="20"/>
    </w:rPr>
  </w:style>
  <w:style w:type="character" w:styleId="TextocomentarioCar" w:customStyle="1">
    <w:name w:val="Texto comentario Car"/>
    <w:basedOn w:val="Fuentedeprrafopredeter"/>
    <w:link w:val="Textocomentario"/>
    <w:uiPriority w:val="99"/>
    <w:semiHidden w:val="1"/>
    <w:rsid w:val="00C06DCD"/>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C06DCD"/>
    <w:rPr>
      <w:b w:val="1"/>
      <w:bCs w:val="1"/>
    </w:rPr>
  </w:style>
  <w:style w:type="character" w:styleId="AsuntodelcomentarioCar" w:customStyle="1">
    <w:name w:val="Asunto del comentario Car"/>
    <w:basedOn w:val="TextocomentarioCar"/>
    <w:link w:val="Asuntodelcomentario"/>
    <w:uiPriority w:val="99"/>
    <w:semiHidden w:val="1"/>
    <w:rsid w:val="00C06DCD"/>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oHvEdwB454qeBhCiPvKdeztiDg==">CgMxLjA4AHIhMTNnRkNGN2tHSUdicXQyWEFLaVJmeWg0TGxja3pGRS1y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2025-08-13T14:34:00Z</dcterms:created>
  <dc:creator>Fernando Montero Polo</dc:creator>
</cp:coreProperties>
</file>