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0"/>
          <w:szCs w:val="20"/>
        </w:rPr>
      </w:pPr>
      <w:r w:rsidDel="00000000" w:rsidR="00000000" w:rsidRPr="00000000">
        <w:rPr>
          <w:rtl w:val="0"/>
        </w:rPr>
      </w:r>
    </w:p>
    <w:tbl>
      <w:tblPr>
        <w:tblStyle w:val="Table1"/>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5"/>
        <w:gridCol w:w="225"/>
        <w:gridCol w:w="105"/>
        <w:gridCol w:w="105"/>
        <w:gridCol w:w="270"/>
        <w:gridCol w:w="390"/>
        <w:gridCol w:w="510"/>
        <w:gridCol w:w="465"/>
        <w:gridCol w:w="870"/>
        <w:gridCol w:w="405"/>
        <w:gridCol w:w="360"/>
        <w:gridCol w:w="390"/>
        <w:gridCol w:w="855"/>
        <w:gridCol w:w="105"/>
        <w:gridCol w:w="690"/>
        <w:gridCol w:w="270"/>
        <w:gridCol w:w="390"/>
        <w:gridCol w:w="105"/>
        <w:gridCol w:w="1710"/>
        <w:gridCol w:w="330"/>
        <w:gridCol w:w="1125"/>
        <w:tblGridChange w:id="0">
          <w:tblGrid>
            <w:gridCol w:w="1515"/>
            <w:gridCol w:w="225"/>
            <w:gridCol w:w="105"/>
            <w:gridCol w:w="105"/>
            <w:gridCol w:w="270"/>
            <w:gridCol w:w="390"/>
            <w:gridCol w:w="510"/>
            <w:gridCol w:w="465"/>
            <w:gridCol w:w="870"/>
            <w:gridCol w:w="405"/>
            <w:gridCol w:w="360"/>
            <w:gridCol w:w="390"/>
            <w:gridCol w:w="855"/>
            <w:gridCol w:w="105"/>
            <w:gridCol w:w="690"/>
            <w:gridCol w:w="270"/>
            <w:gridCol w:w="390"/>
            <w:gridCol w:w="105"/>
            <w:gridCol w:w="1710"/>
            <w:gridCol w:w="330"/>
            <w:gridCol w:w="1125"/>
          </w:tblGrid>
        </w:tblGridChange>
      </w:tblGrid>
      <w:tr>
        <w:trPr>
          <w:cantSplit w:val="0"/>
          <w:trHeight w:val="20" w:hRule="atLeast"/>
          <w:tblHeader w:val="1"/>
        </w:trPr>
        <w:tc>
          <w:tcPr>
            <w:gridSpan w:val="2"/>
            <w:vAlign w:val="center"/>
          </w:tcPr>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before="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Versión 2</w:t>
            </w:r>
          </w:p>
        </w:tc>
        <w:tc>
          <w:tcPr>
            <w:gridSpan w:val="4"/>
            <w:vAlign w:val="center"/>
          </w:tcPr>
          <w:p w:rsidR="00000000" w:rsidDel="00000000" w:rsidP="00000000" w:rsidRDefault="00000000" w:rsidRPr="00000000" w14:paraId="00000004">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P 1.5.5</w:t>
            </w:r>
            <w:r w:rsidDel="00000000" w:rsidR="00000000" w:rsidRPr="00000000">
              <w:rPr>
                <w:rtl w:val="0"/>
              </w:rPr>
            </w:r>
          </w:p>
        </w:tc>
      </w:tr>
      <w:tr>
        <w:trPr>
          <w:cantSplit w:val="0"/>
          <w:trHeight w:val="20" w:hRule="atLeast"/>
          <w:tblHeader w:val="0"/>
        </w:trPr>
        <w:tc>
          <w:tcPr>
            <w:gridSpan w:val="16"/>
            <w:vAlign w:val="center"/>
          </w:tcPr>
          <w:p w:rsidR="00000000" w:rsidDel="00000000" w:rsidP="00000000" w:rsidRDefault="00000000" w:rsidRPr="00000000" w14:paraId="00000008">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ALCALDÍA MAYOR DE CARTAGENA DE INDIAS</w:t>
            </w:r>
          </w:p>
          <w:p w:rsidR="00000000" w:rsidDel="00000000" w:rsidP="00000000" w:rsidRDefault="00000000" w:rsidRPr="00000000" w14:paraId="00000009">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CONSEJO DE POLÍTICA ECONÓMICA Y SOCIAL DEL DISTRITO DE CARTAGENA DE INDIAS. CONPES D. T. y C.</w:t>
            </w:r>
          </w:p>
          <w:p w:rsidR="00000000" w:rsidDel="00000000" w:rsidP="00000000" w:rsidRDefault="00000000" w:rsidRPr="00000000" w14:paraId="0000000A">
            <w:pPr>
              <w:jc w:val="center"/>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Secretaría Distrital de Planeación </w:t>
            </w:r>
          </w:p>
        </w:tc>
        <w:tc>
          <w:tcPr>
            <w:gridSpan w:val="5"/>
            <w:vAlign w:val="center"/>
          </w:tcPr>
          <w:p w:rsidR="00000000" w:rsidDel="00000000" w:rsidP="00000000" w:rsidRDefault="00000000" w:rsidRPr="00000000" w14:paraId="0000001A">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Pr>
              <w:drawing>
                <wp:inline distB="0" distT="0" distL="0" distR="0">
                  <wp:extent cx="1298187" cy="368734"/>
                  <wp:effectExtent b="0" l="0" r="0" t="0"/>
                  <wp:docPr descr="Interfaz de usuario gráfica, Aplicación&#10;&#10;Descripción generada automáticamente" id="2" name="image1.png"/>
                  <a:graphic>
                    <a:graphicData uri="http://schemas.openxmlformats.org/drawingml/2006/picture">
                      <pic:pic>
                        <pic:nvPicPr>
                          <pic:cNvPr descr="Interfaz de usuario gráfica, Aplicación&#10;&#10;Descripción generada automáticamente" id="0" name="image1.png"/>
                          <pic:cNvPicPr preferRelativeResize="0"/>
                        </pic:nvPicPr>
                        <pic:blipFill>
                          <a:blip r:embed="rId7"/>
                          <a:srcRect b="34287" l="15642" r="14937" t="33518"/>
                          <a:stretch>
                            <a:fillRect/>
                          </a:stretch>
                        </pic:blipFill>
                        <pic:spPr>
                          <a:xfrm>
                            <a:off x="0" y="0"/>
                            <a:ext cx="1298187" cy="368734"/>
                          </a:xfrm>
                          <a:prstGeom prst="rect"/>
                          <a:ln/>
                        </pic:spPr>
                      </pic:pic>
                    </a:graphicData>
                  </a:graphic>
                </wp:inline>
              </w:drawing>
            </w:r>
            <w:r w:rsidDel="00000000" w:rsidR="00000000" w:rsidRPr="00000000">
              <w:rPr>
                <w:rtl w:val="0"/>
              </w:rPr>
            </w:r>
          </w:p>
        </w:tc>
      </w:tr>
      <w:tr>
        <w:trPr>
          <w:cantSplit w:val="0"/>
          <w:trHeight w:val="20" w:hRule="atLeast"/>
          <w:tblHeader w:val="0"/>
        </w:trPr>
        <w:tc>
          <w:tcPr>
            <w:gridSpan w:val="8"/>
            <w:vAlign w:val="center"/>
          </w:tcPr>
          <w:p w:rsidR="00000000" w:rsidDel="00000000" w:rsidP="00000000" w:rsidRDefault="00000000" w:rsidRPr="00000000" w14:paraId="0000001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Entidad coordinadora de Política Pública </w:t>
            </w:r>
          </w:p>
        </w:tc>
        <w:tc>
          <w:tcPr>
            <w:gridSpan w:val="13"/>
            <w:vAlign w:val="center"/>
          </w:tcPr>
          <w:p w:rsidR="00000000" w:rsidDel="00000000" w:rsidP="00000000" w:rsidRDefault="00000000" w:rsidRPr="00000000" w14:paraId="0000002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Instituto de Patrimonio y Cultura de Cartagena - IPCC</w:t>
            </w:r>
          </w:p>
        </w:tc>
      </w:tr>
      <w:tr>
        <w:trPr>
          <w:cantSplit w:val="0"/>
          <w:trHeight w:val="20" w:hRule="atLeast"/>
          <w:tblHeader w:val="0"/>
        </w:trPr>
        <w:tc>
          <w:tcPr>
            <w:vAlign w:val="center"/>
          </w:tcPr>
          <w:p w:rsidR="00000000" w:rsidDel="00000000" w:rsidP="00000000" w:rsidRDefault="00000000" w:rsidRPr="00000000" w14:paraId="0000003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Política Pública</w:t>
            </w:r>
          </w:p>
        </w:tc>
        <w:tc>
          <w:tcPr>
            <w:gridSpan w:val="10"/>
            <w:vAlign w:val="center"/>
          </w:tcPr>
          <w:p w:rsidR="00000000" w:rsidDel="00000000" w:rsidP="00000000" w:rsidRDefault="00000000" w:rsidRPr="00000000" w14:paraId="0000003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 Distrital de Bibliotecas, Lectura, Escritura y Oralidad</w:t>
            </w:r>
          </w:p>
        </w:tc>
        <w:tc>
          <w:tcPr>
            <w:gridSpan w:val="2"/>
            <w:vAlign w:val="center"/>
          </w:tcPr>
          <w:p w:rsidR="00000000" w:rsidDel="00000000" w:rsidP="00000000" w:rsidRDefault="00000000" w:rsidRPr="00000000" w14:paraId="0000003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Número de Documento CONPES</w:t>
            </w:r>
          </w:p>
        </w:tc>
        <w:tc>
          <w:tcPr>
            <w:gridSpan w:val="8"/>
            <w:vAlign w:val="center"/>
          </w:tcPr>
          <w:p w:rsidR="00000000" w:rsidDel="00000000" w:rsidP="00000000" w:rsidRDefault="00000000" w:rsidRPr="00000000" w14:paraId="00000041">
            <w:pPr>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gridSpan w:val="21"/>
            <w:vAlign w:val="center"/>
          </w:tcPr>
          <w:p w:rsidR="00000000" w:rsidDel="00000000" w:rsidP="00000000" w:rsidRDefault="00000000" w:rsidRPr="00000000" w14:paraId="00000049">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HOJA DE VIDA: PRODUCTO DE POLÍTICA PÚBLICA</w:t>
            </w:r>
          </w:p>
        </w:tc>
      </w:tr>
      <w:tr>
        <w:trPr>
          <w:cantSplit w:val="0"/>
          <w:trHeight w:val="20" w:hRule="atLeast"/>
          <w:tblHeader w:val="0"/>
        </w:trPr>
        <w:tc>
          <w:tcPr>
            <w:gridSpan w:val="21"/>
            <w:vAlign w:val="center"/>
          </w:tcPr>
          <w:p w:rsidR="00000000" w:rsidDel="00000000" w:rsidP="00000000" w:rsidRDefault="00000000" w:rsidRPr="00000000" w14:paraId="0000005E">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DATOS GENERALES </w:t>
            </w:r>
          </w:p>
        </w:tc>
      </w:tr>
      <w:tr>
        <w:trPr>
          <w:cantSplit w:val="0"/>
          <w:trHeight w:val="20" w:hRule="atLeast"/>
          <w:tblHeader w:val="0"/>
        </w:trPr>
        <w:tc>
          <w:tcPr>
            <w:gridSpan w:val="3"/>
            <w:vAlign w:val="center"/>
          </w:tcPr>
          <w:p w:rsidR="00000000" w:rsidDel="00000000" w:rsidP="00000000" w:rsidRDefault="00000000" w:rsidRPr="00000000" w14:paraId="0000007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Entidad encargada de implementación</w:t>
            </w:r>
          </w:p>
        </w:tc>
        <w:tc>
          <w:tcPr>
            <w:gridSpan w:val="15"/>
            <w:vAlign w:val="center"/>
          </w:tcPr>
          <w:p w:rsidR="00000000" w:rsidDel="00000000" w:rsidP="00000000" w:rsidRDefault="00000000" w:rsidRPr="00000000" w14:paraId="0000007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Entidad responsable: IPCC</w:t>
            </w:r>
          </w:p>
        </w:tc>
        <w:tc>
          <w:tcPr>
            <w:gridSpan w:val="2"/>
            <w:vAlign w:val="center"/>
          </w:tcPr>
          <w:p w:rsidR="00000000" w:rsidDel="00000000" w:rsidP="00000000" w:rsidRDefault="00000000" w:rsidRPr="00000000" w14:paraId="0000008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Código de entidad</w:t>
            </w:r>
          </w:p>
        </w:tc>
        <w:tc>
          <w:tcPr>
            <w:vAlign w:val="center"/>
          </w:tcPr>
          <w:p w:rsidR="00000000" w:rsidDel="00000000" w:rsidP="00000000" w:rsidRDefault="00000000" w:rsidRPr="00000000" w14:paraId="00000087">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01</w:t>
            </w:r>
          </w:p>
        </w:tc>
      </w:tr>
      <w:tr>
        <w:trPr>
          <w:cantSplit w:val="0"/>
          <w:trHeight w:val="20" w:hRule="atLeast"/>
          <w:tblHeader w:val="0"/>
        </w:trPr>
        <w:tc>
          <w:tcPr>
            <w:gridSpan w:val="3"/>
            <w:vAlign w:val="center"/>
          </w:tcPr>
          <w:p w:rsidR="00000000" w:rsidDel="00000000" w:rsidP="00000000" w:rsidRDefault="00000000" w:rsidRPr="00000000" w14:paraId="0000008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Objetivo específico asociado</w:t>
            </w:r>
          </w:p>
        </w:tc>
        <w:tc>
          <w:tcPr>
            <w:gridSpan w:val="15"/>
            <w:vAlign w:val="center"/>
          </w:tcPr>
          <w:p w:rsidR="00000000" w:rsidDel="00000000" w:rsidP="00000000" w:rsidRDefault="00000000" w:rsidRPr="00000000" w14:paraId="0000008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Ampliar la oferta de servicios de las bibliotecas distritales con capital humano idóneo, en espacios inclusivos, descentralizados y participativos.</w:t>
            </w:r>
          </w:p>
        </w:tc>
        <w:tc>
          <w:tcPr>
            <w:gridSpan w:val="2"/>
            <w:vAlign w:val="center"/>
          </w:tcPr>
          <w:p w:rsidR="00000000" w:rsidDel="00000000" w:rsidP="00000000" w:rsidRDefault="00000000" w:rsidRPr="00000000" w14:paraId="0000009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Número de objetivo</w:t>
            </w:r>
          </w:p>
        </w:tc>
        <w:tc>
          <w:tcPr>
            <w:vAlign w:val="center"/>
          </w:tcPr>
          <w:p w:rsidR="00000000" w:rsidDel="00000000" w:rsidP="00000000" w:rsidRDefault="00000000" w:rsidRPr="00000000" w14:paraId="0000009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OE. 1</w:t>
            </w:r>
          </w:p>
        </w:tc>
      </w:tr>
      <w:tr>
        <w:trPr>
          <w:cantSplit w:val="0"/>
          <w:trHeight w:val="20" w:hRule="atLeast"/>
          <w:tblHeader w:val="0"/>
        </w:trPr>
        <w:tc>
          <w:tcPr>
            <w:gridSpan w:val="3"/>
            <w:vAlign w:val="center"/>
          </w:tcPr>
          <w:p w:rsidR="00000000" w:rsidDel="00000000" w:rsidP="00000000" w:rsidRDefault="00000000" w:rsidRPr="00000000" w14:paraId="0000009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Meta(s) de resultado a la (s) que el producto aporta mediante su implementación.</w:t>
            </w:r>
          </w:p>
        </w:tc>
        <w:tc>
          <w:tcPr>
            <w:gridSpan w:val="18"/>
            <w:vAlign w:val="center"/>
          </w:tcPr>
          <w:p w:rsidR="00000000" w:rsidDel="00000000" w:rsidP="00000000" w:rsidRDefault="00000000" w:rsidRPr="00000000" w14:paraId="000000A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Aumento de la participación en espacios de lectura, escritura y oralidad en la Red Distrital de Bibliotecas Públicas</w:t>
            </w:r>
          </w:p>
        </w:tc>
      </w:tr>
      <w:tr>
        <w:trPr>
          <w:cantSplit w:val="0"/>
          <w:trHeight w:val="20" w:hRule="atLeast"/>
          <w:tblHeader w:val="0"/>
        </w:trPr>
        <w:tc>
          <w:tcPr>
            <w:gridSpan w:val="3"/>
            <w:vAlign w:val="center"/>
          </w:tcPr>
          <w:p w:rsidR="00000000" w:rsidDel="00000000" w:rsidP="00000000" w:rsidRDefault="00000000" w:rsidRPr="00000000" w14:paraId="000000B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Componente - Eje</w:t>
            </w:r>
          </w:p>
        </w:tc>
        <w:tc>
          <w:tcPr>
            <w:gridSpan w:val="6"/>
            <w:vAlign w:val="center"/>
          </w:tcPr>
          <w:p w:rsidR="00000000" w:rsidDel="00000000" w:rsidP="00000000" w:rsidRDefault="00000000" w:rsidRPr="00000000" w14:paraId="000000B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Organizacional e Infraestructura </w:t>
            </w:r>
          </w:p>
        </w:tc>
        <w:tc>
          <w:tcPr>
            <w:gridSpan w:val="5"/>
            <w:vAlign w:val="center"/>
          </w:tcPr>
          <w:p w:rsidR="00000000" w:rsidDel="00000000" w:rsidP="00000000" w:rsidRDefault="00000000" w:rsidRPr="00000000" w14:paraId="000000B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Línea de acción</w:t>
            </w:r>
          </w:p>
        </w:tc>
        <w:tc>
          <w:tcPr>
            <w:gridSpan w:val="7"/>
            <w:vAlign w:val="center"/>
          </w:tcPr>
          <w:p w:rsidR="00000000" w:rsidDel="00000000" w:rsidP="00000000" w:rsidRDefault="00000000" w:rsidRPr="00000000" w14:paraId="000000C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Promoción de la lectura, la escritura y la oralidad </w:t>
            </w:r>
          </w:p>
        </w:tc>
      </w:tr>
      <w:tr>
        <w:trPr>
          <w:cantSplit w:val="0"/>
          <w:trHeight w:val="20" w:hRule="atLeast"/>
          <w:tblHeader w:val="0"/>
        </w:trPr>
        <w:tc>
          <w:tcPr>
            <w:gridSpan w:val="3"/>
            <w:vAlign w:val="center"/>
          </w:tcPr>
          <w:p w:rsidR="00000000" w:rsidDel="00000000" w:rsidP="00000000" w:rsidRDefault="00000000" w:rsidRPr="00000000" w14:paraId="000000C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Código de producto</w:t>
            </w:r>
          </w:p>
        </w:tc>
        <w:tc>
          <w:tcPr>
            <w:gridSpan w:val="6"/>
            <w:vAlign w:val="center"/>
          </w:tcPr>
          <w:p w:rsidR="00000000" w:rsidDel="00000000" w:rsidP="00000000" w:rsidRDefault="00000000" w:rsidRPr="00000000" w14:paraId="000000C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w:t>
            </w:r>
          </w:p>
        </w:tc>
        <w:tc>
          <w:tcPr>
            <w:gridSpan w:val="5"/>
            <w:vAlign w:val="center"/>
          </w:tcPr>
          <w:p w:rsidR="00000000" w:rsidDel="00000000" w:rsidP="00000000" w:rsidRDefault="00000000" w:rsidRPr="00000000" w14:paraId="000000D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Nombre del producto</w:t>
            </w:r>
          </w:p>
        </w:tc>
        <w:tc>
          <w:tcPr>
            <w:gridSpan w:val="7"/>
            <w:vAlign w:val="center"/>
          </w:tcPr>
          <w:p w:rsidR="00000000" w:rsidDel="00000000" w:rsidP="00000000" w:rsidRDefault="00000000" w:rsidRPr="00000000" w14:paraId="000000D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Proyecto para la evaluación de impacto del Plan Distrital de Bibliotecas, Lectura, Escritura y Oralidad. </w:t>
            </w:r>
            <w:r w:rsidDel="00000000" w:rsidR="00000000" w:rsidRPr="00000000">
              <w:rPr>
                <w:rtl w:val="0"/>
              </w:rPr>
            </w:r>
          </w:p>
        </w:tc>
      </w:tr>
      <w:tr>
        <w:trPr>
          <w:cantSplit w:val="0"/>
          <w:trHeight w:val="20" w:hRule="atLeast"/>
          <w:tblHeader w:val="0"/>
        </w:trPr>
        <w:tc>
          <w:tcPr>
            <w:gridSpan w:val="3"/>
            <w:vAlign w:val="center"/>
          </w:tcPr>
          <w:p w:rsidR="00000000" w:rsidDel="00000000" w:rsidP="00000000" w:rsidRDefault="00000000" w:rsidRPr="00000000" w14:paraId="000000D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Población objetivo del producto</w:t>
            </w:r>
          </w:p>
        </w:tc>
        <w:tc>
          <w:tcPr>
            <w:gridSpan w:val="18"/>
            <w:vAlign w:val="center"/>
          </w:tcPr>
          <w:p w:rsidR="00000000" w:rsidDel="00000000" w:rsidP="00000000" w:rsidRDefault="00000000" w:rsidRPr="00000000" w14:paraId="000000DF">
            <w:pP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Usuarios de la Red Distrital de Bibliotecas Públicas y comunidad en general</w:t>
            </w:r>
            <w:r w:rsidDel="00000000" w:rsidR="00000000" w:rsidRPr="00000000">
              <w:rPr>
                <w:rtl w:val="0"/>
              </w:rPr>
            </w:r>
          </w:p>
        </w:tc>
      </w:tr>
      <w:tr>
        <w:trPr>
          <w:cantSplit w:val="0"/>
          <w:trHeight w:val="20" w:hRule="atLeast"/>
          <w:tblHeader w:val="0"/>
        </w:trPr>
        <w:tc>
          <w:tcPr>
            <w:gridSpan w:val="3"/>
            <w:vAlign w:val="center"/>
          </w:tcPr>
          <w:p w:rsidR="00000000" w:rsidDel="00000000" w:rsidP="00000000" w:rsidRDefault="00000000" w:rsidRPr="00000000" w14:paraId="000000F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Relación con el Plan de Desarrollo Distrital -PDD</w:t>
            </w:r>
          </w:p>
        </w:tc>
        <w:tc>
          <w:tcPr>
            <w:gridSpan w:val="4"/>
            <w:vAlign w:val="center"/>
          </w:tcPr>
          <w:p w:rsidR="00000000" w:rsidDel="00000000" w:rsidP="00000000" w:rsidRDefault="00000000" w:rsidRPr="00000000" w14:paraId="000000F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0F5">
            <w:pPr>
              <w:rPr>
                <w:rFonts w:ascii="Times New Roman" w:cs="Times New Roman" w:eastAsia="Times New Roman" w:hAnsi="Times New Roman"/>
                <w:i w:val="1"/>
                <w:iCs w:val="1"/>
                <w:sz w:val="20"/>
                <w:szCs w:val="20"/>
              </w:rPr>
            </w:pPr>
            <w:r w:rsidDel="00000000" w:rsidR="00000000" w:rsidRPr="00000000">
              <w:rPr>
                <w:rtl w:val="0"/>
              </w:rPr>
            </w:r>
          </w:p>
        </w:tc>
        <w:tc>
          <w:tcPr>
            <w:gridSpan w:val="2"/>
            <w:vAlign w:val="center"/>
          </w:tcPr>
          <w:p w:rsidR="00000000" w:rsidDel="00000000" w:rsidP="00000000" w:rsidRDefault="00000000" w:rsidRPr="00000000" w14:paraId="000000F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Pilar, Objetivo o Eje del PDD</w:t>
            </w:r>
          </w:p>
        </w:tc>
        <w:tc>
          <w:tcPr>
            <w:gridSpan w:val="4"/>
            <w:vAlign w:val="center"/>
          </w:tcPr>
          <w:p w:rsidR="00000000" w:rsidDel="00000000" w:rsidP="00000000" w:rsidRDefault="00000000" w:rsidRPr="00000000" w14:paraId="000000F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gridSpan w:val="5"/>
            <w:vAlign w:val="center"/>
          </w:tcPr>
          <w:p w:rsidR="00000000" w:rsidDel="00000000" w:rsidP="00000000" w:rsidRDefault="00000000" w:rsidRPr="00000000" w14:paraId="000000F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Programa del PDD</w:t>
            </w:r>
          </w:p>
        </w:tc>
        <w:tc>
          <w:tcPr>
            <w:gridSpan w:val="3"/>
            <w:vAlign w:val="center"/>
          </w:tcPr>
          <w:p w:rsidR="00000000" w:rsidDel="00000000" w:rsidP="00000000" w:rsidRDefault="00000000" w:rsidRPr="00000000" w14:paraId="0000010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20" w:hRule="atLeast"/>
          <w:tblHeader w:val="0"/>
        </w:trPr>
        <w:tc>
          <w:tcPr>
            <w:gridSpan w:val="21"/>
            <w:vAlign w:val="center"/>
          </w:tcPr>
          <w:p w:rsidR="00000000" w:rsidDel="00000000" w:rsidP="00000000" w:rsidRDefault="00000000" w:rsidRPr="00000000" w14:paraId="00000107">
            <w:pPr>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20" w:hRule="atLeast"/>
          <w:tblHeader w:val="0"/>
        </w:trPr>
        <w:tc>
          <w:tcPr>
            <w:gridSpan w:val="21"/>
            <w:vAlign w:val="center"/>
          </w:tcPr>
          <w:p w:rsidR="00000000" w:rsidDel="00000000" w:rsidP="00000000" w:rsidRDefault="00000000" w:rsidRPr="00000000" w14:paraId="0000011C">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INFORMACIÓN DEL PRODUCTO</w:t>
            </w:r>
          </w:p>
        </w:tc>
      </w:tr>
      <w:tr>
        <w:trPr>
          <w:cantSplit w:val="0"/>
          <w:trHeight w:val="20" w:hRule="atLeast"/>
          <w:tblHeader w:val="0"/>
        </w:trPr>
        <w:tc>
          <w:tcPr>
            <w:gridSpan w:val="4"/>
            <w:vAlign w:val="center"/>
          </w:tcPr>
          <w:p w:rsidR="00000000" w:rsidDel="00000000" w:rsidP="00000000" w:rsidRDefault="00000000" w:rsidRPr="00000000" w14:paraId="0000013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Descripción</w:t>
            </w:r>
          </w:p>
        </w:tc>
        <w:tc>
          <w:tcPr>
            <w:gridSpan w:val="17"/>
            <w:vAlign w:val="center"/>
          </w:tcPr>
          <w:p w:rsidR="00000000" w:rsidDel="00000000" w:rsidP="00000000" w:rsidRDefault="00000000" w:rsidRPr="00000000" w14:paraId="0000013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Justificación de la competencia: el Instituto de Patrimonio y Cultura de Cartagena - IPCC, dentro de sus obligaciones y/o labores contempla presupuesto y procesos para estos propósitos, en el Capítulo IV artículo 87 del acuerdo en cuestión se manifiesta lo que sigue: “El Instituto de Patrimonio y Cultura de Cartagena de Indias, consolidará y desarrollará la Red de Bibliotecas Públicas del Distrito, con el fin de promover la creación, el fomento y el fortalecimiento de las bibliotecas públicas y mixtas y de los servicios complementarios que a través de ellas se prestan. Para ello deberán incluir en su presupuesto anual las partidas necesarias para crear, fortalecer y sostener el mayor número de bibliotecas tanto en las áreas urbanas como rurales del Distrito. La Red de Bibliotecas Públicas del Distrito se integrará a la Red Nacional de Bibliotecas y se guiará por las políticas que trace la Biblioteca Nacional como organismo encargado de planear y formular la política de las bibliotecas públicas (Acuerdo 001 de 2003. Acuerdo de creación del IPCC, 2003, p. 15). </w:t>
            </w:r>
          </w:p>
          <w:p w:rsidR="00000000" w:rsidDel="00000000" w:rsidP="00000000" w:rsidRDefault="00000000" w:rsidRPr="00000000" w14:paraId="0000013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Descripción de la relación causal del problema:</w:t>
            </w:r>
            <w:r w:rsidDel="00000000" w:rsidR="00000000" w:rsidRPr="00000000">
              <w:rPr>
                <w:rFonts w:ascii="Times New Roman" w:cs="Times New Roman" w:eastAsia="Times New Roman" w:hAnsi="Times New Roman"/>
                <w:sz w:val="20"/>
                <w:szCs w:val="20"/>
                <w:rtl w:val="0"/>
              </w:rPr>
              <w:t xml:space="preserve"> Este producto está relacionado con el (PC17) “ Insuficientes ingresos económicos para la dotación de recursos básicos y desarrollo de actividades en las bibliotecas distritales y comunitarias” ya que, la problemática en cuanto a la evaluación de impacto del Plan Distrital de Bibliotecas, Lectura, Escritura y Oralidad en Cartagena se atribuye a una combinación de factores. La falta de recursos financieros y técnicos para llevar a cabo evaluaciones exhaustivas limita la capacidad de medir de manera precisa el impacto del plan. Además, la ausencia de indicadores claros y metas específicas dificulta la recopilación y análisis de datos significativos. La falta de participación activa de la comunidad en el proceso de evaluación contribuye a la omisión de perspectivas locales y necesidades específicas. La complejidad inherente a medir el impacto en áreas intangibles como la participación comunitaria y el desarrollo cultural también presenta desafíos. Superar estas barreras implica no solo asignar recursos adecuados, sino también establecer indicadores claros, fomentar la participación comunitaria y desarrollar metodologías de evaluación adaptadas a la diversidad de impactos esperados del plan en Cartagena. </w:t>
            </w:r>
            <w:r w:rsidDel="00000000" w:rsidR="00000000" w:rsidRPr="00000000">
              <w:rPr>
                <w:rtl w:val="0"/>
              </w:rPr>
            </w:r>
          </w:p>
          <w:p w:rsidR="00000000" w:rsidDel="00000000" w:rsidP="00000000" w:rsidRDefault="00000000" w:rsidRPr="00000000" w14:paraId="00000138">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Importancia comunitaria del punto crítico: </w:t>
            </w:r>
            <w:r w:rsidDel="00000000" w:rsidR="00000000" w:rsidRPr="00000000">
              <w:rPr>
                <w:rFonts w:ascii="Times New Roman" w:cs="Times New Roman" w:eastAsia="Times New Roman" w:hAnsi="Times New Roman"/>
                <w:sz w:val="20"/>
                <w:szCs w:val="20"/>
                <w:rtl w:val="0"/>
              </w:rPr>
              <w:t xml:space="preserve">la evaluación de impacto es crucial para la comunidad porque proporciona una comprensión clara y objetiva de cómo el plan distrital afecta a sus miembros y al entorno. Permite medir el alcance real de los beneficios, identificar áreas de mejora y garantizar que los recursos se utilicen de manera eficiente. La evaluación no sólo valida la efectividad de las intervenciones, sino que también facilita la toma de decisiones informada, promueve la transparencia y fortalece la confianza de la comunidad en las iniciativas implementadas. En última instancia, la evaluación de impacto asegura que el plan responda a las necesidades reales de la comunidad, fomentando el desarrollo sostenible y contribuyendo al bienestar general. Situación que fue manifestada de manera recurrente por parte los asistentes a las Mesas de Concertación y Validación, donde, al priorizar factores estratégicos, se le valoró el (PC17) con una puntuación de 4,6 en la escala de Likert (1 es “nada relevante” y 5 “muy relevante”). </w:t>
            </w:r>
            <w:r w:rsidDel="00000000" w:rsidR="00000000" w:rsidRPr="00000000">
              <w:rPr>
                <w:rtl w:val="0"/>
              </w:rPr>
            </w:r>
          </w:p>
          <w:p w:rsidR="00000000" w:rsidDel="00000000" w:rsidP="00000000" w:rsidRDefault="00000000" w:rsidRPr="00000000" w14:paraId="0000013A">
            <w:pPr>
              <w:ind w:left="72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Elección del número de vigencias proyectadas para la implementación de producto: durante la implementación de esta política se ejercen funciones de control y monitoreo con el propósito de asegurar que los recursos destinados se utilicen eficazmente y se cumplan los objetivos establecidos a lo largo de los 12 años de vigencia. La evaluación de impacto se realizará en el último año de vigencia del plan distrital, una vez finalizada su implementación, con el objetivo de revisar las buenas prácticas, las oportunidades de mejora para futuras políticas públicas y los niveles de incidencia en las formas de vida de las comunidades. </w:t>
            </w:r>
          </w:p>
        </w:tc>
      </w:tr>
      <w:tr>
        <w:trPr>
          <w:cantSplit w:val="0"/>
          <w:trHeight w:val="20" w:hRule="atLeast"/>
          <w:tblHeader w:val="0"/>
        </w:trPr>
        <w:tc>
          <w:tcPr>
            <w:gridSpan w:val="6"/>
            <w:vAlign w:val="center"/>
          </w:tcPr>
          <w:p w:rsidR="00000000" w:rsidDel="00000000" w:rsidP="00000000" w:rsidRDefault="00000000" w:rsidRPr="00000000" w14:paraId="0000014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Indicador del producto</w:t>
            </w:r>
          </w:p>
        </w:tc>
        <w:tc>
          <w:tcPr>
            <w:gridSpan w:val="15"/>
            <w:vAlign w:val="center"/>
          </w:tcPr>
          <w:p w:rsidR="00000000" w:rsidDel="00000000" w:rsidP="00000000" w:rsidRDefault="00000000" w:rsidRPr="00000000" w14:paraId="0000015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Número de evaluaciones de impacto del Plan Distrital de Bibliotecas, Lectura, Escritura y Oralidad realizadas.</w:t>
            </w:r>
          </w:p>
        </w:tc>
      </w:tr>
      <w:tr>
        <w:trPr>
          <w:cantSplit w:val="0"/>
          <w:trHeight w:val="20" w:hRule="atLeast"/>
          <w:tblHeader w:val="0"/>
        </w:trPr>
        <w:tc>
          <w:tcPr>
            <w:gridSpan w:val="6"/>
            <w:vAlign w:val="center"/>
          </w:tcPr>
          <w:p w:rsidR="00000000" w:rsidDel="00000000" w:rsidP="00000000" w:rsidRDefault="00000000" w:rsidRPr="00000000" w14:paraId="0000016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Fórmula de cálculo de los indicadores del producto</w:t>
            </w:r>
          </w:p>
        </w:tc>
        <w:tc>
          <w:tcPr>
            <w:gridSpan w:val="15"/>
            <w:vAlign w:val="center"/>
          </w:tcPr>
          <w:p w:rsidR="00000000" w:rsidDel="00000000" w:rsidP="00000000" w:rsidRDefault="00000000" w:rsidRPr="00000000" w14:paraId="00000167">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Sumatoria de evaluaciones de impacto del Plan Distrital de Bibliotecas, Lectura, Escritura y Oralidad realizadas</w:t>
            </w:r>
            <w:r w:rsidDel="00000000" w:rsidR="00000000" w:rsidRPr="00000000">
              <w:rPr>
                <w:rtl w:val="0"/>
              </w:rPr>
            </w:r>
          </w:p>
        </w:tc>
      </w:tr>
      <w:tr>
        <w:trPr>
          <w:cantSplit w:val="0"/>
          <w:trHeight w:val="20" w:hRule="atLeast"/>
          <w:tblHeader w:val="0"/>
        </w:trPr>
        <w:tc>
          <w:tcPr>
            <w:gridSpan w:val="6"/>
            <w:vAlign w:val="center"/>
          </w:tcPr>
          <w:p w:rsidR="00000000" w:rsidDel="00000000" w:rsidP="00000000" w:rsidRDefault="00000000" w:rsidRPr="00000000" w14:paraId="0000017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Línea base del producto</w:t>
            </w:r>
          </w:p>
        </w:tc>
        <w:tc>
          <w:tcPr>
            <w:gridSpan w:val="6"/>
            <w:vAlign w:val="center"/>
          </w:tcPr>
          <w:p w:rsidR="00000000" w:rsidDel="00000000" w:rsidP="00000000" w:rsidRDefault="00000000" w:rsidRPr="00000000" w14:paraId="0000017C">
            <w:pPr>
              <w:rPr>
                <w:rFonts w:ascii="Times New Roman" w:cs="Times New Roman" w:eastAsia="Times New Roman" w:hAnsi="Times New Roman"/>
                <w:b w:val="1"/>
                <w:bCs w:val="1"/>
                <w:sz w:val="20"/>
                <w:szCs w:val="20"/>
                <w:vertAlign w:val="superscript"/>
              </w:rPr>
            </w:pPr>
            <w:r w:rsidDel="00000000" w:rsidR="00000000" w:rsidRPr="00000000">
              <w:rPr>
                <w:rFonts w:ascii="Times New Roman" w:cs="Times New Roman" w:eastAsia="Times New Roman" w:hAnsi="Times New Roman"/>
                <w:sz w:val="20"/>
                <w:szCs w:val="20"/>
                <w:highlight w:val="white"/>
                <w:rtl w:val="0"/>
              </w:rPr>
              <w:t xml:space="preserve">0</w:t>
            </w:r>
            <w:r w:rsidDel="00000000" w:rsidR="00000000" w:rsidRPr="00000000">
              <w:rPr>
                <w:rtl w:val="0"/>
              </w:rPr>
            </w:r>
          </w:p>
        </w:tc>
        <w:tc>
          <w:tcPr>
            <w:gridSpan w:val="3"/>
            <w:vAlign w:val="center"/>
          </w:tcPr>
          <w:p w:rsidR="00000000" w:rsidDel="00000000" w:rsidP="00000000" w:rsidRDefault="00000000" w:rsidRPr="00000000" w14:paraId="0000018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Fecha de la LB</w:t>
            </w:r>
          </w:p>
        </w:tc>
        <w:tc>
          <w:tcPr>
            <w:gridSpan w:val="3"/>
            <w:vAlign w:val="center"/>
          </w:tcPr>
          <w:p w:rsidR="00000000" w:rsidDel="00000000" w:rsidP="00000000" w:rsidRDefault="00000000" w:rsidRPr="00000000" w14:paraId="0000018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2023</w:t>
            </w:r>
          </w:p>
        </w:tc>
        <w:tc>
          <w:tcPr>
            <w:vAlign w:val="center"/>
          </w:tcPr>
          <w:p w:rsidR="00000000" w:rsidDel="00000000" w:rsidP="00000000" w:rsidRDefault="00000000" w:rsidRPr="00000000" w14:paraId="0000018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Fuente de la LB </w:t>
            </w:r>
          </w:p>
        </w:tc>
        <w:tc>
          <w:tcPr>
            <w:gridSpan w:val="2"/>
            <w:vAlign w:val="center"/>
          </w:tcPr>
          <w:p w:rsidR="00000000" w:rsidDel="00000000" w:rsidP="00000000" w:rsidRDefault="00000000" w:rsidRPr="00000000" w14:paraId="0000018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IPCC</w:t>
            </w:r>
          </w:p>
        </w:tc>
      </w:tr>
      <w:tr>
        <w:trPr>
          <w:cantSplit w:val="0"/>
          <w:trHeight w:val="20" w:hRule="atLeast"/>
          <w:tblHeader w:val="0"/>
        </w:trPr>
        <w:tc>
          <w:tcPr>
            <w:gridSpan w:val="6"/>
            <w:vAlign w:val="center"/>
          </w:tcPr>
          <w:p w:rsidR="00000000" w:rsidDel="00000000" w:rsidP="00000000" w:rsidRDefault="00000000" w:rsidRPr="00000000" w14:paraId="0000018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Producto esperado (meta total)</w:t>
            </w:r>
          </w:p>
        </w:tc>
        <w:tc>
          <w:tcPr>
            <w:gridSpan w:val="15"/>
            <w:vAlign w:val="center"/>
          </w:tcPr>
          <w:p w:rsidR="00000000" w:rsidDel="00000000" w:rsidP="00000000" w:rsidRDefault="00000000" w:rsidRPr="00000000" w14:paraId="0000019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Meta total: </w:t>
            </w:r>
            <w:r w:rsidDel="00000000" w:rsidR="00000000" w:rsidRPr="00000000">
              <w:rPr>
                <w:rFonts w:ascii="Times New Roman" w:cs="Times New Roman" w:eastAsia="Times New Roman" w:hAnsi="Times New Roman"/>
                <w:sz w:val="20"/>
                <w:szCs w:val="20"/>
                <w:rtl w:val="0"/>
              </w:rPr>
              <w:t xml:space="preserve">Una (1) evaluación de impacto del Plan Distrital de Bibliotecas, Lectura, Escritura y Oralidad realizada.</w:t>
            </w:r>
            <w:r w:rsidDel="00000000" w:rsidR="00000000" w:rsidRPr="00000000">
              <w:rPr>
                <w:rtl w:val="0"/>
              </w:rPr>
            </w:r>
          </w:p>
          <w:p w:rsidR="00000000" w:rsidDel="00000000" w:rsidP="00000000" w:rsidRDefault="00000000" w:rsidRPr="00000000" w14:paraId="00000192">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Se realizará en el último año de vigencia para garantizar la obtención de información detallada y objetiva sobre el rendimiento y los resultados del Plan Distrital de Bibliotecas, Lectura, Escritura y Oralidad. Esto incluye una evaluación completa de cómo ha afectado a la comunidad o área objetivo, identificando logros, desafíos y áreas de mejora. Se espera que el producto final proporcione recomendaciones accionables para optimizar la implementación futura, garantizando así un impacto positivo y sostenible en el desarrollo comunitario y la consecución de los objetivos del plan.</w:t>
            </w:r>
            <w:r w:rsidDel="00000000" w:rsidR="00000000" w:rsidRPr="00000000">
              <w:rPr>
                <w:rtl w:val="0"/>
              </w:rPr>
            </w:r>
          </w:p>
        </w:tc>
      </w:tr>
      <w:tr>
        <w:trPr>
          <w:cantSplit w:val="0"/>
          <w:trHeight w:val="20" w:hRule="atLeast"/>
          <w:tblHeader w:val="0"/>
        </w:trPr>
        <w:tc>
          <w:tcPr>
            <w:gridSpan w:val="6"/>
            <w:vAlign w:val="center"/>
          </w:tcPr>
          <w:p w:rsidR="00000000" w:rsidDel="00000000" w:rsidP="00000000" w:rsidRDefault="00000000" w:rsidRPr="00000000" w14:paraId="000001A1">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Vigencias de implementación proyectadas</w:t>
            </w:r>
            <w:r w:rsidDel="00000000" w:rsidR="00000000" w:rsidRPr="00000000">
              <w:rPr>
                <w:rtl w:val="0"/>
              </w:rPr>
            </w:r>
          </w:p>
        </w:tc>
        <w:tc>
          <w:tcPr>
            <w:gridSpan w:val="5"/>
            <w:vAlign w:val="center"/>
          </w:tcPr>
          <w:p w:rsidR="00000000" w:rsidDel="00000000" w:rsidP="00000000" w:rsidRDefault="00000000" w:rsidRPr="00000000" w14:paraId="000001A7">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2037</w:t>
            </w:r>
            <w:r w:rsidDel="00000000" w:rsidR="00000000" w:rsidRPr="00000000">
              <w:rPr>
                <w:rtl w:val="0"/>
              </w:rPr>
            </w:r>
          </w:p>
        </w:tc>
        <w:tc>
          <w:tcPr>
            <w:gridSpan w:val="3"/>
            <w:vAlign w:val="center"/>
          </w:tcPr>
          <w:p w:rsidR="00000000" w:rsidDel="00000000" w:rsidP="00000000" w:rsidRDefault="00000000" w:rsidRPr="00000000" w14:paraId="000001A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Códigos de vigencias</w:t>
            </w:r>
          </w:p>
        </w:tc>
        <w:tc>
          <w:tcPr>
            <w:gridSpan w:val="7"/>
            <w:vAlign w:val="center"/>
          </w:tcPr>
          <w:p w:rsidR="00000000" w:rsidDel="00000000" w:rsidP="00000000" w:rsidRDefault="00000000" w:rsidRPr="00000000" w14:paraId="000001AF">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12</w:t>
            </w:r>
            <w:r w:rsidDel="00000000" w:rsidR="00000000" w:rsidRPr="00000000">
              <w:rPr>
                <w:rtl w:val="0"/>
              </w:rPr>
            </w:r>
          </w:p>
        </w:tc>
      </w:tr>
      <w:tr>
        <w:trPr>
          <w:cantSplit w:val="0"/>
          <w:trHeight w:val="20" w:hRule="atLeast"/>
          <w:tblHeader w:val="0"/>
        </w:trPr>
        <w:tc>
          <w:tcPr>
            <w:gridSpan w:val="6"/>
            <w:vAlign w:val="center"/>
          </w:tcPr>
          <w:p w:rsidR="00000000" w:rsidDel="00000000" w:rsidP="00000000" w:rsidRDefault="00000000" w:rsidRPr="00000000" w14:paraId="000001B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Metas por vigencia </w:t>
            </w:r>
          </w:p>
        </w:tc>
        <w:tc>
          <w:tcPr>
            <w:gridSpan w:val="15"/>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2"/>
              <w:tblW w:w="8983.0" w:type="dxa"/>
              <w:jc w:val="left"/>
              <w:tblLayout w:type="fixed"/>
              <w:tblLook w:val="0400"/>
            </w:tblPr>
            <w:tblGrid>
              <w:gridCol w:w="748"/>
              <w:gridCol w:w="750"/>
              <w:gridCol w:w="750"/>
              <w:gridCol w:w="750"/>
              <w:gridCol w:w="750"/>
              <w:gridCol w:w="749"/>
              <w:gridCol w:w="749"/>
              <w:gridCol w:w="749"/>
              <w:gridCol w:w="749"/>
              <w:gridCol w:w="749"/>
              <w:gridCol w:w="749"/>
              <w:gridCol w:w="741"/>
              <w:tblGridChange w:id="0">
                <w:tblGrid>
                  <w:gridCol w:w="748"/>
                  <w:gridCol w:w="750"/>
                  <w:gridCol w:w="750"/>
                  <w:gridCol w:w="750"/>
                  <w:gridCol w:w="750"/>
                  <w:gridCol w:w="749"/>
                  <w:gridCol w:w="749"/>
                  <w:gridCol w:w="749"/>
                  <w:gridCol w:w="749"/>
                  <w:gridCol w:w="749"/>
                  <w:gridCol w:w="749"/>
                  <w:gridCol w:w="741"/>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B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B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BF">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0">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1C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9">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1</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CB">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C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D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D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4</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D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D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5</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1D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D5">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D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0</w:t>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1D7">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D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D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D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D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D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1E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1">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6</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E3">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7</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9</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10</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1E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D">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E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0</w:t>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1EF">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F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F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F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F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1F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9">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11</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FB">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12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F">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1">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3">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20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5">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0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0</w:t>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207">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1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1">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2">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213">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1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D">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1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21F">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2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229">
            <w:pPr>
              <w:jc w:val="center"/>
              <w:rPr>
                <w:rFonts w:ascii="Times New Roman" w:cs="Times New Roman" w:eastAsia="Times New Roman" w:hAnsi="Times New Roman"/>
                <w:b w:val="1"/>
                <w:bCs w:val="1"/>
                <w:i w:val="1"/>
                <w:iCs w:val="1"/>
                <w:sz w:val="20"/>
                <w:szCs w:val="20"/>
              </w:rPr>
            </w:pPr>
            <w:r w:rsidDel="00000000" w:rsidR="00000000" w:rsidRPr="00000000">
              <w:rPr>
                <w:rtl w:val="0"/>
              </w:rPr>
            </w:r>
          </w:p>
        </w:tc>
      </w:tr>
      <w:tr>
        <w:trPr>
          <w:cantSplit w:val="0"/>
          <w:trHeight w:val="20" w:hRule="atLeast"/>
          <w:tblHeader w:val="0"/>
        </w:trPr>
        <w:tc>
          <w:tcPr>
            <w:gridSpan w:val="6"/>
            <w:vAlign w:val="center"/>
          </w:tcPr>
          <w:p w:rsidR="00000000" w:rsidDel="00000000" w:rsidP="00000000" w:rsidRDefault="00000000" w:rsidRPr="00000000" w14:paraId="0000023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Periodicidad de medición del indicador</w:t>
            </w:r>
          </w:p>
        </w:tc>
        <w:tc>
          <w:tcPr>
            <w:gridSpan w:val="15"/>
            <w:vAlign w:val="center"/>
          </w:tcPr>
          <w:p w:rsidR="00000000" w:rsidDel="00000000" w:rsidP="00000000" w:rsidRDefault="00000000" w:rsidRPr="00000000" w14:paraId="0000023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Semestral</w:t>
            </w:r>
          </w:p>
        </w:tc>
      </w:tr>
      <w:tr>
        <w:trPr>
          <w:cantSplit w:val="0"/>
          <w:trHeight w:val="20" w:hRule="atLeast"/>
          <w:tblHeader w:val="0"/>
        </w:trPr>
        <w:tc>
          <w:tcPr>
            <w:gridSpan w:val="7"/>
            <w:vAlign w:val="center"/>
          </w:tcPr>
          <w:p w:rsidR="00000000" w:rsidDel="00000000" w:rsidP="00000000" w:rsidRDefault="00000000" w:rsidRPr="00000000" w14:paraId="0000024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Enfoque del producto</w:t>
            </w:r>
          </w:p>
        </w:tc>
        <w:tc>
          <w:tcPr>
            <w:gridSpan w:val="14"/>
            <w:vAlign w:val="center"/>
          </w:tcPr>
          <w:p w:rsidR="00000000" w:rsidDel="00000000" w:rsidP="00000000" w:rsidRDefault="00000000" w:rsidRPr="00000000" w14:paraId="00000254">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Derechos Humanos; Diferencial; Territorial</w:t>
            </w:r>
            <w:r w:rsidDel="00000000" w:rsidR="00000000" w:rsidRPr="00000000">
              <w:rPr>
                <w:rtl w:val="0"/>
              </w:rPr>
            </w:r>
          </w:p>
        </w:tc>
      </w:tr>
      <w:tr>
        <w:trPr>
          <w:cantSplit w:val="0"/>
          <w:trHeight w:val="20" w:hRule="atLeast"/>
          <w:tblHeader w:val="0"/>
        </w:trPr>
        <w:tc>
          <w:tcPr>
            <w:gridSpan w:val="7"/>
            <w:vAlign w:val="center"/>
          </w:tcPr>
          <w:p w:rsidR="00000000" w:rsidDel="00000000" w:rsidP="00000000" w:rsidRDefault="00000000" w:rsidRPr="00000000" w14:paraId="0000026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Objetivo de desarrollo sostenible -ODS-</w:t>
            </w:r>
          </w:p>
        </w:tc>
        <w:tc>
          <w:tcPr>
            <w:gridSpan w:val="6"/>
            <w:vAlign w:val="center"/>
          </w:tcPr>
          <w:p w:rsidR="00000000" w:rsidDel="00000000" w:rsidP="00000000" w:rsidRDefault="00000000" w:rsidRPr="00000000" w14:paraId="00000269">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Reducción de las desigualdades</w:t>
            </w:r>
            <w:r w:rsidDel="00000000" w:rsidR="00000000" w:rsidRPr="00000000">
              <w:rPr>
                <w:rtl w:val="0"/>
              </w:rPr>
            </w:r>
          </w:p>
        </w:tc>
        <w:tc>
          <w:tcPr>
            <w:gridSpan w:val="7"/>
            <w:vAlign w:val="center"/>
          </w:tcPr>
          <w:p w:rsidR="00000000" w:rsidDel="00000000" w:rsidP="00000000" w:rsidRDefault="00000000" w:rsidRPr="00000000" w14:paraId="0000026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Código ODS</w:t>
            </w:r>
          </w:p>
        </w:tc>
        <w:tc>
          <w:tcPr>
            <w:vAlign w:val="center"/>
          </w:tcPr>
          <w:p w:rsidR="00000000" w:rsidDel="00000000" w:rsidP="00000000" w:rsidRDefault="00000000" w:rsidRPr="00000000" w14:paraId="00000276">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10</w:t>
            </w:r>
            <w:r w:rsidDel="00000000" w:rsidR="00000000" w:rsidRPr="00000000">
              <w:rPr>
                <w:rtl w:val="0"/>
              </w:rPr>
            </w:r>
          </w:p>
        </w:tc>
      </w:tr>
      <w:tr>
        <w:trPr>
          <w:cantSplit w:val="0"/>
          <w:trHeight w:val="20" w:hRule="atLeast"/>
          <w:tblHeader w:val="0"/>
        </w:trPr>
        <w:tc>
          <w:tcPr>
            <w:gridSpan w:val="21"/>
            <w:vAlign w:val="center"/>
          </w:tcPr>
          <w:p w:rsidR="00000000" w:rsidDel="00000000" w:rsidP="00000000" w:rsidRDefault="00000000" w:rsidRPr="00000000" w14:paraId="00000277">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RESPONSABLE DEL PRODUCTO </w:t>
            </w:r>
          </w:p>
        </w:tc>
      </w:tr>
      <w:tr>
        <w:trPr>
          <w:cantSplit w:val="0"/>
          <w:trHeight w:val="20" w:hRule="atLeast"/>
          <w:tblHeader w:val="0"/>
        </w:trPr>
        <w:tc>
          <w:tcPr>
            <w:gridSpan w:val="5"/>
            <w:vAlign w:val="center"/>
          </w:tcPr>
          <w:p w:rsidR="00000000" w:rsidDel="00000000" w:rsidP="00000000" w:rsidRDefault="00000000" w:rsidRPr="00000000" w14:paraId="0000028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Nombre del funcionario responsable del indicador</w:t>
            </w:r>
          </w:p>
        </w:tc>
        <w:tc>
          <w:tcPr>
            <w:gridSpan w:val="3"/>
            <w:vAlign w:val="center"/>
          </w:tcPr>
          <w:p w:rsidR="00000000" w:rsidDel="00000000" w:rsidP="00000000" w:rsidRDefault="00000000" w:rsidRPr="00000000" w14:paraId="0000029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Patricia del Carmen Diaz Castro</w:t>
            </w:r>
          </w:p>
        </w:tc>
        <w:tc>
          <w:tcPr>
            <w:gridSpan w:val="2"/>
            <w:vAlign w:val="center"/>
          </w:tcPr>
          <w:p w:rsidR="00000000" w:rsidDel="00000000" w:rsidP="00000000" w:rsidRDefault="00000000" w:rsidRPr="00000000" w14:paraId="0000029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Dependencia </w:t>
            </w:r>
          </w:p>
        </w:tc>
        <w:tc>
          <w:tcPr>
            <w:gridSpan w:val="2"/>
            <w:vAlign w:val="center"/>
          </w:tcPr>
          <w:p w:rsidR="00000000" w:rsidDel="00000000" w:rsidP="00000000" w:rsidRDefault="00000000" w:rsidRPr="00000000" w14:paraId="0000029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IPCC</w:t>
            </w:r>
          </w:p>
        </w:tc>
        <w:tc>
          <w:tcPr>
            <w:gridSpan w:val="5"/>
            <w:vAlign w:val="center"/>
          </w:tcPr>
          <w:p w:rsidR="00000000" w:rsidDel="00000000" w:rsidP="00000000" w:rsidRDefault="00000000" w:rsidRPr="00000000" w14:paraId="0000029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Correo electrónico </w:t>
            </w:r>
            <w:r w:rsidDel="00000000" w:rsidR="00000000" w:rsidRPr="00000000">
              <w:rPr>
                <w:rtl w:val="0"/>
              </w:rPr>
            </w:r>
          </w:p>
        </w:tc>
        <w:tc>
          <w:tcPr>
            <w:gridSpan w:val="4"/>
            <w:vAlign w:val="center"/>
          </w:tcPr>
          <w:p w:rsidR="00000000" w:rsidDel="00000000" w:rsidP="00000000" w:rsidRDefault="00000000" w:rsidRPr="00000000" w14:paraId="0000029D">
            <w:pPr>
              <w:jc w:val="center"/>
              <w:rPr>
                <w:rFonts w:ascii="Times New Roman" w:cs="Times New Roman" w:eastAsia="Times New Roman" w:hAnsi="Times New Roman"/>
                <w:sz w:val="20"/>
                <w:szCs w:val="20"/>
              </w:rPr>
            </w:pPr>
            <w:hyperlink r:id="rId8">
              <w:r w:rsidDel="00000000" w:rsidR="00000000" w:rsidRPr="00000000">
                <w:rPr>
                  <w:rFonts w:ascii="Times New Roman" w:cs="Times New Roman" w:eastAsia="Times New Roman" w:hAnsi="Times New Roman"/>
                  <w:color w:val="0000ee"/>
                  <w:sz w:val="20"/>
                  <w:szCs w:val="20"/>
                  <w:u w:val="single"/>
                  <w:rtl w:val="0"/>
                </w:rPr>
                <w:t xml:space="preserve">coord.bibliotecasyfiestas@ipcc.gov.co</w:t>
              </w:r>
            </w:hyperlink>
            <w:r w:rsidDel="00000000" w:rsidR="00000000" w:rsidRPr="00000000">
              <w:rPr>
                <w:rtl w:val="0"/>
              </w:rPr>
            </w:r>
          </w:p>
        </w:tc>
      </w:tr>
    </w:tbl>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A2">
      <w:pPr>
        <w:rPr>
          <w:rFonts w:ascii="Times New Roman" w:cs="Times New Roman" w:eastAsia="Times New Roman" w:hAnsi="Times New Roman"/>
          <w:b w:val="1"/>
          <w:bCs w:val="1"/>
          <w:sz w:val="20"/>
          <w:szCs w:val="20"/>
        </w:rPr>
      </w:pPr>
      <w:r w:rsidDel="00000000" w:rsidR="00000000" w:rsidRPr="00000000">
        <w:rPr>
          <w:rtl w:val="0"/>
        </w:rPr>
      </w:r>
    </w:p>
    <w:tbl>
      <w:tblPr>
        <w:tblStyle w:val="Table3"/>
        <w:tblW w:w="110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9"/>
        <w:gridCol w:w="1987"/>
        <w:gridCol w:w="1543"/>
        <w:gridCol w:w="1859"/>
        <w:gridCol w:w="1432"/>
        <w:gridCol w:w="2962"/>
        <w:tblGridChange w:id="0">
          <w:tblGrid>
            <w:gridCol w:w="1269"/>
            <w:gridCol w:w="1987"/>
            <w:gridCol w:w="1543"/>
            <w:gridCol w:w="1859"/>
            <w:gridCol w:w="1432"/>
            <w:gridCol w:w="2962"/>
          </w:tblGrid>
        </w:tblGridChange>
      </w:tblGrid>
      <w:tr>
        <w:trPr>
          <w:cantSplit w:val="0"/>
          <w:tblHeader w:val="0"/>
        </w:trPr>
        <w:tc>
          <w:tcPr>
            <w:vAlign w:val="center"/>
          </w:tcPr>
          <w:p w:rsidR="00000000" w:rsidDel="00000000" w:rsidP="00000000" w:rsidRDefault="00000000" w:rsidRPr="00000000" w14:paraId="000002A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Viabilidad técnica SDP</w:t>
            </w:r>
          </w:p>
        </w:tc>
        <w:tc>
          <w:tcPr>
            <w:vAlign w:val="center"/>
          </w:tcPr>
          <w:p w:rsidR="00000000" w:rsidDel="00000000" w:rsidP="00000000" w:rsidRDefault="00000000" w:rsidRPr="00000000" w14:paraId="000002A4">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sz w:val="16"/>
                <w:szCs w:val="16"/>
                <w:rtl w:val="0"/>
              </w:rPr>
              <w:t xml:space="preserve">Visto bueno: Secretaría de Planeación Distrital</w:t>
            </w:r>
            <w:r w:rsidDel="00000000" w:rsidR="00000000" w:rsidRPr="00000000">
              <w:rPr>
                <w:rtl w:val="0"/>
              </w:rPr>
            </w:r>
          </w:p>
        </w:tc>
        <w:tc>
          <w:tcPr>
            <w:vAlign w:val="center"/>
          </w:tcPr>
          <w:p w:rsidR="00000000" w:rsidDel="00000000" w:rsidP="00000000" w:rsidRDefault="00000000" w:rsidRPr="00000000" w14:paraId="000002A5">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Aprobación Entidad coordinadora</w:t>
            </w:r>
          </w:p>
        </w:tc>
        <w:tc>
          <w:tcPr>
            <w:vAlign w:val="center"/>
          </w:tcPr>
          <w:p w:rsidR="00000000" w:rsidDel="00000000" w:rsidP="00000000" w:rsidRDefault="00000000" w:rsidRPr="00000000" w14:paraId="000002A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sz w:val="16"/>
                <w:szCs w:val="16"/>
                <w:rtl w:val="0"/>
              </w:rPr>
              <w:t xml:space="preserve">Visto bueno: Entidad coordinadora de política</w:t>
            </w:r>
            <w:r w:rsidDel="00000000" w:rsidR="00000000" w:rsidRPr="00000000">
              <w:rPr>
                <w:rtl w:val="0"/>
              </w:rPr>
            </w:r>
          </w:p>
        </w:tc>
        <w:tc>
          <w:tcPr>
            <w:vAlign w:val="center"/>
          </w:tcPr>
          <w:p w:rsidR="00000000" w:rsidDel="00000000" w:rsidP="00000000" w:rsidRDefault="00000000" w:rsidRPr="00000000" w14:paraId="000002A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Viabilidad Entidad responsable </w:t>
            </w:r>
          </w:p>
        </w:tc>
        <w:tc>
          <w:tcPr>
            <w:vAlign w:val="center"/>
          </w:tcPr>
          <w:p w:rsidR="00000000" w:rsidDel="00000000" w:rsidP="00000000" w:rsidRDefault="00000000" w:rsidRPr="00000000" w14:paraId="000002A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sz w:val="16"/>
                <w:szCs w:val="16"/>
                <w:rtl w:val="0"/>
              </w:rPr>
              <w:t xml:space="preserve">Visto bueno: Entidad proyectada para la implementación</w:t>
            </w:r>
            <w:r w:rsidDel="00000000" w:rsidR="00000000" w:rsidRPr="00000000">
              <w:rPr>
                <w:rtl w:val="0"/>
              </w:rPr>
            </w:r>
          </w:p>
        </w:tc>
      </w:tr>
    </w:tbl>
    <w:p w:rsidR="00000000" w:rsidDel="00000000" w:rsidP="00000000" w:rsidRDefault="00000000" w:rsidRPr="00000000" w14:paraId="000002A9">
      <w:pPr>
        <w:rPr>
          <w:rFonts w:ascii="Times New Roman" w:cs="Times New Roman" w:eastAsia="Times New Roman" w:hAnsi="Times New Roman"/>
          <w:sz w:val="20"/>
          <w:szCs w:val="20"/>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table" w:styleId="a1" w:customStyle="1">
    <w:basedOn w:val="TableNormal"/>
    <w:tblPr>
      <w:tblStyleRowBandSize w:val="1"/>
      <w:tblStyleColBandSize w:val="1"/>
      <w:tblCellMar>
        <w:left w:w="108.0" w:type="dxa"/>
        <w:right w:w="108.0" w:type="dxa"/>
      </w:tblCellMar>
    </w:tblPr>
  </w:style>
  <w:style w:type="paragraph" w:styleId="Encabezado">
    <w:name w:val="header"/>
    <w:basedOn w:val="Normal"/>
    <w:link w:val="EncabezadoCar"/>
    <w:uiPriority w:val="99"/>
    <w:unhideWhenUsed w:val="1"/>
    <w:rsid w:val="00406719"/>
    <w:pPr>
      <w:tabs>
        <w:tab w:val="center" w:pos="4419"/>
        <w:tab w:val="right" w:pos="8838"/>
      </w:tabs>
    </w:pPr>
  </w:style>
  <w:style w:type="character" w:styleId="EncabezadoCar" w:customStyle="1">
    <w:name w:val="Encabezado Car"/>
    <w:basedOn w:val="Fuentedeprrafopredeter"/>
    <w:link w:val="Encabezado"/>
    <w:uiPriority w:val="99"/>
    <w:rsid w:val="00406719"/>
  </w:style>
  <w:style w:type="paragraph" w:styleId="Piedepgina">
    <w:name w:val="footer"/>
    <w:basedOn w:val="Normal"/>
    <w:link w:val="PiedepginaCar"/>
    <w:uiPriority w:val="99"/>
    <w:unhideWhenUsed w:val="1"/>
    <w:rsid w:val="00406719"/>
    <w:pPr>
      <w:tabs>
        <w:tab w:val="center" w:pos="4419"/>
        <w:tab w:val="right" w:pos="8838"/>
      </w:tabs>
    </w:pPr>
  </w:style>
  <w:style w:type="character" w:styleId="PiedepginaCar" w:customStyle="1">
    <w:name w:val="Pie de página Car"/>
    <w:basedOn w:val="Fuentedeprrafopredeter"/>
    <w:link w:val="Piedepgina"/>
    <w:uiPriority w:val="99"/>
    <w:rsid w:val="00406719"/>
  </w:style>
  <w:style w:type="character" w:styleId="Refdecomentario">
    <w:name w:val="annotation reference"/>
    <w:basedOn w:val="Fuentedeprrafopredeter"/>
    <w:uiPriority w:val="99"/>
    <w:semiHidden w:val="1"/>
    <w:unhideWhenUsed w:val="1"/>
    <w:rsid w:val="00302A57"/>
    <w:rPr>
      <w:sz w:val="16"/>
      <w:szCs w:val="16"/>
    </w:rPr>
  </w:style>
  <w:style w:type="paragraph" w:styleId="Textocomentario">
    <w:name w:val="annotation text"/>
    <w:basedOn w:val="Normal"/>
    <w:link w:val="TextocomentarioCar"/>
    <w:uiPriority w:val="99"/>
    <w:semiHidden w:val="1"/>
    <w:unhideWhenUsed w:val="1"/>
    <w:rsid w:val="00302A57"/>
    <w:rPr>
      <w:sz w:val="20"/>
      <w:szCs w:val="20"/>
    </w:rPr>
  </w:style>
  <w:style w:type="character" w:styleId="TextocomentarioCar" w:customStyle="1">
    <w:name w:val="Texto comentario Car"/>
    <w:basedOn w:val="Fuentedeprrafopredeter"/>
    <w:link w:val="Textocomentario"/>
    <w:uiPriority w:val="99"/>
    <w:semiHidden w:val="1"/>
    <w:rsid w:val="00302A57"/>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02A57"/>
    <w:rPr>
      <w:b w:val="1"/>
      <w:bCs w:val="1"/>
    </w:rPr>
  </w:style>
  <w:style w:type="character" w:styleId="AsuntodelcomentarioCar" w:customStyle="1">
    <w:name w:val="Asunto del comentario Car"/>
    <w:basedOn w:val="TextocomentarioCar"/>
    <w:link w:val="Asuntodelcomentario"/>
    <w:uiPriority w:val="99"/>
    <w:semiHidden w:val="1"/>
    <w:rsid w:val="00302A57"/>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oord.bibliotecasyfiestas@ipcc.gov.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GRAaAx9dx436qzFRRhiBeZYRQ==">CgMxLjA4AHIhMVd4aFNpTnN0SHNUSF8xWlpvNlFFOFE3OEJKLVpqUk1Z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2025-08-13T04:42:00Z</dcterms:created>
  <dc:creator>Fernando Montero Polo</dc:creator>
</cp:coreProperties>
</file>