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CBF99" w14:textId="77777777" w:rsidR="00071CAE" w:rsidRDefault="00071CAE">
      <w:pPr>
        <w:pBdr>
          <w:top w:val="nil"/>
          <w:left w:val="nil"/>
          <w:bottom w:val="nil"/>
          <w:right w:val="nil"/>
          <w:between w:val="nil"/>
        </w:pBdr>
        <w:spacing w:after="0" w:line="240" w:lineRule="auto"/>
        <w:rPr>
          <w:rFonts w:eastAsia="Times New Roman" w:cs="Times New Roman"/>
          <w:color w:val="000000"/>
          <w:szCs w:val="24"/>
        </w:rPr>
      </w:pPr>
    </w:p>
    <w:p w14:paraId="6CAF47B7" w14:textId="77777777" w:rsidR="00071CAE" w:rsidRDefault="00071CAE">
      <w:pPr>
        <w:pBdr>
          <w:top w:val="nil"/>
          <w:left w:val="nil"/>
          <w:bottom w:val="nil"/>
          <w:right w:val="nil"/>
          <w:between w:val="nil"/>
        </w:pBdr>
        <w:spacing w:after="0"/>
        <w:jc w:val="center"/>
        <w:rPr>
          <w:rFonts w:eastAsia="Times New Roman" w:cs="Times New Roman"/>
          <w:b/>
          <w:color w:val="00CC99"/>
          <w:szCs w:val="24"/>
        </w:rPr>
      </w:pPr>
    </w:p>
    <w:p w14:paraId="1B5F3058" w14:textId="77777777" w:rsidR="00071CAE" w:rsidRDefault="00071CAE">
      <w:pPr>
        <w:pBdr>
          <w:top w:val="nil"/>
          <w:left w:val="nil"/>
          <w:bottom w:val="nil"/>
          <w:right w:val="nil"/>
          <w:between w:val="nil"/>
        </w:pBdr>
        <w:spacing w:after="0"/>
        <w:jc w:val="center"/>
        <w:rPr>
          <w:rFonts w:eastAsia="Times New Roman" w:cs="Times New Roman"/>
          <w:b/>
          <w:color w:val="00CC99"/>
          <w:szCs w:val="24"/>
        </w:rPr>
      </w:pPr>
    </w:p>
    <w:p w14:paraId="2DCE52FF" w14:textId="77777777" w:rsidR="00071CAE" w:rsidRDefault="00071CAE">
      <w:pPr>
        <w:pBdr>
          <w:top w:val="nil"/>
          <w:left w:val="nil"/>
          <w:bottom w:val="nil"/>
          <w:right w:val="nil"/>
          <w:between w:val="nil"/>
        </w:pBdr>
        <w:spacing w:after="0"/>
        <w:ind w:firstLine="0"/>
        <w:jc w:val="center"/>
        <w:rPr>
          <w:rFonts w:eastAsia="Times New Roman" w:cs="Times New Roman"/>
          <w:b/>
          <w:color w:val="00CC99"/>
          <w:szCs w:val="24"/>
        </w:rPr>
      </w:pPr>
    </w:p>
    <w:p w14:paraId="5F52CEDC" w14:textId="77777777" w:rsidR="00071CAE" w:rsidRDefault="00A11123">
      <w:pPr>
        <w:pBdr>
          <w:top w:val="nil"/>
          <w:left w:val="nil"/>
          <w:bottom w:val="nil"/>
          <w:right w:val="nil"/>
          <w:between w:val="nil"/>
        </w:pBdr>
        <w:spacing w:after="0"/>
        <w:jc w:val="center"/>
        <w:rPr>
          <w:rFonts w:eastAsia="Times New Roman" w:cs="Times New Roman"/>
          <w:b/>
          <w:color w:val="00CC99"/>
          <w:szCs w:val="24"/>
        </w:rPr>
      </w:pPr>
      <w:r>
        <w:rPr>
          <w:rFonts w:eastAsia="Times New Roman" w:cs="Times New Roman"/>
          <w:b/>
          <w:noProof/>
          <w:color w:val="00CC99"/>
          <w:szCs w:val="24"/>
        </w:rPr>
        <w:drawing>
          <wp:inline distT="0" distB="0" distL="0" distR="0" wp14:anchorId="0539A6C0" wp14:editId="0FBEC9DA">
            <wp:extent cx="5608955" cy="2048510"/>
            <wp:effectExtent l="0" t="0" r="0" b="0"/>
            <wp:docPr id="19334147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08955" cy="2048510"/>
                    </a:xfrm>
                    <a:prstGeom prst="rect">
                      <a:avLst/>
                    </a:prstGeom>
                    <a:ln/>
                  </pic:spPr>
                </pic:pic>
              </a:graphicData>
            </a:graphic>
          </wp:inline>
        </w:drawing>
      </w:r>
    </w:p>
    <w:p w14:paraId="06D6C00B" w14:textId="77777777" w:rsidR="00071CAE" w:rsidRDefault="00A11123">
      <w:pPr>
        <w:pBdr>
          <w:top w:val="nil"/>
          <w:left w:val="nil"/>
          <w:bottom w:val="nil"/>
          <w:right w:val="nil"/>
          <w:between w:val="nil"/>
        </w:pBdr>
        <w:spacing w:after="0"/>
        <w:ind w:firstLine="0"/>
        <w:jc w:val="center"/>
        <w:rPr>
          <w:rFonts w:eastAsia="Times New Roman" w:cs="Times New Roman"/>
          <w:b/>
          <w:color w:val="00CC99"/>
          <w:sz w:val="46"/>
          <w:szCs w:val="46"/>
        </w:rPr>
      </w:pPr>
      <w:r>
        <w:rPr>
          <w:rFonts w:eastAsia="Times New Roman" w:cs="Times New Roman"/>
          <w:b/>
          <w:color w:val="00CC99"/>
          <w:sz w:val="46"/>
          <w:szCs w:val="46"/>
        </w:rPr>
        <w:t>Nada sobre Nosotros sin Nosotros</w:t>
      </w:r>
    </w:p>
    <w:p w14:paraId="77920B9B" w14:textId="77777777" w:rsidR="00071CAE" w:rsidRDefault="00071CAE">
      <w:pPr>
        <w:rPr>
          <w:rFonts w:eastAsia="Times New Roman" w:cs="Times New Roman"/>
          <w:szCs w:val="24"/>
        </w:rPr>
      </w:pPr>
    </w:p>
    <w:p w14:paraId="38D4408E" w14:textId="77777777" w:rsidR="00071CAE" w:rsidRDefault="00071CAE">
      <w:pPr>
        <w:rPr>
          <w:rFonts w:eastAsia="Times New Roman" w:cs="Times New Roman"/>
          <w:szCs w:val="24"/>
        </w:rPr>
      </w:pPr>
    </w:p>
    <w:p w14:paraId="41BD5C2E" w14:textId="77777777" w:rsidR="00071CAE" w:rsidRDefault="00071CAE">
      <w:pPr>
        <w:rPr>
          <w:rFonts w:eastAsia="Times New Roman" w:cs="Times New Roman"/>
          <w:szCs w:val="24"/>
        </w:rPr>
      </w:pPr>
    </w:p>
    <w:p w14:paraId="18862D53" w14:textId="77777777" w:rsidR="00071CAE" w:rsidRDefault="00071CAE">
      <w:pPr>
        <w:rPr>
          <w:rFonts w:eastAsia="Times New Roman" w:cs="Times New Roman"/>
          <w:szCs w:val="24"/>
        </w:rPr>
      </w:pPr>
    </w:p>
    <w:p w14:paraId="6E85901B" w14:textId="77777777" w:rsidR="00071CAE" w:rsidRDefault="00A11123">
      <w:pPr>
        <w:rPr>
          <w:rFonts w:eastAsia="Times New Roman" w:cs="Times New Roman"/>
          <w:szCs w:val="24"/>
        </w:rPr>
      </w:pPr>
      <w:r>
        <w:br w:type="page"/>
      </w:r>
    </w:p>
    <w:p w14:paraId="14F65C8A" w14:textId="77777777" w:rsidR="00071CAE" w:rsidRDefault="00A11123">
      <w:pPr>
        <w:pBdr>
          <w:top w:val="nil"/>
          <w:left w:val="nil"/>
          <w:bottom w:val="nil"/>
          <w:right w:val="nil"/>
          <w:between w:val="nil"/>
        </w:pBdr>
        <w:spacing w:after="0" w:line="480" w:lineRule="auto"/>
        <w:ind w:firstLine="0"/>
        <w:jc w:val="center"/>
        <w:rPr>
          <w:rFonts w:eastAsia="Times New Roman" w:cs="Times New Roman"/>
          <w:b/>
          <w:color w:val="000000"/>
          <w:szCs w:val="24"/>
        </w:rPr>
      </w:pPr>
      <w:r>
        <w:rPr>
          <w:rFonts w:eastAsia="Times New Roman" w:cs="Times New Roman"/>
          <w:b/>
          <w:color w:val="000000"/>
          <w:szCs w:val="24"/>
        </w:rPr>
        <w:lastRenderedPageBreak/>
        <w:t>POLÍTICA PÚBLICA DISTRITAL DE DISCAPACIDAD E INCLUSIÓN SOCIAL – PPDIS</w:t>
      </w:r>
    </w:p>
    <w:p w14:paraId="4A48D002" w14:textId="77777777" w:rsidR="00071CAE" w:rsidRDefault="00A11123">
      <w:pPr>
        <w:pBdr>
          <w:top w:val="nil"/>
          <w:left w:val="nil"/>
          <w:bottom w:val="nil"/>
          <w:right w:val="nil"/>
          <w:between w:val="nil"/>
        </w:pBdr>
        <w:spacing w:after="0" w:line="480" w:lineRule="auto"/>
        <w:ind w:firstLine="0"/>
        <w:jc w:val="center"/>
        <w:rPr>
          <w:rFonts w:eastAsia="Times New Roman" w:cs="Times New Roman"/>
          <w:b/>
          <w:color w:val="000000"/>
          <w:szCs w:val="24"/>
        </w:rPr>
      </w:pPr>
      <w:r>
        <w:rPr>
          <w:rFonts w:eastAsia="Times New Roman" w:cs="Times New Roman"/>
          <w:b/>
          <w:color w:val="000000"/>
          <w:szCs w:val="24"/>
        </w:rPr>
        <w:t>DOCUMENTO FORMULACION</w:t>
      </w:r>
    </w:p>
    <w:p w14:paraId="6660A734" w14:textId="77777777" w:rsidR="00071CAE" w:rsidRDefault="00071CAE">
      <w:pPr>
        <w:pBdr>
          <w:top w:val="nil"/>
          <w:left w:val="nil"/>
          <w:bottom w:val="nil"/>
          <w:right w:val="nil"/>
          <w:between w:val="nil"/>
        </w:pBdr>
        <w:spacing w:after="0" w:line="480" w:lineRule="auto"/>
        <w:jc w:val="center"/>
        <w:rPr>
          <w:rFonts w:eastAsia="Times New Roman" w:cs="Times New Roman"/>
          <w:color w:val="000000"/>
          <w:szCs w:val="24"/>
        </w:rPr>
      </w:pPr>
    </w:p>
    <w:p w14:paraId="24FB64DD" w14:textId="77777777" w:rsidR="00071CAE" w:rsidRDefault="00071CAE">
      <w:pPr>
        <w:pBdr>
          <w:top w:val="nil"/>
          <w:left w:val="nil"/>
          <w:bottom w:val="nil"/>
          <w:right w:val="nil"/>
          <w:between w:val="nil"/>
        </w:pBdr>
        <w:spacing w:after="0" w:line="480" w:lineRule="auto"/>
        <w:jc w:val="center"/>
        <w:rPr>
          <w:rFonts w:eastAsia="Times New Roman" w:cs="Times New Roman"/>
          <w:i/>
          <w:color w:val="000000"/>
          <w:szCs w:val="24"/>
        </w:rPr>
      </w:pPr>
      <w:bookmarkStart w:id="0" w:name="_heading=h.30j0zll" w:colFirst="0" w:colLast="0"/>
      <w:bookmarkEnd w:id="0"/>
    </w:p>
    <w:p w14:paraId="5B592622" w14:textId="77777777" w:rsidR="00071CAE" w:rsidRDefault="00071CAE">
      <w:pPr>
        <w:pBdr>
          <w:top w:val="nil"/>
          <w:left w:val="nil"/>
          <w:bottom w:val="nil"/>
          <w:right w:val="nil"/>
          <w:between w:val="nil"/>
        </w:pBdr>
        <w:spacing w:after="0" w:line="480" w:lineRule="auto"/>
        <w:jc w:val="center"/>
        <w:rPr>
          <w:rFonts w:eastAsia="Times New Roman" w:cs="Times New Roman"/>
          <w:i/>
          <w:color w:val="000000"/>
          <w:szCs w:val="24"/>
        </w:rPr>
      </w:pPr>
    </w:p>
    <w:p w14:paraId="0618DADE" w14:textId="77777777" w:rsidR="00071CAE" w:rsidRDefault="00071CAE">
      <w:pPr>
        <w:pBdr>
          <w:top w:val="nil"/>
          <w:left w:val="nil"/>
          <w:bottom w:val="nil"/>
          <w:right w:val="nil"/>
          <w:between w:val="nil"/>
        </w:pBdr>
        <w:spacing w:after="0" w:line="480" w:lineRule="auto"/>
        <w:jc w:val="center"/>
        <w:rPr>
          <w:rFonts w:eastAsia="Times New Roman" w:cs="Times New Roman"/>
          <w:i/>
          <w:color w:val="000000"/>
          <w:szCs w:val="24"/>
        </w:rPr>
      </w:pPr>
    </w:p>
    <w:p w14:paraId="02913B70" w14:textId="77777777" w:rsidR="00071CAE" w:rsidRDefault="00A11123">
      <w:pPr>
        <w:pBdr>
          <w:top w:val="nil"/>
          <w:left w:val="nil"/>
          <w:bottom w:val="nil"/>
          <w:right w:val="nil"/>
          <w:between w:val="nil"/>
        </w:pBdr>
        <w:spacing w:after="0" w:line="480" w:lineRule="auto"/>
        <w:ind w:firstLine="0"/>
        <w:jc w:val="center"/>
        <w:rPr>
          <w:rFonts w:eastAsia="Times New Roman" w:cs="Times New Roman"/>
          <w:b/>
          <w:color w:val="000000"/>
          <w:szCs w:val="24"/>
        </w:rPr>
      </w:pPr>
      <w:r>
        <w:rPr>
          <w:rFonts w:eastAsia="Times New Roman" w:cs="Times New Roman"/>
          <w:b/>
          <w:color w:val="000000"/>
          <w:szCs w:val="24"/>
        </w:rPr>
        <w:t>ALCALDÍA MAYOR DEL DISTRITO DE CARTAGENA DE INDIAS D. T. y C.</w:t>
      </w:r>
    </w:p>
    <w:p w14:paraId="18A1E16D" w14:textId="77777777" w:rsidR="00071CAE" w:rsidRDefault="00A11123">
      <w:pPr>
        <w:pBdr>
          <w:top w:val="nil"/>
          <w:left w:val="nil"/>
          <w:bottom w:val="nil"/>
          <w:right w:val="nil"/>
          <w:between w:val="nil"/>
        </w:pBdr>
        <w:spacing w:after="0" w:line="480" w:lineRule="auto"/>
        <w:ind w:firstLine="0"/>
        <w:jc w:val="center"/>
        <w:rPr>
          <w:rFonts w:eastAsia="Times New Roman" w:cs="Times New Roman"/>
          <w:color w:val="000000"/>
          <w:szCs w:val="24"/>
        </w:rPr>
      </w:pPr>
      <w:r>
        <w:rPr>
          <w:rFonts w:eastAsia="Times New Roman" w:cs="Times New Roman"/>
          <w:color w:val="000000"/>
          <w:szCs w:val="24"/>
        </w:rPr>
        <w:t>Plan de Desarrollo Cartagena 2024-2027</w:t>
      </w:r>
    </w:p>
    <w:p w14:paraId="1551CCBF" w14:textId="77777777" w:rsidR="00071CAE" w:rsidRDefault="00A11123">
      <w:pPr>
        <w:pBdr>
          <w:top w:val="nil"/>
          <w:left w:val="nil"/>
          <w:bottom w:val="nil"/>
          <w:right w:val="nil"/>
          <w:between w:val="nil"/>
        </w:pBdr>
        <w:spacing w:after="0" w:line="480" w:lineRule="auto"/>
        <w:ind w:firstLine="0"/>
        <w:jc w:val="center"/>
        <w:rPr>
          <w:rFonts w:eastAsia="Times New Roman" w:cs="Times New Roman"/>
          <w:color w:val="000000"/>
          <w:szCs w:val="24"/>
        </w:rPr>
      </w:pPr>
      <w:r>
        <w:rPr>
          <w:rFonts w:eastAsia="Times New Roman" w:cs="Times New Roman"/>
          <w:i/>
          <w:color w:val="000000"/>
          <w:szCs w:val="24"/>
        </w:rPr>
        <w:t>Cartagena Ciudad de Derechos</w:t>
      </w:r>
    </w:p>
    <w:p w14:paraId="7E288410" w14:textId="77777777" w:rsidR="00071CAE" w:rsidRDefault="00071CAE">
      <w:pPr>
        <w:pBdr>
          <w:top w:val="nil"/>
          <w:left w:val="nil"/>
          <w:bottom w:val="nil"/>
          <w:right w:val="nil"/>
          <w:between w:val="nil"/>
        </w:pBdr>
        <w:spacing w:after="0" w:line="480" w:lineRule="auto"/>
        <w:jc w:val="center"/>
        <w:rPr>
          <w:rFonts w:eastAsia="Times New Roman" w:cs="Times New Roman"/>
          <w:color w:val="000000"/>
          <w:szCs w:val="24"/>
        </w:rPr>
      </w:pPr>
    </w:p>
    <w:p w14:paraId="735F615B" w14:textId="77777777" w:rsidR="00071CAE" w:rsidRDefault="00A11123">
      <w:pPr>
        <w:pBdr>
          <w:top w:val="nil"/>
          <w:left w:val="nil"/>
          <w:bottom w:val="nil"/>
          <w:right w:val="nil"/>
          <w:between w:val="nil"/>
        </w:pBdr>
        <w:spacing w:after="0" w:line="480" w:lineRule="auto"/>
        <w:ind w:firstLine="0"/>
        <w:jc w:val="center"/>
        <w:rPr>
          <w:rFonts w:eastAsia="Times New Roman" w:cs="Times New Roman"/>
          <w:b/>
          <w:color w:val="000000"/>
          <w:szCs w:val="24"/>
        </w:rPr>
      </w:pPr>
      <w:r>
        <w:rPr>
          <w:rFonts w:eastAsia="Times New Roman" w:cs="Times New Roman"/>
          <w:b/>
          <w:color w:val="000000"/>
          <w:szCs w:val="24"/>
        </w:rPr>
        <w:t>SECRETARÍA DE PARTICIPACIÓN Y DESARROLLO SOCIAL</w:t>
      </w:r>
    </w:p>
    <w:p w14:paraId="2D26D087" w14:textId="6B486D67" w:rsidR="00071CAE" w:rsidRDefault="00A11123">
      <w:pPr>
        <w:pBdr>
          <w:top w:val="nil"/>
          <w:left w:val="nil"/>
          <w:bottom w:val="nil"/>
          <w:right w:val="nil"/>
          <w:between w:val="nil"/>
        </w:pBdr>
        <w:spacing w:after="0" w:line="480" w:lineRule="auto"/>
        <w:ind w:firstLine="0"/>
        <w:jc w:val="center"/>
        <w:rPr>
          <w:rFonts w:eastAsia="Times New Roman" w:cs="Times New Roman"/>
          <w:color w:val="000000"/>
          <w:szCs w:val="24"/>
        </w:rPr>
      </w:pPr>
      <w:r>
        <w:rPr>
          <w:rFonts w:eastAsia="Times New Roman" w:cs="Times New Roman"/>
          <w:color w:val="000000"/>
          <w:szCs w:val="24"/>
        </w:rPr>
        <w:t xml:space="preserve">Entidad </w:t>
      </w:r>
      <w:r w:rsidR="00354DC6">
        <w:rPr>
          <w:rFonts w:eastAsia="Times New Roman" w:cs="Times New Roman"/>
          <w:color w:val="000000"/>
          <w:szCs w:val="24"/>
        </w:rPr>
        <w:t>C</w:t>
      </w:r>
      <w:r>
        <w:rPr>
          <w:rFonts w:eastAsia="Times New Roman" w:cs="Times New Roman"/>
          <w:color w:val="000000"/>
          <w:szCs w:val="24"/>
        </w:rPr>
        <w:t>oordinadora de la Política Pública</w:t>
      </w:r>
    </w:p>
    <w:p w14:paraId="451A973F" w14:textId="77777777" w:rsidR="00071CAE" w:rsidRDefault="00071CAE">
      <w:pPr>
        <w:spacing w:after="0" w:line="480" w:lineRule="auto"/>
        <w:jc w:val="center"/>
        <w:rPr>
          <w:rFonts w:eastAsia="Times New Roman" w:cs="Times New Roman"/>
          <w:i/>
          <w:szCs w:val="24"/>
        </w:rPr>
      </w:pPr>
    </w:p>
    <w:p w14:paraId="28291B50" w14:textId="77777777" w:rsidR="00071CAE" w:rsidRDefault="00071CAE">
      <w:pPr>
        <w:spacing w:after="0" w:line="480" w:lineRule="auto"/>
        <w:jc w:val="center"/>
        <w:rPr>
          <w:rFonts w:eastAsia="Times New Roman" w:cs="Times New Roman"/>
          <w:i/>
          <w:szCs w:val="24"/>
        </w:rPr>
      </w:pPr>
    </w:p>
    <w:p w14:paraId="4C099438" w14:textId="77777777" w:rsidR="00071CAE" w:rsidRDefault="00071CAE">
      <w:pPr>
        <w:spacing w:after="0" w:line="480" w:lineRule="auto"/>
        <w:jc w:val="center"/>
        <w:rPr>
          <w:rFonts w:eastAsia="Times New Roman" w:cs="Times New Roman"/>
          <w:i/>
          <w:szCs w:val="24"/>
        </w:rPr>
      </w:pPr>
    </w:p>
    <w:p w14:paraId="2687FF1D" w14:textId="77777777" w:rsidR="00071CAE" w:rsidRDefault="00A11123">
      <w:pPr>
        <w:spacing w:after="0" w:line="480" w:lineRule="auto"/>
        <w:ind w:firstLine="0"/>
        <w:jc w:val="center"/>
        <w:rPr>
          <w:rFonts w:eastAsia="Times New Roman" w:cs="Times New Roman"/>
          <w:i/>
          <w:szCs w:val="24"/>
        </w:rPr>
      </w:pPr>
      <w:r>
        <w:rPr>
          <w:rFonts w:eastAsia="Times New Roman" w:cs="Times New Roman"/>
          <w:i/>
          <w:szCs w:val="24"/>
        </w:rPr>
        <w:t>Octubre, 2025</w:t>
      </w:r>
    </w:p>
    <w:p w14:paraId="4A52BC0C" w14:textId="77777777" w:rsidR="00071CAE" w:rsidRDefault="00A11123">
      <w:pPr>
        <w:spacing w:after="0" w:line="480" w:lineRule="auto"/>
        <w:ind w:firstLine="0"/>
        <w:jc w:val="center"/>
        <w:rPr>
          <w:rFonts w:eastAsia="Times New Roman" w:cs="Times New Roman"/>
          <w:szCs w:val="24"/>
        </w:rPr>
      </w:pPr>
      <w:r>
        <w:rPr>
          <w:rFonts w:eastAsia="Times New Roman" w:cs="Times New Roman"/>
          <w:szCs w:val="24"/>
        </w:rPr>
        <w:t>FECHA DE RADICACIÓN:</w:t>
      </w:r>
    </w:p>
    <w:p w14:paraId="63050142" w14:textId="77777777" w:rsidR="00071CAE" w:rsidRDefault="00A11123">
      <w:pPr>
        <w:spacing w:after="0" w:line="480" w:lineRule="auto"/>
        <w:ind w:firstLine="0"/>
        <w:jc w:val="center"/>
        <w:rPr>
          <w:rFonts w:eastAsia="Times New Roman" w:cs="Times New Roman"/>
          <w:szCs w:val="24"/>
        </w:rPr>
      </w:pPr>
      <w:r>
        <w:rPr>
          <w:rFonts w:eastAsia="Times New Roman" w:cs="Times New Roman"/>
          <w:szCs w:val="24"/>
        </w:rPr>
        <w:t>VERSIÓN: 001</w:t>
      </w:r>
    </w:p>
    <w:p w14:paraId="520E2634" w14:textId="77777777" w:rsidR="00071CAE" w:rsidRDefault="00071CAE">
      <w:pPr>
        <w:pBdr>
          <w:top w:val="nil"/>
          <w:left w:val="nil"/>
          <w:bottom w:val="nil"/>
          <w:right w:val="nil"/>
          <w:between w:val="nil"/>
        </w:pBdr>
        <w:spacing w:after="0" w:line="240" w:lineRule="auto"/>
        <w:rPr>
          <w:rFonts w:eastAsia="Times New Roman" w:cs="Times New Roman"/>
          <w:szCs w:val="24"/>
        </w:rPr>
      </w:pPr>
    </w:p>
    <w:p w14:paraId="03DC81F2" w14:textId="77777777" w:rsidR="00071CAE" w:rsidRDefault="00071CAE">
      <w:pPr>
        <w:pBdr>
          <w:top w:val="nil"/>
          <w:left w:val="nil"/>
          <w:bottom w:val="nil"/>
          <w:right w:val="nil"/>
          <w:between w:val="nil"/>
        </w:pBdr>
        <w:spacing w:after="0" w:line="240" w:lineRule="auto"/>
        <w:rPr>
          <w:rFonts w:eastAsia="Times New Roman" w:cs="Times New Roman"/>
          <w:szCs w:val="24"/>
        </w:rPr>
      </w:pPr>
    </w:p>
    <w:p w14:paraId="3D71C75A" w14:textId="77777777" w:rsidR="00071CAE" w:rsidRDefault="00071CAE">
      <w:pPr>
        <w:pBdr>
          <w:top w:val="nil"/>
          <w:left w:val="nil"/>
          <w:bottom w:val="nil"/>
          <w:right w:val="nil"/>
          <w:between w:val="nil"/>
        </w:pBdr>
        <w:spacing w:after="0" w:line="240" w:lineRule="auto"/>
        <w:rPr>
          <w:rFonts w:eastAsia="Times New Roman" w:cs="Times New Roman"/>
          <w:szCs w:val="24"/>
        </w:rPr>
      </w:pPr>
    </w:p>
    <w:p w14:paraId="50F9A881" w14:textId="77777777" w:rsidR="00071CAE" w:rsidRDefault="00071CAE">
      <w:pPr>
        <w:pBdr>
          <w:top w:val="nil"/>
          <w:left w:val="nil"/>
          <w:bottom w:val="nil"/>
          <w:right w:val="nil"/>
          <w:between w:val="nil"/>
        </w:pBdr>
        <w:spacing w:after="0" w:line="240" w:lineRule="auto"/>
        <w:rPr>
          <w:rFonts w:eastAsia="Times New Roman" w:cs="Times New Roman"/>
          <w:szCs w:val="24"/>
        </w:rPr>
      </w:pPr>
    </w:p>
    <w:p w14:paraId="14C22A6B" w14:textId="77777777" w:rsidR="00071CAE" w:rsidRDefault="00071CAE">
      <w:pPr>
        <w:pBdr>
          <w:top w:val="nil"/>
          <w:left w:val="nil"/>
          <w:bottom w:val="nil"/>
          <w:right w:val="nil"/>
          <w:between w:val="nil"/>
        </w:pBdr>
        <w:spacing w:after="0" w:line="240" w:lineRule="auto"/>
        <w:rPr>
          <w:rFonts w:eastAsia="Times New Roman" w:cs="Times New Roman"/>
          <w:szCs w:val="24"/>
        </w:rPr>
      </w:pPr>
    </w:p>
    <w:p w14:paraId="77E1FE45" w14:textId="77777777" w:rsidR="00071CAE" w:rsidRDefault="00071CAE">
      <w:pPr>
        <w:pBdr>
          <w:top w:val="nil"/>
          <w:left w:val="nil"/>
          <w:bottom w:val="nil"/>
          <w:right w:val="nil"/>
          <w:between w:val="nil"/>
        </w:pBdr>
        <w:spacing w:after="0" w:line="240" w:lineRule="auto"/>
        <w:rPr>
          <w:rFonts w:eastAsia="Times New Roman" w:cs="Times New Roman"/>
          <w:szCs w:val="24"/>
        </w:rPr>
      </w:pPr>
    </w:p>
    <w:p w14:paraId="33E48E22" w14:textId="77777777" w:rsidR="00071CAE" w:rsidRDefault="00071CAE">
      <w:pPr>
        <w:pBdr>
          <w:top w:val="nil"/>
          <w:left w:val="nil"/>
          <w:bottom w:val="nil"/>
          <w:right w:val="nil"/>
          <w:between w:val="nil"/>
        </w:pBdr>
        <w:spacing w:after="0" w:line="240" w:lineRule="auto"/>
        <w:rPr>
          <w:rFonts w:eastAsia="Times New Roman" w:cs="Times New Roman"/>
          <w:szCs w:val="24"/>
        </w:rPr>
      </w:pPr>
    </w:p>
    <w:p w14:paraId="622D8BEF" w14:textId="77777777" w:rsidR="00071CAE" w:rsidRDefault="00071CAE">
      <w:pPr>
        <w:pBdr>
          <w:top w:val="nil"/>
          <w:left w:val="nil"/>
          <w:bottom w:val="nil"/>
          <w:right w:val="nil"/>
          <w:between w:val="nil"/>
        </w:pBdr>
        <w:spacing w:after="0" w:line="240" w:lineRule="auto"/>
        <w:ind w:firstLine="0"/>
        <w:rPr>
          <w:rFonts w:eastAsia="Times New Roman" w:cs="Times New Roman"/>
          <w:szCs w:val="24"/>
        </w:rPr>
      </w:pPr>
    </w:p>
    <w:p w14:paraId="085E4B03" w14:textId="77777777" w:rsidR="00071CAE" w:rsidRDefault="00A11123">
      <w:pPr>
        <w:spacing w:line="259" w:lineRule="auto"/>
        <w:ind w:firstLine="0"/>
        <w:jc w:val="left"/>
        <w:rPr>
          <w:rFonts w:eastAsia="Times New Roman" w:cs="Times New Roman"/>
          <w:b/>
          <w:color w:val="000000"/>
          <w:szCs w:val="24"/>
        </w:rPr>
      </w:pPr>
      <w:r>
        <w:br w:type="page"/>
      </w:r>
      <w:r>
        <w:rPr>
          <w:rFonts w:eastAsia="Times New Roman" w:cs="Times New Roman"/>
          <w:b/>
          <w:color w:val="000000"/>
          <w:szCs w:val="24"/>
        </w:rPr>
        <w:lastRenderedPageBreak/>
        <w:t>Dumek Turbay Paz</w:t>
      </w:r>
    </w:p>
    <w:p w14:paraId="247056E2" w14:textId="77777777" w:rsidR="00071CAE" w:rsidRDefault="00A11123">
      <w:pPr>
        <w:pBdr>
          <w:top w:val="nil"/>
          <w:left w:val="nil"/>
          <w:bottom w:val="nil"/>
          <w:right w:val="nil"/>
          <w:between w:val="nil"/>
        </w:pBdr>
        <w:spacing w:after="0" w:line="240" w:lineRule="auto"/>
        <w:ind w:firstLine="0"/>
        <w:rPr>
          <w:rFonts w:eastAsia="Times New Roman" w:cs="Times New Roman"/>
          <w:color w:val="000000"/>
          <w:szCs w:val="24"/>
        </w:rPr>
      </w:pPr>
      <w:r>
        <w:rPr>
          <w:rFonts w:eastAsia="Times New Roman" w:cs="Times New Roman"/>
          <w:color w:val="000000"/>
          <w:szCs w:val="24"/>
        </w:rPr>
        <w:t>Alcalde Mayor de Cartagena de Indias D. T. y C.</w:t>
      </w:r>
    </w:p>
    <w:p w14:paraId="04C1D6B3" w14:textId="77777777" w:rsidR="00071CAE" w:rsidRDefault="00071CAE">
      <w:pPr>
        <w:pBdr>
          <w:top w:val="nil"/>
          <w:left w:val="nil"/>
          <w:bottom w:val="nil"/>
          <w:right w:val="nil"/>
          <w:between w:val="nil"/>
        </w:pBdr>
        <w:spacing w:after="0" w:line="240" w:lineRule="auto"/>
        <w:rPr>
          <w:rFonts w:eastAsia="Times New Roman" w:cs="Times New Roman"/>
          <w:color w:val="000000"/>
          <w:szCs w:val="24"/>
        </w:rPr>
      </w:pPr>
    </w:p>
    <w:p w14:paraId="1B564627" w14:textId="77777777" w:rsidR="00071CAE" w:rsidRDefault="00A11123">
      <w:pPr>
        <w:pBdr>
          <w:top w:val="nil"/>
          <w:left w:val="nil"/>
          <w:bottom w:val="nil"/>
          <w:right w:val="nil"/>
          <w:between w:val="nil"/>
        </w:pBdr>
        <w:spacing w:after="0" w:line="240" w:lineRule="auto"/>
        <w:ind w:firstLine="0"/>
        <w:rPr>
          <w:rFonts w:eastAsia="Times New Roman" w:cs="Times New Roman"/>
          <w:b/>
          <w:color w:val="000000"/>
          <w:szCs w:val="24"/>
        </w:rPr>
      </w:pPr>
      <w:r>
        <w:rPr>
          <w:rFonts w:eastAsia="Times New Roman" w:cs="Times New Roman"/>
          <w:b/>
          <w:color w:val="000000"/>
          <w:szCs w:val="24"/>
        </w:rPr>
        <w:t>Ana Milena Jiménez Tuñón</w:t>
      </w:r>
    </w:p>
    <w:p w14:paraId="57CE17B0" w14:textId="77777777" w:rsidR="00071CAE" w:rsidRDefault="00A11123">
      <w:pPr>
        <w:pBdr>
          <w:top w:val="nil"/>
          <w:left w:val="nil"/>
          <w:bottom w:val="nil"/>
          <w:right w:val="nil"/>
          <w:between w:val="nil"/>
        </w:pBdr>
        <w:spacing w:after="0" w:line="240" w:lineRule="auto"/>
        <w:ind w:firstLine="0"/>
        <w:rPr>
          <w:rFonts w:eastAsia="Times New Roman" w:cs="Times New Roman"/>
          <w:color w:val="000000"/>
          <w:szCs w:val="24"/>
        </w:rPr>
      </w:pPr>
      <w:bookmarkStart w:id="1" w:name="_heading=h.1fob9te" w:colFirst="0" w:colLast="0"/>
      <w:bookmarkEnd w:id="1"/>
      <w:r>
        <w:rPr>
          <w:rFonts w:eastAsia="Times New Roman" w:cs="Times New Roman"/>
          <w:color w:val="000000"/>
          <w:szCs w:val="24"/>
        </w:rPr>
        <w:t>Secretaría de Participación y Desarrollo Social SPDS</w:t>
      </w:r>
    </w:p>
    <w:p w14:paraId="186FACC2" w14:textId="77777777" w:rsidR="00071CAE" w:rsidRDefault="00071CAE">
      <w:pPr>
        <w:pBdr>
          <w:top w:val="nil"/>
          <w:left w:val="nil"/>
          <w:bottom w:val="nil"/>
          <w:right w:val="nil"/>
          <w:between w:val="nil"/>
        </w:pBdr>
        <w:spacing w:after="0" w:line="240" w:lineRule="auto"/>
        <w:rPr>
          <w:rFonts w:eastAsia="Times New Roman" w:cs="Times New Roman"/>
          <w:color w:val="000000"/>
          <w:szCs w:val="24"/>
        </w:rPr>
      </w:pPr>
    </w:p>
    <w:p w14:paraId="0F433E95" w14:textId="77777777" w:rsidR="00071CAE" w:rsidRDefault="00A11123">
      <w:pPr>
        <w:pBdr>
          <w:top w:val="nil"/>
          <w:left w:val="nil"/>
          <w:bottom w:val="nil"/>
          <w:right w:val="nil"/>
          <w:between w:val="nil"/>
        </w:pBdr>
        <w:spacing w:after="0" w:line="240" w:lineRule="auto"/>
        <w:ind w:firstLine="0"/>
        <w:rPr>
          <w:rFonts w:eastAsia="Times New Roman" w:cs="Times New Roman"/>
          <w:b/>
          <w:color w:val="000000"/>
          <w:szCs w:val="24"/>
        </w:rPr>
      </w:pPr>
      <w:r>
        <w:rPr>
          <w:rFonts w:eastAsia="Times New Roman" w:cs="Times New Roman"/>
          <w:b/>
          <w:color w:val="000000"/>
          <w:szCs w:val="24"/>
        </w:rPr>
        <w:t>Camilo Rey Sabogal</w:t>
      </w:r>
    </w:p>
    <w:p w14:paraId="21C4A522" w14:textId="77777777" w:rsidR="00071CAE" w:rsidRDefault="00A11123">
      <w:pPr>
        <w:pBdr>
          <w:top w:val="nil"/>
          <w:left w:val="nil"/>
          <w:bottom w:val="nil"/>
          <w:right w:val="nil"/>
          <w:between w:val="nil"/>
        </w:pBdr>
        <w:spacing w:after="0" w:line="240" w:lineRule="auto"/>
        <w:ind w:firstLine="0"/>
        <w:rPr>
          <w:rFonts w:eastAsia="Times New Roman" w:cs="Times New Roman"/>
          <w:color w:val="000000"/>
          <w:szCs w:val="24"/>
        </w:rPr>
      </w:pPr>
      <w:r>
        <w:rPr>
          <w:rFonts w:eastAsia="Times New Roman" w:cs="Times New Roman"/>
          <w:color w:val="000000"/>
          <w:szCs w:val="24"/>
        </w:rPr>
        <w:t>Secretaría de Planeación Distrital</w:t>
      </w:r>
    </w:p>
    <w:p w14:paraId="0FFFDC60" w14:textId="77777777" w:rsidR="00071CAE" w:rsidRDefault="00071CAE">
      <w:pPr>
        <w:pBdr>
          <w:top w:val="nil"/>
          <w:left w:val="nil"/>
          <w:bottom w:val="nil"/>
          <w:right w:val="nil"/>
          <w:between w:val="nil"/>
        </w:pBdr>
        <w:spacing w:after="0" w:line="240" w:lineRule="auto"/>
        <w:rPr>
          <w:rFonts w:eastAsia="Times New Roman" w:cs="Times New Roman"/>
          <w:color w:val="000000"/>
          <w:szCs w:val="24"/>
        </w:rPr>
      </w:pPr>
    </w:p>
    <w:p w14:paraId="65B60C3D" w14:textId="77777777" w:rsidR="00071CAE" w:rsidRDefault="00A11123">
      <w:pPr>
        <w:pBdr>
          <w:top w:val="nil"/>
          <w:left w:val="nil"/>
          <w:bottom w:val="nil"/>
          <w:right w:val="nil"/>
          <w:between w:val="nil"/>
        </w:pBdr>
        <w:spacing w:after="0" w:line="240" w:lineRule="auto"/>
        <w:ind w:firstLine="0"/>
        <w:rPr>
          <w:rFonts w:eastAsia="Times New Roman" w:cs="Times New Roman"/>
          <w:b/>
          <w:color w:val="000000"/>
          <w:szCs w:val="24"/>
        </w:rPr>
      </w:pPr>
      <w:r>
        <w:rPr>
          <w:rFonts w:eastAsia="Times New Roman" w:cs="Times New Roman"/>
          <w:b/>
          <w:color w:val="000000"/>
          <w:szCs w:val="24"/>
        </w:rPr>
        <w:t xml:space="preserve">Dennys Arroyo Matos </w:t>
      </w:r>
    </w:p>
    <w:p w14:paraId="1400774D" w14:textId="77777777" w:rsidR="00071CAE" w:rsidRDefault="00A11123">
      <w:pPr>
        <w:pBdr>
          <w:top w:val="nil"/>
          <w:left w:val="nil"/>
          <w:bottom w:val="nil"/>
          <w:right w:val="nil"/>
          <w:between w:val="nil"/>
        </w:pBdr>
        <w:spacing w:after="0" w:line="240" w:lineRule="auto"/>
        <w:ind w:firstLine="0"/>
        <w:rPr>
          <w:rFonts w:eastAsia="Times New Roman" w:cs="Times New Roman"/>
          <w:color w:val="000000"/>
          <w:szCs w:val="24"/>
        </w:rPr>
      </w:pPr>
      <w:r>
        <w:rPr>
          <w:rFonts w:eastAsia="Times New Roman" w:cs="Times New Roman"/>
          <w:color w:val="000000"/>
          <w:szCs w:val="24"/>
        </w:rPr>
        <w:t>Coordinadora del Programa de Discapacidad de la SPDS</w:t>
      </w:r>
    </w:p>
    <w:p w14:paraId="70ED711A" w14:textId="77777777" w:rsidR="00071CAE" w:rsidRDefault="00071CAE">
      <w:pPr>
        <w:pBdr>
          <w:top w:val="nil"/>
          <w:left w:val="nil"/>
          <w:bottom w:val="nil"/>
          <w:right w:val="nil"/>
          <w:between w:val="nil"/>
        </w:pBdr>
        <w:spacing w:after="0" w:line="240" w:lineRule="auto"/>
        <w:ind w:firstLine="0"/>
        <w:rPr>
          <w:rFonts w:eastAsia="Times New Roman" w:cs="Times New Roman"/>
          <w:color w:val="000000"/>
          <w:szCs w:val="24"/>
        </w:rPr>
      </w:pPr>
    </w:p>
    <w:p w14:paraId="6018F21F" w14:textId="77777777" w:rsidR="00071CAE" w:rsidRDefault="00071CAE">
      <w:pPr>
        <w:pBdr>
          <w:top w:val="nil"/>
          <w:left w:val="nil"/>
          <w:bottom w:val="nil"/>
          <w:right w:val="nil"/>
          <w:between w:val="nil"/>
        </w:pBdr>
        <w:spacing w:after="0" w:line="240" w:lineRule="auto"/>
        <w:rPr>
          <w:rFonts w:eastAsia="Times New Roman" w:cs="Times New Roman"/>
          <w:color w:val="FF0000"/>
          <w:szCs w:val="24"/>
        </w:rPr>
      </w:pPr>
    </w:p>
    <w:p w14:paraId="380D7CE2" w14:textId="77777777" w:rsidR="00071CAE" w:rsidRDefault="00071CAE">
      <w:pPr>
        <w:pBdr>
          <w:top w:val="nil"/>
          <w:left w:val="nil"/>
          <w:bottom w:val="nil"/>
          <w:right w:val="nil"/>
          <w:between w:val="nil"/>
        </w:pBdr>
        <w:spacing w:after="0" w:line="240" w:lineRule="auto"/>
        <w:rPr>
          <w:rFonts w:eastAsia="Times New Roman" w:cs="Times New Roman"/>
          <w:color w:val="000000"/>
          <w:szCs w:val="24"/>
        </w:rPr>
      </w:pPr>
    </w:p>
    <w:p w14:paraId="787CB9F9" w14:textId="77777777" w:rsidR="00071CAE" w:rsidRDefault="00A11123">
      <w:pPr>
        <w:pBdr>
          <w:top w:val="nil"/>
          <w:left w:val="nil"/>
          <w:bottom w:val="nil"/>
          <w:right w:val="nil"/>
          <w:between w:val="nil"/>
        </w:pBdr>
        <w:spacing w:after="0" w:line="240" w:lineRule="auto"/>
        <w:ind w:firstLine="0"/>
        <w:rPr>
          <w:rFonts w:eastAsia="Times New Roman" w:cs="Times New Roman"/>
          <w:b/>
          <w:color w:val="000000"/>
          <w:szCs w:val="24"/>
          <w:u w:val="single"/>
        </w:rPr>
      </w:pPr>
      <w:r>
        <w:rPr>
          <w:rFonts w:eastAsia="Times New Roman" w:cs="Times New Roman"/>
          <w:b/>
          <w:color w:val="000000"/>
          <w:szCs w:val="24"/>
          <w:u w:val="single"/>
        </w:rPr>
        <w:t>EQUIPO TÉCNICO CONSULTOR</w:t>
      </w:r>
    </w:p>
    <w:p w14:paraId="63F7776C" w14:textId="77777777" w:rsidR="00071CAE" w:rsidRDefault="00071CAE">
      <w:pPr>
        <w:pBdr>
          <w:top w:val="nil"/>
          <w:left w:val="nil"/>
          <w:bottom w:val="nil"/>
          <w:right w:val="nil"/>
          <w:between w:val="nil"/>
        </w:pBdr>
        <w:spacing w:after="0" w:line="240" w:lineRule="auto"/>
        <w:rPr>
          <w:rFonts w:eastAsia="Times New Roman" w:cs="Times New Roman"/>
          <w:color w:val="000000"/>
          <w:szCs w:val="24"/>
        </w:rPr>
      </w:pPr>
    </w:p>
    <w:p w14:paraId="27AD4EB7" w14:textId="77777777" w:rsidR="00071CAE" w:rsidRDefault="00A11123">
      <w:pPr>
        <w:pBdr>
          <w:top w:val="nil"/>
          <w:left w:val="nil"/>
          <w:bottom w:val="nil"/>
          <w:right w:val="nil"/>
          <w:between w:val="nil"/>
        </w:pBdr>
        <w:spacing w:after="0" w:line="240" w:lineRule="auto"/>
        <w:ind w:firstLine="0"/>
        <w:rPr>
          <w:rFonts w:eastAsia="Times New Roman" w:cs="Times New Roman"/>
          <w:szCs w:val="24"/>
        </w:rPr>
      </w:pPr>
      <w:r>
        <w:rPr>
          <w:rFonts w:eastAsia="Times New Roman" w:cs="Times New Roman"/>
          <w:szCs w:val="24"/>
        </w:rPr>
        <w:t>Oswaldo Javier Mármol Pérez</w:t>
      </w:r>
    </w:p>
    <w:p w14:paraId="3EB18C36" w14:textId="77777777" w:rsidR="00071CAE" w:rsidRDefault="00A11123">
      <w:pPr>
        <w:pBdr>
          <w:top w:val="nil"/>
          <w:left w:val="nil"/>
          <w:bottom w:val="nil"/>
          <w:right w:val="nil"/>
          <w:between w:val="nil"/>
        </w:pBdr>
        <w:spacing w:after="0" w:line="240" w:lineRule="auto"/>
        <w:ind w:firstLine="0"/>
        <w:rPr>
          <w:rFonts w:eastAsia="Times New Roman" w:cs="Times New Roman"/>
          <w:szCs w:val="24"/>
        </w:rPr>
      </w:pPr>
      <w:r>
        <w:rPr>
          <w:rFonts w:eastAsia="Times New Roman" w:cs="Times New Roman"/>
          <w:szCs w:val="24"/>
        </w:rPr>
        <w:t>Mirleth Barrios Morales</w:t>
      </w:r>
    </w:p>
    <w:p w14:paraId="3C5CC344" w14:textId="77777777" w:rsidR="00071CAE" w:rsidRDefault="00A11123">
      <w:pPr>
        <w:pBdr>
          <w:top w:val="nil"/>
          <w:left w:val="nil"/>
          <w:bottom w:val="nil"/>
          <w:right w:val="nil"/>
          <w:between w:val="nil"/>
        </w:pBdr>
        <w:spacing w:after="0" w:line="240" w:lineRule="auto"/>
        <w:ind w:firstLine="0"/>
        <w:rPr>
          <w:rFonts w:eastAsia="Times New Roman" w:cs="Times New Roman"/>
          <w:szCs w:val="24"/>
        </w:rPr>
      </w:pPr>
      <w:r>
        <w:rPr>
          <w:rFonts w:eastAsia="Times New Roman" w:cs="Times New Roman"/>
          <w:szCs w:val="24"/>
        </w:rPr>
        <w:t>Andrés Pájaro Castro</w:t>
      </w:r>
    </w:p>
    <w:p w14:paraId="4DBBE4C3" w14:textId="77777777" w:rsidR="00071CAE" w:rsidRDefault="00A11123">
      <w:pPr>
        <w:pBdr>
          <w:top w:val="nil"/>
          <w:left w:val="nil"/>
          <w:bottom w:val="nil"/>
          <w:right w:val="nil"/>
          <w:between w:val="nil"/>
        </w:pBdr>
        <w:spacing w:after="0" w:line="240" w:lineRule="auto"/>
        <w:ind w:firstLine="0"/>
        <w:rPr>
          <w:rFonts w:eastAsia="Times New Roman" w:cs="Times New Roman"/>
          <w:szCs w:val="24"/>
        </w:rPr>
      </w:pPr>
      <w:r>
        <w:rPr>
          <w:rFonts w:eastAsia="Times New Roman" w:cs="Times New Roman"/>
          <w:szCs w:val="24"/>
        </w:rPr>
        <w:t>Mabel Puello Ramos</w:t>
      </w:r>
    </w:p>
    <w:p w14:paraId="3C43FD9C" w14:textId="77777777" w:rsidR="00071CAE" w:rsidRDefault="00A11123">
      <w:pPr>
        <w:pBdr>
          <w:top w:val="nil"/>
          <w:left w:val="nil"/>
          <w:bottom w:val="nil"/>
          <w:right w:val="nil"/>
          <w:between w:val="nil"/>
        </w:pBdr>
        <w:tabs>
          <w:tab w:val="left" w:pos="4110"/>
        </w:tabs>
        <w:spacing w:after="0" w:line="240" w:lineRule="auto"/>
        <w:ind w:firstLine="0"/>
        <w:rPr>
          <w:rFonts w:eastAsia="Times New Roman" w:cs="Times New Roman"/>
          <w:szCs w:val="24"/>
        </w:rPr>
      </w:pPr>
      <w:r>
        <w:rPr>
          <w:rFonts w:eastAsia="Times New Roman" w:cs="Times New Roman"/>
          <w:szCs w:val="24"/>
        </w:rPr>
        <w:t>Ana Ximena Brugés López</w:t>
      </w:r>
      <w:r>
        <w:rPr>
          <w:rFonts w:eastAsia="Times New Roman" w:cs="Times New Roman"/>
          <w:szCs w:val="24"/>
        </w:rPr>
        <w:tab/>
      </w:r>
    </w:p>
    <w:p w14:paraId="17650B50" w14:textId="77777777" w:rsidR="00071CAE" w:rsidRDefault="00071CAE">
      <w:pPr>
        <w:pBdr>
          <w:top w:val="nil"/>
          <w:left w:val="nil"/>
          <w:bottom w:val="nil"/>
          <w:right w:val="nil"/>
          <w:between w:val="nil"/>
        </w:pBdr>
        <w:tabs>
          <w:tab w:val="left" w:pos="4110"/>
        </w:tabs>
        <w:spacing w:after="0" w:line="240" w:lineRule="auto"/>
        <w:ind w:firstLine="0"/>
        <w:rPr>
          <w:rFonts w:eastAsia="Times New Roman" w:cs="Times New Roman"/>
          <w:color w:val="000000"/>
          <w:szCs w:val="24"/>
        </w:rPr>
      </w:pPr>
    </w:p>
    <w:p w14:paraId="1A6FB409" w14:textId="77777777" w:rsidR="00071CAE" w:rsidRDefault="00071CAE">
      <w:pPr>
        <w:pBdr>
          <w:top w:val="nil"/>
          <w:left w:val="nil"/>
          <w:bottom w:val="nil"/>
          <w:right w:val="nil"/>
          <w:between w:val="nil"/>
        </w:pBdr>
        <w:spacing w:after="0" w:line="240" w:lineRule="auto"/>
        <w:rPr>
          <w:rFonts w:eastAsia="Times New Roman" w:cs="Times New Roman"/>
          <w:color w:val="000000"/>
          <w:szCs w:val="24"/>
          <w:u w:val="single"/>
        </w:rPr>
      </w:pPr>
    </w:p>
    <w:p w14:paraId="4A5A8B0B" w14:textId="77777777" w:rsidR="00071CAE" w:rsidRDefault="00A11123">
      <w:pPr>
        <w:pBdr>
          <w:top w:val="nil"/>
          <w:left w:val="nil"/>
          <w:bottom w:val="nil"/>
          <w:right w:val="nil"/>
          <w:between w:val="nil"/>
        </w:pBdr>
        <w:spacing w:after="0" w:line="240" w:lineRule="auto"/>
        <w:ind w:firstLine="0"/>
        <w:rPr>
          <w:rFonts w:eastAsia="Times New Roman" w:cs="Times New Roman"/>
          <w:b/>
          <w:color w:val="000000"/>
          <w:szCs w:val="24"/>
          <w:u w:val="single"/>
        </w:rPr>
      </w:pPr>
      <w:r>
        <w:rPr>
          <w:rFonts w:eastAsia="Times New Roman" w:cs="Times New Roman"/>
          <w:b/>
          <w:color w:val="000000"/>
          <w:szCs w:val="24"/>
          <w:u w:val="single"/>
        </w:rPr>
        <w:t>EQUIPO ASESOR SECRETARÍA DE PARTICIPACIÓN Y DESARROLLO SOCIAL</w:t>
      </w:r>
    </w:p>
    <w:p w14:paraId="0E9513AB" w14:textId="77777777" w:rsidR="00071CAE" w:rsidRDefault="00071CAE">
      <w:pPr>
        <w:pBdr>
          <w:top w:val="nil"/>
          <w:left w:val="nil"/>
          <w:bottom w:val="nil"/>
          <w:right w:val="nil"/>
          <w:between w:val="nil"/>
        </w:pBdr>
        <w:spacing w:after="0" w:line="240" w:lineRule="auto"/>
        <w:rPr>
          <w:rFonts w:eastAsia="Times New Roman" w:cs="Times New Roman"/>
          <w:color w:val="000000"/>
          <w:szCs w:val="24"/>
        </w:rPr>
      </w:pPr>
    </w:p>
    <w:tbl>
      <w:tblPr>
        <w:tblW w:w="0" w:type="auto"/>
        <w:tblLook w:val="06A0" w:firstRow="1" w:lastRow="0" w:firstColumn="1" w:lastColumn="0" w:noHBand="1" w:noVBand="1"/>
      </w:tblPr>
      <w:tblGrid>
        <w:gridCol w:w="3990"/>
      </w:tblGrid>
      <w:tr w:rsidR="0C947A8E" w14:paraId="0BC41478" w14:textId="77777777" w:rsidTr="0C947A8E">
        <w:trPr>
          <w:trHeight w:val="360"/>
        </w:trPr>
        <w:tc>
          <w:tcPr>
            <w:tcW w:w="3990" w:type="dxa"/>
            <w:tcBorders>
              <w:top w:val="nil"/>
              <w:left w:val="nil"/>
              <w:bottom w:val="nil"/>
              <w:right w:val="nil"/>
            </w:tcBorders>
            <w:tcMar>
              <w:top w:w="15" w:type="dxa"/>
              <w:left w:w="15" w:type="dxa"/>
              <w:right w:w="15" w:type="dxa"/>
            </w:tcMar>
            <w:vAlign w:val="center"/>
          </w:tcPr>
          <w:p w14:paraId="4EB49BC1" w14:textId="7B91C5F0" w:rsidR="0C947A8E" w:rsidRDefault="0C947A8E" w:rsidP="0C947A8E">
            <w:pPr>
              <w:pBdr>
                <w:top w:val="nil"/>
                <w:left w:val="nil"/>
                <w:bottom w:val="nil"/>
                <w:right w:val="nil"/>
                <w:between w:val="nil"/>
              </w:pBdr>
              <w:spacing w:after="0" w:line="240" w:lineRule="auto"/>
              <w:ind w:firstLine="0"/>
              <w:rPr>
                <w:rFonts w:eastAsia="Times New Roman" w:cs="Times New Roman"/>
                <w:szCs w:val="24"/>
              </w:rPr>
            </w:pPr>
            <w:r w:rsidRPr="0C947A8E">
              <w:rPr>
                <w:rFonts w:eastAsia="Times New Roman" w:cs="Times New Roman"/>
                <w:szCs w:val="24"/>
              </w:rPr>
              <w:t>Alberto Pérez Jiménez</w:t>
            </w:r>
          </w:p>
        </w:tc>
      </w:tr>
      <w:tr w:rsidR="0C947A8E" w14:paraId="1CC4B6CE" w14:textId="77777777" w:rsidTr="0C947A8E">
        <w:trPr>
          <w:trHeight w:val="300"/>
        </w:trPr>
        <w:tc>
          <w:tcPr>
            <w:tcW w:w="3990" w:type="dxa"/>
            <w:tcBorders>
              <w:top w:val="nil"/>
              <w:left w:val="nil"/>
              <w:bottom w:val="nil"/>
              <w:right w:val="nil"/>
            </w:tcBorders>
            <w:tcMar>
              <w:top w:w="15" w:type="dxa"/>
              <w:left w:w="15" w:type="dxa"/>
              <w:right w:w="15" w:type="dxa"/>
            </w:tcMar>
            <w:vAlign w:val="center"/>
          </w:tcPr>
          <w:p w14:paraId="2D6A5F71" w14:textId="136A1D97" w:rsidR="0C947A8E" w:rsidRDefault="0C947A8E" w:rsidP="0C947A8E">
            <w:pPr>
              <w:pBdr>
                <w:top w:val="nil"/>
                <w:left w:val="nil"/>
                <w:bottom w:val="nil"/>
                <w:right w:val="nil"/>
                <w:between w:val="nil"/>
              </w:pBdr>
              <w:spacing w:after="0" w:line="240" w:lineRule="auto"/>
              <w:ind w:firstLine="0"/>
              <w:rPr>
                <w:rFonts w:eastAsia="Times New Roman" w:cs="Times New Roman"/>
                <w:szCs w:val="24"/>
              </w:rPr>
            </w:pPr>
            <w:r w:rsidRPr="0C947A8E">
              <w:rPr>
                <w:rFonts w:eastAsia="Times New Roman" w:cs="Times New Roman"/>
                <w:szCs w:val="24"/>
              </w:rPr>
              <w:t xml:space="preserve">Alexis </w:t>
            </w:r>
            <w:r w:rsidR="007001D4">
              <w:rPr>
                <w:rFonts w:eastAsia="Times New Roman" w:cs="Times New Roman"/>
                <w:szCs w:val="24"/>
              </w:rPr>
              <w:t xml:space="preserve">de Jesús </w:t>
            </w:r>
            <w:r w:rsidRPr="0C947A8E">
              <w:rPr>
                <w:rFonts w:eastAsia="Times New Roman" w:cs="Times New Roman"/>
                <w:szCs w:val="24"/>
              </w:rPr>
              <w:t>Mont</w:t>
            </w:r>
            <w:r w:rsidR="007001D4">
              <w:rPr>
                <w:rFonts w:eastAsia="Times New Roman" w:cs="Times New Roman"/>
                <w:szCs w:val="24"/>
              </w:rPr>
              <w:t>t</w:t>
            </w:r>
            <w:r w:rsidRPr="0C947A8E">
              <w:rPr>
                <w:rFonts w:eastAsia="Times New Roman" w:cs="Times New Roman"/>
                <w:szCs w:val="24"/>
              </w:rPr>
              <w:t xml:space="preserve"> Marimón</w:t>
            </w:r>
          </w:p>
        </w:tc>
      </w:tr>
      <w:tr w:rsidR="0C947A8E" w14:paraId="2986D87D" w14:textId="77777777" w:rsidTr="0C947A8E">
        <w:trPr>
          <w:trHeight w:val="315"/>
        </w:trPr>
        <w:tc>
          <w:tcPr>
            <w:tcW w:w="3990" w:type="dxa"/>
            <w:tcBorders>
              <w:top w:val="nil"/>
              <w:left w:val="nil"/>
              <w:bottom w:val="nil"/>
              <w:right w:val="nil"/>
            </w:tcBorders>
            <w:tcMar>
              <w:top w:w="15" w:type="dxa"/>
              <w:left w:w="15" w:type="dxa"/>
              <w:right w:w="15" w:type="dxa"/>
            </w:tcMar>
            <w:vAlign w:val="center"/>
          </w:tcPr>
          <w:p w14:paraId="777C2F6B" w14:textId="3E90F333" w:rsidR="0C947A8E" w:rsidRDefault="0C947A8E" w:rsidP="0C947A8E">
            <w:pPr>
              <w:pBdr>
                <w:top w:val="nil"/>
                <w:left w:val="nil"/>
                <w:bottom w:val="nil"/>
                <w:right w:val="nil"/>
                <w:between w:val="nil"/>
              </w:pBdr>
              <w:spacing w:after="0" w:line="240" w:lineRule="auto"/>
              <w:ind w:firstLine="0"/>
              <w:rPr>
                <w:rFonts w:eastAsia="Times New Roman" w:cs="Times New Roman"/>
                <w:szCs w:val="24"/>
              </w:rPr>
            </w:pPr>
            <w:r w:rsidRPr="0C947A8E">
              <w:rPr>
                <w:rFonts w:eastAsia="Times New Roman" w:cs="Times New Roman"/>
                <w:szCs w:val="24"/>
              </w:rPr>
              <w:t>Cesar Gavalo Herrera</w:t>
            </w:r>
          </w:p>
        </w:tc>
      </w:tr>
      <w:tr w:rsidR="0C947A8E" w14:paraId="046C3563" w14:textId="77777777" w:rsidTr="0C947A8E">
        <w:trPr>
          <w:trHeight w:val="300"/>
        </w:trPr>
        <w:tc>
          <w:tcPr>
            <w:tcW w:w="3990" w:type="dxa"/>
            <w:tcBorders>
              <w:top w:val="nil"/>
              <w:left w:val="nil"/>
              <w:bottom w:val="nil"/>
              <w:right w:val="nil"/>
            </w:tcBorders>
            <w:tcMar>
              <w:top w:w="15" w:type="dxa"/>
              <w:left w:w="15" w:type="dxa"/>
              <w:right w:w="15" w:type="dxa"/>
            </w:tcMar>
            <w:vAlign w:val="center"/>
          </w:tcPr>
          <w:p w14:paraId="789C752F" w14:textId="599A15DF" w:rsidR="0C947A8E" w:rsidRDefault="0C947A8E" w:rsidP="0C947A8E">
            <w:pPr>
              <w:pBdr>
                <w:top w:val="nil"/>
                <w:left w:val="nil"/>
                <w:bottom w:val="nil"/>
                <w:right w:val="nil"/>
                <w:between w:val="nil"/>
              </w:pBdr>
              <w:spacing w:after="0" w:line="240" w:lineRule="auto"/>
              <w:ind w:firstLine="0"/>
              <w:rPr>
                <w:rFonts w:eastAsia="Times New Roman" w:cs="Times New Roman"/>
                <w:szCs w:val="24"/>
              </w:rPr>
            </w:pPr>
            <w:r w:rsidRPr="0C947A8E">
              <w:rPr>
                <w:rFonts w:eastAsia="Times New Roman" w:cs="Times New Roman"/>
                <w:szCs w:val="24"/>
              </w:rPr>
              <w:t>Cielo Skarly Contreras</w:t>
            </w:r>
          </w:p>
        </w:tc>
      </w:tr>
      <w:tr w:rsidR="0C947A8E" w14:paraId="746877B3" w14:textId="77777777" w:rsidTr="0C947A8E">
        <w:trPr>
          <w:trHeight w:val="300"/>
        </w:trPr>
        <w:tc>
          <w:tcPr>
            <w:tcW w:w="3990" w:type="dxa"/>
            <w:tcBorders>
              <w:top w:val="nil"/>
              <w:left w:val="nil"/>
              <w:bottom w:val="nil"/>
              <w:right w:val="nil"/>
            </w:tcBorders>
            <w:tcMar>
              <w:top w:w="15" w:type="dxa"/>
              <w:left w:w="15" w:type="dxa"/>
              <w:right w:w="15" w:type="dxa"/>
            </w:tcMar>
            <w:vAlign w:val="center"/>
          </w:tcPr>
          <w:p w14:paraId="26ED0531" w14:textId="71DDEC22" w:rsidR="0C947A8E" w:rsidRDefault="0C947A8E" w:rsidP="0C947A8E">
            <w:pPr>
              <w:pBdr>
                <w:top w:val="nil"/>
                <w:left w:val="nil"/>
                <w:bottom w:val="nil"/>
                <w:right w:val="nil"/>
                <w:between w:val="nil"/>
              </w:pBdr>
              <w:spacing w:after="0" w:line="240" w:lineRule="auto"/>
              <w:ind w:firstLine="0"/>
              <w:rPr>
                <w:rFonts w:eastAsia="Times New Roman" w:cs="Times New Roman"/>
                <w:szCs w:val="24"/>
              </w:rPr>
            </w:pPr>
            <w:r w:rsidRPr="0C947A8E">
              <w:rPr>
                <w:rFonts w:eastAsia="Times New Roman" w:cs="Times New Roman"/>
                <w:szCs w:val="24"/>
              </w:rPr>
              <w:t>Felipe Cuadro Villamil</w:t>
            </w:r>
          </w:p>
        </w:tc>
      </w:tr>
      <w:tr w:rsidR="0C947A8E" w14:paraId="333A6A87" w14:textId="77777777" w:rsidTr="0C947A8E">
        <w:trPr>
          <w:trHeight w:val="300"/>
        </w:trPr>
        <w:tc>
          <w:tcPr>
            <w:tcW w:w="3990" w:type="dxa"/>
            <w:tcBorders>
              <w:top w:val="nil"/>
              <w:left w:val="nil"/>
              <w:bottom w:val="nil"/>
              <w:right w:val="nil"/>
            </w:tcBorders>
            <w:tcMar>
              <w:top w:w="15" w:type="dxa"/>
              <w:left w:w="15" w:type="dxa"/>
              <w:right w:w="15" w:type="dxa"/>
            </w:tcMar>
            <w:vAlign w:val="center"/>
          </w:tcPr>
          <w:p w14:paraId="2AAD9252" w14:textId="7B440735" w:rsidR="0C947A8E" w:rsidRDefault="0C947A8E" w:rsidP="0C947A8E">
            <w:pPr>
              <w:pBdr>
                <w:top w:val="nil"/>
                <w:left w:val="nil"/>
                <w:bottom w:val="nil"/>
                <w:right w:val="nil"/>
                <w:between w:val="nil"/>
              </w:pBdr>
              <w:spacing w:after="0" w:line="240" w:lineRule="auto"/>
              <w:ind w:firstLine="0"/>
              <w:rPr>
                <w:rFonts w:eastAsia="Times New Roman" w:cs="Times New Roman"/>
                <w:szCs w:val="24"/>
              </w:rPr>
            </w:pPr>
            <w:r w:rsidRPr="0C947A8E">
              <w:rPr>
                <w:rFonts w:eastAsia="Times New Roman" w:cs="Times New Roman"/>
                <w:szCs w:val="24"/>
              </w:rPr>
              <w:t>Joao Urueta Caballero</w:t>
            </w:r>
          </w:p>
        </w:tc>
      </w:tr>
      <w:tr w:rsidR="0C947A8E" w14:paraId="3A646BFA" w14:textId="77777777" w:rsidTr="0C947A8E">
        <w:trPr>
          <w:trHeight w:val="315"/>
        </w:trPr>
        <w:tc>
          <w:tcPr>
            <w:tcW w:w="3990" w:type="dxa"/>
            <w:tcBorders>
              <w:top w:val="nil"/>
              <w:left w:val="nil"/>
              <w:bottom w:val="nil"/>
              <w:right w:val="nil"/>
            </w:tcBorders>
            <w:tcMar>
              <w:top w:w="15" w:type="dxa"/>
              <w:left w:w="15" w:type="dxa"/>
              <w:right w:w="15" w:type="dxa"/>
            </w:tcMar>
            <w:vAlign w:val="center"/>
          </w:tcPr>
          <w:p w14:paraId="73513D7C" w14:textId="7A1AFB3F" w:rsidR="0C947A8E" w:rsidRDefault="0C947A8E" w:rsidP="0C947A8E">
            <w:pPr>
              <w:pBdr>
                <w:top w:val="nil"/>
                <w:left w:val="nil"/>
                <w:bottom w:val="nil"/>
                <w:right w:val="nil"/>
                <w:between w:val="nil"/>
              </w:pBdr>
              <w:spacing w:after="0" w:line="240" w:lineRule="auto"/>
              <w:ind w:firstLine="0"/>
              <w:rPr>
                <w:rFonts w:eastAsia="Times New Roman" w:cs="Times New Roman"/>
                <w:szCs w:val="24"/>
              </w:rPr>
            </w:pPr>
            <w:r w:rsidRPr="0C947A8E">
              <w:rPr>
                <w:rFonts w:eastAsia="Times New Roman" w:cs="Times New Roman"/>
                <w:szCs w:val="24"/>
              </w:rPr>
              <w:t>Yesira Mendoza Santana</w:t>
            </w:r>
          </w:p>
        </w:tc>
      </w:tr>
    </w:tbl>
    <w:p w14:paraId="08204577" w14:textId="0CB4E040" w:rsidR="00071CAE" w:rsidRDefault="00071CAE" w:rsidP="0C947A8E">
      <w:pPr>
        <w:pBdr>
          <w:top w:val="nil"/>
          <w:left w:val="nil"/>
          <w:bottom w:val="nil"/>
          <w:right w:val="nil"/>
          <w:between w:val="nil"/>
        </w:pBdr>
        <w:spacing w:after="0" w:line="240" w:lineRule="auto"/>
        <w:ind w:firstLine="0"/>
        <w:rPr>
          <w:rFonts w:eastAsia="Times New Roman" w:cs="Times New Roman"/>
          <w:b/>
          <w:bCs/>
          <w:color w:val="000000"/>
          <w:szCs w:val="24"/>
        </w:rPr>
      </w:pPr>
    </w:p>
    <w:p w14:paraId="72F1B11C" w14:textId="77777777" w:rsidR="00071CAE" w:rsidRDefault="00071CAE">
      <w:pPr>
        <w:pBdr>
          <w:top w:val="nil"/>
          <w:left w:val="nil"/>
          <w:bottom w:val="nil"/>
          <w:right w:val="nil"/>
          <w:between w:val="nil"/>
        </w:pBdr>
        <w:spacing w:after="0" w:line="240" w:lineRule="auto"/>
        <w:ind w:firstLine="0"/>
        <w:rPr>
          <w:rFonts w:eastAsia="Times New Roman" w:cs="Times New Roman"/>
          <w:b/>
          <w:color w:val="000000"/>
          <w:szCs w:val="24"/>
          <w:u w:val="single"/>
        </w:rPr>
      </w:pPr>
    </w:p>
    <w:p w14:paraId="3D247616" w14:textId="77777777" w:rsidR="00071CAE" w:rsidRDefault="00A11123">
      <w:pPr>
        <w:pBdr>
          <w:top w:val="nil"/>
          <w:left w:val="nil"/>
          <w:bottom w:val="nil"/>
          <w:right w:val="nil"/>
          <w:between w:val="nil"/>
        </w:pBdr>
        <w:spacing w:after="0" w:line="240" w:lineRule="auto"/>
        <w:ind w:firstLine="0"/>
        <w:rPr>
          <w:rFonts w:eastAsia="Times New Roman" w:cs="Times New Roman"/>
          <w:b/>
          <w:color w:val="000000"/>
          <w:szCs w:val="24"/>
          <w:u w:val="single"/>
        </w:rPr>
      </w:pPr>
      <w:r>
        <w:rPr>
          <w:rFonts w:eastAsia="Times New Roman" w:cs="Times New Roman"/>
          <w:b/>
          <w:color w:val="000000"/>
          <w:szCs w:val="24"/>
          <w:u w:val="single"/>
        </w:rPr>
        <w:t>EQUIPO ASESOR SECRETARÍA DE PLANEACIÓN POLÍTICAS PÚBLICAS</w:t>
      </w:r>
    </w:p>
    <w:p w14:paraId="3AD2FE96" w14:textId="77777777" w:rsidR="00071CAE" w:rsidRDefault="00071CAE">
      <w:pPr>
        <w:pBdr>
          <w:top w:val="nil"/>
          <w:left w:val="nil"/>
          <w:bottom w:val="nil"/>
          <w:right w:val="nil"/>
          <w:between w:val="nil"/>
        </w:pBdr>
        <w:spacing w:after="0" w:line="240" w:lineRule="auto"/>
        <w:rPr>
          <w:rFonts w:eastAsia="Times New Roman" w:cs="Times New Roman"/>
          <w:b/>
          <w:color w:val="000000"/>
          <w:szCs w:val="24"/>
        </w:rPr>
      </w:pPr>
    </w:p>
    <w:p w14:paraId="4B7D9D1A" w14:textId="77777777" w:rsidR="00071CAE" w:rsidRDefault="00A11123">
      <w:pPr>
        <w:pBdr>
          <w:top w:val="nil"/>
          <w:left w:val="nil"/>
          <w:bottom w:val="nil"/>
          <w:right w:val="nil"/>
          <w:between w:val="nil"/>
        </w:pBdr>
        <w:spacing w:after="0" w:line="240" w:lineRule="auto"/>
        <w:ind w:firstLine="0"/>
        <w:rPr>
          <w:rFonts w:eastAsia="Times New Roman" w:cs="Times New Roman"/>
          <w:szCs w:val="24"/>
        </w:rPr>
      </w:pPr>
      <w:r>
        <w:rPr>
          <w:rFonts w:eastAsia="Times New Roman" w:cs="Times New Roman"/>
          <w:szCs w:val="24"/>
        </w:rPr>
        <w:t>Jerry Pardo Gómez</w:t>
      </w:r>
    </w:p>
    <w:p w14:paraId="2D00DBC4" w14:textId="77777777" w:rsidR="00071CAE" w:rsidRDefault="00A11123">
      <w:pPr>
        <w:pBdr>
          <w:top w:val="nil"/>
          <w:left w:val="nil"/>
          <w:bottom w:val="nil"/>
          <w:right w:val="nil"/>
          <w:between w:val="nil"/>
        </w:pBdr>
        <w:spacing w:after="0" w:line="240" w:lineRule="auto"/>
        <w:ind w:firstLine="0"/>
        <w:rPr>
          <w:rFonts w:eastAsia="Times New Roman" w:cs="Times New Roman"/>
          <w:szCs w:val="24"/>
        </w:rPr>
      </w:pPr>
      <w:r>
        <w:rPr>
          <w:rFonts w:eastAsia="Times New Roman" w:cs="Times New Roman"/>
          <w:szCs w:val="24"/>
        </w:rPr>
        <w:t>Yusnaira Caraballo</w:t>
      </w:r>
    </w:p>
    <w:p w14:paraId="14FBC892" w14:textId="77777777" w:rsidR="00071CAE" w:rsidRDefault="00A11123">
      <w:pPr>
        <w:pBdr>
          <w:top w:val="nil"/>
          <w:left w:val="nil"/>
          <w:bottom w:val="nil"/>
          <w:right w:val="nil"/>
          <w:between w:val="nil"/>
        </w:pBdr>
        <w:spacing w:after="0" w:line="240" w:lineRule="auto"/>
        <w:ind w:firstLine="0"/>
        <w:rPr>
          <w:rFonts w:eastAsia="Times New Roman" w:cs="Times New Roman"/>
          <w:szCs w:val="24"/>
        </w:rPr>
      </w:pPr>
      <w:r>
        <w:rPr>
          <w:rFonts w:eastAsia="Times New Roman" w:cs="Times New Roman"/>
          <w:szCs w:val="24"/>
        </w:rPr>
        <w:t>Carlos Pasco Ávila</w:t>
      </w:r>
    </w:p>
    <w:p w14:paraId="1A4A3EC4" w14:textId="77777777" w:rsidR="00071CAE" w:rsidRDefault="00A11123">
      <w:pPr>
        <w:pBdr>
          <w:top w:val="nil"/>
          <w:left w:val="nil"/>
          <w:bottom w:val="nil"/>
          <w:right w:val="nil"/>
          <w:between w:val="nil"/>
        </w:pBdr>
        <w:spacing w:after="0" w:line="240" w:lineRule="auto"/>
        <w:ind w:firstLine="0"/>
        <w:rPr>
          <w:rFonts w:eastAsia="Times New Roman" w:cs="Times New Roman"/>
          <w:szCs w:val="24"/>
        </w:rPr>
      </w:pPr>
      <w:r>
        <w:rPr>
          <w:rFonts w:eastAsia="Times New Roman" w:cs="Times New Roman"/>
          <w:szCs w:val="24"/>
        </w:rPr>
        <w:t xml:space="preserve">Pablo Alandete Costa </w:t>
      </w:r>
    </w:p>
    <w:p w14:paraId="2D56A1BF" w14:textId="77777777" w:rsidR="00071CAE" w:rsidRDefault="00A11123">
      <w:pPr>
        <w:pBdr>
          <w:top w:val="nil"/>
          <w:left w:val="nil"/>
          <w:bottom w:val="nil"/>
          <w:right w:val="nil"/>
          <w:between w:val="nil"/>
        </w:pBdr>
        <w:spacing w:after="0" w:line="240" w:lineRule="auto"/>
        <w:ind w:firstLine="0"/>
        <w:rPr>
          <w:rFonts w:eastAsia="Times New Roman" w:cs="Times New Roman"/>
          <w:szCs w:val="24"/>
        </w:rPr>
      </w:pPr>
      <w:r>
        <w:rPr>
          <w:rFonts w:eastAsia="Times New Roman" w:cs="Times New Roman"/>
          <w:szCs w:val="24"/>
        </w:rPr>
        <w:t>Gustavo González Figueroa</w:t>
      </w:r>
    </w:p>
    <w:p w14:paraId="6F87ED3B" w14:textId="77777777" w:rsidR="00071CAE" w:rsidRDefault="00A11123">
      <w:pPr>
        <w:pBdr>
          <w:top w:val="nil"/>
          <w:left w:val="nil"/>
          <w:bottom w:val="nil"/>
          <w:right w:val="nil"/>
          <w:between w:val="nil"/>
        </w:pBdr>
        <w:spacing w:after="0" w:line="240" w:lineRule="auto"/>
        <w:ind w:firstLine="0"/>
        <w:rPr>
          <w:rFonts w:eastAsia="Times New Roman" w:cs="Times New Roman"/>
          <w:szCs w:val="24"/>
        </w:rPr>
      </w:pPr>
      <w:r>
        <w:rPr>
          <w:rFonts w:eastAsia="Times New Roman" w:cs="Times New Roman"/>
          <w:szCs w:val="24"/>
        </w:rPr>
        <w:t>María Fernanda García Luna</w:t>
      </w:r>
    </w:p>
    <w:p w14:paraId="4CA4F043" w14:textId="77777777" w:rsidR="00071CAE" w:rsidRDefault="00A11123">
      <w:pPr>
        <w:pBdr>
          <w:top w:val="nil"/>
          <w:left w:val="nil"/>
          <w:bottom w:val="nil"/>
          <w:right w:val="nil"/>
          <w:between w:val="nil"/>
        </w:pBdr>
        <w:spacing w:after="0" w:line="240" w:lineRule="auto"/>
        <w:ind w:firstLine="0"/>
        <w:rPr>
          <w:rFonts w:eastAsia="Times New Roman" w:cs="Times New Roman"/>
          <w:szCs w:val="24"/>
        </w:rPr>
      </w:pPr>
      <w:r>
        <w:rPr>
          <w:rFonts w:eastAsia="Times New Roman" w:cs="Times New Roman"/>
          <w:szCs w:val="24"/>
        </w:rPr>
        <w:t>Carlos Linero Vega</w:t>
      </w:r>
    </w:p>
    <w:p w14:paraId="6EA20FAE" w14:textId="77777777" w:rsidR="00071CAE" w:rsidRDefault="00071CAE">
      <w:pPr>
        <w:pBdr>
          <w:top w:val="nil"/>
          <w:left w:val="nil"/>
          <w:bottom w:val="nil"/>
          <w:right w:val="nil"/>
          <w:between w:val="nil"/>
        </w:pBdr>
        <w:spacing w:after="0" w:line="240" w:lineRule="auto"/>
        <w:ind w:firstLine="0"/>
        <w:rPr>
          <w:rFonts w:eastAsia="Times New Roman" w:cs="Times New Roman"/>
          <w:b/>
          <w:szCs w:val="24"/>
        </w:rPr>
      </w:pPr>
    </w:p>
    <w:p w14:paraId="77CD89B3" w14:textId="340136B0" w:rsidR="00071CAE" w:rsidRPr="0013248B" w:rsidRDefault="00A11123" w:rsidP="00B21708">
      <w:pPr>
        <w:pStyle w:val="Ttulo1"/>
        <w:numPr>
          <w:ilvl w:val="0"/>
          <w:numId w:val="0"/>
        </w:numPr>
        <w:ind w:left="432"/>
        <w:rPr>
          <w:szCs w:val="24"/>
        </w:rPr>
      </w:pPr>
      <w:r>
        <w:br w:type="page"/>
      </w:r>
      <w:bookmarkStart w:id="2" w:name="_Toc215821730"/>
      <w:r w:rsidR="788E1584" w:rsidRPr="788E1584">
        <w:lastRenderedPageBreak/>
        <w:t>Resumen Ejecutivo</w:t>
      </w:r>
      <w:bookmarkEnd w:id="2"/>
    </w:p>
    <w:p w14:paraId="7988D516" w14:textId="24A4A3BB" w:rsidR="788E1584" w:rsidRDefault="788E1584" w:rsidP="788E1584">
      <w:pPr>
        <w:rPr>
          <w:rFonts w:eastAsia="Times New Roman" w:cs="Times New Roman"/>
          <w:szCs w:val="24"/>
        </w:rPr>
      </w:pPr>
      <w:r w:rsidRPr="788E1584">
        <w:rPr>
          <w:rFonts w:eastAsia="Times New Roman" w:cs="Times New Roman"/>
          <w:szCs w:val="24"/>
        </w:rPr>
        <w:t>La Política Pública de Discapacidad e Inclusión Social del Distrito de Cartagena de Indias (PPDIS) constituye un acuerdo colectivo orientado a garantizar que las personas con discapacidad ejerzan su autonomía y participen plenamente en la vida social y económica de la ciudad. Este instrumento define acciones para ampliar el acceso equitativo a oportunidades y reducir las barreras que generan discriminación o exclusión, su implementación se sustenta en el marco jurídico nacional e internacional en materia de derechos humanos y discapacidad, lo que asegura coherencia y respaldo normativo a las medidas que propone.</w:t>
      </w:r>
    </w:p>
    <w:p w14:paraId="44251D5A" w14:textId="4A802718" w:rsidR="00071CAE" w:rsidRDefault="788E1584">
      <w:pPr>
        <w:rPr>
          <w:rFonts w:eastAsia="Times New Roman" w:cs="Times New Roman"/>
          <w:szCs w:val="24"/>
        </w:rPr>
      </w:pPr>
      <w:r w:rsidRPr="788E1584">
        <w:rPr>
          <w:rFonts w:eastAsia="Times New Roman" w:cs="Times New Roman"/>
          <w:szCs w:val="24"/>
        </w:rPr>
        <w:t>La PPDIS coordina acciones en salud, educación, empleo, empoderamiento y sociales. Todo esto responde a los problemas que se fueron detectado en la población, por ello, en esta política participan principalmente la Secretaría de Participación y Desarrollo Social, la Secretaría de Planeación Distrital, el DADIS, la Secretaría de Educación Distrital, la Escuela de Gobierno, la Secretaría de Hacienda, la Secretaría del Interior y Convivencia Ciudadana, el Instituto de Deporte y Recreación – IDER, el Instituto de Patrimonio y Cultura de Cartagena – IPCC, el Departamento Admirativo de Tránsito y Transporte - DATT, y otras dependencias. A su vez integra a las organizaciones comunitarias, y organizaciones de y para personas con discapacidad.</w:t>
      </w:r>
    </w:p>
    <w:p w14:paraId="5DDFBAC8" w14:textId="3A9480FA" w:rsidR="788E1584" w:rsidRDefault="788E1584" w:rsidP="788E1584">
      <w:pPr>
        <w:rPr>
          <w:rFonts w:eastAsia="Times New Roman" w:cs="Times New Roman"/>
          <w:szCs w:val="24"/>
        </w:rPr>
      </w:pPr>
      <w:r w:rsidRPr="788E1584">
        <w:rPr>
          <w:rFonts w:eastAsia="Times New Roman" w:cs="Times New Roman"/>
          <w:szCs w:val="24"/>
        </w:rPr>
        <w:t xml:space="preserve">En el presente documento se estructura la formulación de la PPDIS, siguiendo los parámetros estipulados en el documento CONPES D.T. y C.; este proceso se desarrolló conforme al Ciclo de Políticas Públicas del Distrito, asegurando un enfoque participativo e inclusivo. En la fase inicial de alistamiento, se elaboró la ficha de estructuración, que permitió identificar el problema público central </w:t>
      </w:r>
      <w:r w:rsidRPr="788E1584">
        <w:rPr>
          <w:rFonts w:eastAsia="Times New Roman" w:cs="Times New Roman"/>
          <w:i/>
          <w:iCs/>
          <w:szCs w:val="24"/>
        </w:rPr>
        <w:t>“la insuficiencia de capacidades institucionales (públicas, privadas y comunitarias) para gestionar de manera integral la garantía de derechos, la inclusión social y económica, y la eliminación de barreras que enfrentan las Personas con Discapacidad (PcD), sus cuidadores, familiares y asistentes en el Distrito de Cartagena de Indias”.</w:t>
      </w:r>
    </w:p>
    <w:p w14:paraId="662EA602" w14:textId="77777777" w:rsidR="00071CAE" w:rsidRDefault="00A11123">
      <w:pPr>
        <w:rPr>
          <w:rFonts w:eastAsia="Times New Roman" w:cs="Times New Roman"/>
          <w:szCs w:val="24"/>
        </w:rPr>
      </w:pPr>
      <w:r>
        <w:rPr>
          <w:rFonts w:eastAsia="Times New Roman" w:cs="Times New Roman"/>
          <w:szCs w:val="24"/>
        </w:rPr>
        <w:t xml:space="preserve">La etapa siguiente implicó la implementación de la agenda pública para validar el problema central con la ciudadanía y con los actores institucionales, comunitarios y sociales que participan en la atención, inclusión y garantía de derechos de las personas con discapacidad. La formulación fue la tercera fase, en la que se elaboró el plan de acción detallado, los productos e indicadores que permitirán medir su implementación. Todas las actividades se sustentaron en los insumos recopilados durante la etapa de agenda pública y se articularon en un proceso de diálogo con la </w:t>
      </w:r>
      <w:r>
        <w:rPr>
          <w:rFonts w:eastAsia="Times New Roman" w:cs="Times New Roman"/>
          <w:szCs w:val="24"/>
        </w:rPr>
        <w:lastRenderedPageBreak/>
        <w:t xml:space="preserve">ciudadanía, las organizaciones sociales de PcD, los cuidadores, y las instituciones distritales, garantizando así el entendimiento de las realidades y dinámicas territoriales, así como la construcción colectiva de alternativas de solución que respondan a las necesidades diferenciales de esta población. </w:t>
      </w:r>
    </w:p>
    <w:p w14:paraId="7B87950C" w14:textId="0FCA67F3" w:rsidR="4CC4B92D" w:rsidRDefault="4CC4B92D" w:rsidP="4CC4B92D">
      <w:pPr>
        <w:rPr>
          <w:rFonts w:eastAsia="Times New Roman" w:cs="Times New Roman"/>
          <w:i/>
          <w:iCs/>
          <w:szCs w:val="24"/>
        </w:rPr>
      </w:pPr>
      <w:r w:rsidRPr="4CC4B92D">
        <w:rPr>
          <w:rFonts w:eastAsia="Times New Roman" w:cs="Times New Roman"/>
          <w:szCs w:val="24"/>
        </w:rPr>
        <w:t>Esta articulación culminó en el Documento de Política Pública de Discapacidad e Inclusión Social del Distrito de Cartagena de Indias (PPDIS), el cual presenta los resultados del diagnóstico, así como la estructura de la política con su respectivo objetivo general, objetivos específicos, componentes estratégicos, líneas de acción, productos e instrumentos de financiación necesarios para su puesta en marcha. El objetivo general de la PPDIS es</w:t>
      </w:r>
      <w:r w:rsidRPr="4CC4B92D">
        <w:rPr>
          <w:rFonts w:eastAsia="Times New Roman" w:cs="Times New Roman"/>
          <w:i/>
          <w:iCs/>
          <w:szCs w:val="24"/>
        </w:rPr>
        <w:t xml:space="preserve"> fortalecer las capacidades institucionales públicas, privadas y comunitarias para garantizar de manera integral los derechos de las Personas con Discapacidad (PcD), sus familiares, cuidadores y asistentes, mediante acciones intersectoriales que promuevan la inclusión social y económica, eliminen las barreras existentes y aseguren la accesibilidad, la equidad y el desarrollo humano sostenible en el Distrito de Cartagena de Indias durante el periodo 2026–2035.</w:t>
      </w:r>
    </w:p>
    <w:p w14:paraId="6D1F7245" w14:textId="092A0492" w:rsidR="00071CAE" w:rsidRDefault="00A11123">
      <w:pPr>
        <w:rPr>
          <w:rFonts w:eastAsia="Times New Roman" w:cs="Times New Roman"/>
          <w:szCs w:val="24"/>
        </w:rPr>
      </w:pPr>
      <w:r>
        <w:rPr>
          <w:rFonts w:eastAsia="Times New Roman" w:cs="Times New Roman"/>
          <w:szCs w:val="24"/>
        </w:rPr>
        <w:t>El propósito de la fase de formulación radica en trazar la cadena de valor que surge de la etapa de agenda pública, fundamentándose en las contribuciones de la línea base, los aportes comunitarios y la identificación de problemáticas, puntos críticos y factores estratégicos relacionados con la inclusión social y el ejercicio pleno de derechos de las Personas con Discapacidad, sus cuidadores, familiares y asistentes. Esta cadena de valor permite una comprensión clara del objetivo general y los objetivos específicos, así como de las dimensiones, componentes y líneas de acción que estructuran esta política. Asimismo, facilita la definición del plan de acción y la propuesta de seguimiento y evaluación, garantizando su pertinencia, sostenibilidad y capacidad de respuesta frente a las realidades del territorio.</w:t>
      </w:r>
    </w:p>
    <w:p w14:paraId="6A6FAB3D" w14:textId="3247DD89" w:rsidR="00071CAE" w:rsidRDefault="788E1584">
      <w:pPr>
        <w:rPr>
          <w:rFonts w:eastAsia="Times New Roman" w:cs="Times New Roman"/>
          <w:szCs w:val="24"/>
        </w:rPr>
      </w:pPr>
      <w:r w:rsidRPr="788E1584">
        <w:rPr>
          <w:rFonts w:eastAsia="Times New Roman" w:cs="Times New Roman"/>
          <w:szCs w:val="24"/>
        </w:rPr>
        <w:t xml:space="preserve">Este proceso también contempla la definición detallada de los productos del plan de acción, los cuales deben ser consensuados bajo criterios de coherencia y concurrencia, garantizando la participación activa de las entidades locales responsables, dada la estructura actual del Distrito de Cartagena en lo relacionado con las personas con discapacidad, tanto en lo organizacional como en lo funcional, los aportes institucionales se convierten en un insumo clave para la construcción y puesta en marcha de los lineamientos estratégicos de la política pública. </w:t>
      </w:r>
    </w:p>
    <w:p w14:paraId="27E4B56A" w14:textId="29404441" w:rsidR="788E1584" w:rsidRDefault="4CC4B92D" w:rsidP="788E1584">
      <w:pPr>
        <w:rPr>
          <w:rFonts w:eastAsia="Times New Roman" w:cs="Times New Roman"/>
          <w:szCs w:val="24"/>
        </w:rPr>
      </w:pPr>
      <w:r w:rsidRPr="4CC4B92D">
        <w:rPr>
          <w:rFonts w:eastAsia="Times New Roman" w:cs="Times New Roman"/>
          <w:szCs w:val="24"/>
        </w:rPr>
        <w:lastRenderedPageBreak/>
        <w:t>La implementación de esta política se proyecta para el período 2026–2035, con un horizonte de 10 años, lo que refleja un compromiso de largo plazo con el fortalecimiento territorial y sectorial. El costo estimado asciende a $169.394.000 millones de pesos lo que representa una inversión significativa orientada a garantizar la sostenibilidad, efectividad y articulación interinstitucional de las acciones previstas. Este nivel de inversión da cuenta de la prioridad que el Distrito de Cartagena otorga a las personas con discapacidad, familiares y cuidadores como instrumento para responder a las necesidades locales y consolidar procesos de desarrollo integral de la población.</w:t>
      </w:r>
    </w:p>
    <w:p w14:paraId="5CFD470E" w14:textId="5404F955" w:rsidR="788E1584" w:rsidRDefault="788E1584" w:rsidP="788E1584">
      <w:pPr>
        <w:rPr>
          <w:rFonts w:eastAsia="Times New Roman" w:cs="Times New Roman"/>
          <w:szCs w:val="24"/>
        </w:rPr>
      </w:pPr>
    </w:p>
    <w:p w14:paraId="4FE38111" w14:textId="77777777" w:rsidR="00071CAE" w:rsidRDefault="00071CAE" w:rsidP="003D536B">
      <w:pPr>
        <w:ind w:firstLine="0"/>
        <w:rPr>
          <w:rFonts w:eastAsia="Times New Roman" w:cs="Times New Roman"/>
          <w:szCs w:val="24"/>
        </w:rPr>
        <w:sectPr w:rsidR="00071CAE">
          <w:headerReference w:type="default" r:id="rId10"/>
          <w:footerReference w:type="default" r:id="rId11"/>
          <w:pgSz w:w="12240" w:h="15840"/>
          <w:pgMar w:top="1440" w:right="1440" w:bottom="1440" w:left="1440" w:header="709" w:footer="709" w:gutter="0"/>
          <w:cols w:space="720"/>
        </w:sectPr>
      </w:pPr>
    </w:p>
    <w:sdt>
      <w:sdtPr>
        <w:rPr>
          <w:rFonts w:ascii="Times New Roman" w:hAnsi="Times New Roman" w:cs="Times New Roman"/>
          <w:b/>
          <w:bCs/>
          <w:color w:val="auto"/>
          <w:sz w:val="24"/>
          <w:szCs w:val="24"/>
          <w:lang w:val="es-MX"/>
        </w:rPr>
        <w:id w:val="-1908831917"/>
        <w:docPartObj>
          <w:docPartGallery w:val="Table of Contents"/>
          <w:docPartUnique/>
        </w:docPartObj>
      </w:sdtPr>
      <w:sdtContent>
        <w:p w14:paraId="1571B95A" w14:textId="51DA8495" w:rsidR="003D536B" w:rsidRPr="003A3634" w:rsidRDefault="003D536B" w:rsidP="00D40C73">
          <w:pPr>
            <w:pStyle w:val="TtuloTDC"/>
            <w:spacing w:after="240"/>
            <w:jc w:val="center"/>
            <w:rPr>
              <w:rFonts w:ascii="Times New Roman" w:hAnsi="Times New Roman" w:cs="Times New Roman"/>
              <w:b/>
              <w:bCs/>
              <w:color w:val="auto"/>
              <w:sz w:val="24"/>
              <w:szCs w:val="24"/>
            </w:rPr>
          </w:pPr>
          <w:r w:rsidRPr="003A3634">
            <w:rPr>
              <w:rFonts w:ascii="Times New Roman" w:hAnsi="Times New Roman" w:cs="Times New Roman"/>
              <w:b/>
              <w:bCs/>
              <w:color w:val="auto"/>
              <w:sz w:val="24"/>
              <w:szCs w:val="24"/>
              <w:lang w:val="es-MX"/>
            </w:rPr>
            <w:t>Tabla de contenido</w:t>
          </w:r>
        </w:p>
        <w:p w14:paraId="5BB25DA1" w14:textId="691A3D44" w:rsidR="002122D6" w:rsidRDefault="003D536B">
          <w:pPr>
            <w:pStyle w:val="TDC1"/>
            <w:rPr>
              <w:rFonts w:asciiTheme="minorHAnsi" w:eastAsiaTheme="minorEastAsia" w:hAnsiTheme="minorHAnsi" w:cstheme="minorBidi"/>
              <w:noProof/>
              <w:kern w:val="2"/>
              <w:szCs w:val="24"/>
              <w14:ligatures w14:val="standardContextual"/>
            </w:rPr>
          </w:pPr>
          <w:r w:rsidRPr="003A3634">
            <w:rPr>
              <w:rFonts w:cs="Times New Roman"/>
              <w:szCs w:val="24"/>
            </w:rPr>
            <w:fldChar w:fldCharType="begin"/>
          </w:r>
          <w:r w:rsidRPr="003A3634">
            <w:rPr>
              <w:rFonts w:cs="Times New Roman"/>
              <w:szCs w:val="24"/>
            </w:rPr>
            <w:instrText xml:space="preserve"> TOC \o "1-3" \h \z \u </w:instrText>
          </w:r>
          <w:r w:rsidRPr="003A3634">
            <w:rPr>
              <w:rFonts w:cs="Times New Roman"/>
              <w:szCs w:val="24"/>
            </w:rPr>
            <w:fldChar w:fldCharType="separate"/>
          </w:r>
          <w:hyperlink w:anchor="_Toc215821730" w:history="1">
            <w:r w:rsidR="002122D6" w:rsidRPr="009D7053">
              <w:rPr>
                <w:rStyle w:val="Hipervnculo"/>
                <w:noProof/>
              </w:rPr>
              <w:t>Resumen Ejecutivo</w:t>
            </w:r>
            <w:r w:rsidR="002122D6">
              <w:rPr>
                <w:noProof/>
                <w:webHidden/>
              </w:rPr>
              <w:tab/>
            </w:r>
            <w:r w:rsidR="002122D6">
              <w:rPr>
                <w:noProof/>
                <w:webHidden/>
              </w:rPr>
              <w:fldChar w:fldCharType="begin"/>
            </w:r>
            <w:r w:rsidR="002122D6">
              <w:rPr>
                <w:noProof/>
                <w:webHidden/>
              </w:rPr>
              <w:instrText xml:space="preserve"> PAGEREF _Toc215821730 \h </w:instrText>
            </w:r>
            <w:r w:rsidR="002122D6">
              <w:rPr>
                <w:noProof/>
                <w:webHidden/>
              </w:rPr>
            </w:r>
            <w:r w:rsidR="002122D6">
              <w:rPr>
                <w:noProof/>
                <w:webHidden/>
              </w:rPr>
              <w:fldChar w:fldCharType="separate"/>
            </w:r>
            <w:r w:rsidR="00C5116B">
              <w:rPr>
                <w:noProof/>
                <w:webHidden/>
              </w:rPr>
              <w:t>4</w:t>
            </w:r>
            <w:r w:rsidR="002122D6">
              <w:rPr>
                <w:noProof/>
                <w:webHidden/>
              </w:rPr>
              <w:fldChar w:fldCharType="end"/>
            </w:r>
          </w:hyperlink>
        </w:p>
        <w:p w14:paraId="64BEDB87" w14:textId="09E12A5B" w:rsidR="002122D6" w:rsidRDefault="002122D6">
          <w:pPr>
            <w:pStyle w:val="TDC1"/>
            <w:rPr>
              <w:rFonts w:asciiTheme="minorHAnsi" w:eastAsiaTheme="minorEastAsia" w:hAnsiTheme="minorHAnsi" w:cstheme="minorBidi"/>
              <w:noProof/>
              <w:kern w:val="2"/>
              <w:szCs w:val="24"/>
              <w14:ligatures w14:val="standardContextual"/>
            </w:rPr>
          </w:pPr>
          <w:hyperlink w:anchor="_Toc215821731" w:history="1">
            <w:r w:rsidRPr="009D7053">
              <w:rPr>
                <w:rStyle w:val="Hipervnculo"/>
                <w:rFonts w:cs="Times New Roman"/>
                <w:noProof/>
              </w:rPr>
              <w:t>Glosario</w:t>
            </w:r>
            <w:r>
              <w:rPr>
                <w:noProof/>
                <w:webHidden/>
              </w:rPr>
              <w:tab/>
            </w:r>
            <w:r>
              <w:rPr>
                <w:noProof/>
                <w:webHidden/>
              </w:rPr>
              <w:fldChar w:fldCharType="begin"/>
            </w:r>
            <w:r>
              <w:rPr>
                <w:noProof/>
                <w:webHidden/>
              </w:rPr>
              <w:instrText xml:space="preserve"> PAGEREF _Toc215821731 \h </w:instrText>
            </w:r>
            <w:r>
              <w:rPr>
                <w:noProof/>
                <w:webHidden/>
              </w:rPr>
            </w:r>
            <w:r>
              <w:rPr>
                <w:noProof/>
                <w:webHidden/>
              </w:rPr>
              <w:fldChar w:fldCharType="separate"/>
            </w:r>
            <w:r w:rsidR="00C5116B">
              <w:rPr>
                <w:noProof/>
                <w:webHidden/>
              </w:rPr>
              <w:t>15</w:t>
            </w:r>
            <w:r>
              <w:rPr>
                <w:noProof/>
                <w:webHidden/>
              </w:rPr>
              <w:fldChar w:fldCharType="end"/>
            </w:r>
          </w:hyperlink>
        </w:p>
        <w:p w14:paraId="08F8B56B" w14:textId="2E48A834" w:rsidR="002122D6" w:rsidRDefault="002122D6">
          <w:pPr>
            <w:pStyle w:val="TDC1"/>
            <w:rPr>
              <w:rFonts w:asciiTheme="minorHAnsi" w:eastAsiaTheme="minorEastAsia" w:hAnsiTheme="minorHAnsi" w:cstheme="minorBidi"/>
              <w:noProof/>
              <w:kern w:val="2"/>
              <w:szCs w:val="24"/>
              <w14:ligatures w14:val="standardContextual"/>
            </w:rPr>
          </w:pPr>
          <w:hyperlink w:anchor="_Toc215821732" w:history="1">
            <w:r w:rsidRPr="009D7053">
              <w:rPr>
                <w:rStyle w:val="Hipervnculo"/>
                <w:noProof/>
              </w:rPr>
              <w:t>1</w:t>
            </w:r>
            <w:r>
              <w:rPr>
                <w:rFonts w:asciiTheme="minorHAnsi" w:eastAsiaTheme="minorEastAsia" w:hAnsiTheme="minorHAnsi" w:cstheme="minorBidi"/>
                <w:noProof/>
                <w:kern w:val="2"/>
                <w:szCs w:val="24"/>
                <w14:ligatures w14:val="standardContextual"/>
              </w:rPr>
              <w:tab/>
            </w:r>
            <w:r w:rsidRPr="009D7053">
              <w:rPr>
                <w:rStyle w:val="Hipervnculo"/>
                <w:noProof/>
              </w:rPr>
              <w:t>Introducción</w:t>
            </w:r>
            <w:r>
              <w:rPr>
                <w:noProof/>
                <w:webHidden/>
              </w:rPr>
              <w:tab/>
            </w:r>
            <w:r>
              <w:rPr>
                <w:noProof/>
                <w:webHidden/>
              </w:rPr>
              <w:fldChar w:fldCharType="begin"/>
            </w:r>
            <w:r>
              <w:rPr>
                <w:noProof/>
                <w:webHidden/>
              </w:rPr>
              <w:instrText xml:space="preserve"> PAGEREF _Toc215821732 \h </w:instrText>
            </w:r>
            <w:r>
              <w:rPr>
                <w:noProof/>
                <w:webHidden/>
              </w:rPr>
            </w:r>
            <w:r>
              <w:rPr>
                <w:noProof/>
                <w:webHidden/>
              </w:rPr>
              <w:fldChar w:fldCharType="separate"/>
            </w:r>
            <w:r w:rsidR="00C5116B">
              <w:rPr>
                <w:noProof/>
                <w:webHidden/>
              </w:rPr>
              <w:t>21</w:t>
            </w:r>
            <w:r>
              <w:rPr>
                <w:noProof/>
                <w:webHidden/>
              </w:rPr>
              <w:fldChar w:fldCharType="end"/>
            </w:r>
          </w:hyperlink>
        </w:p>
        <w:p w14:paraId="48548883" w14:textId="54791A97" w:rsidR="002122D6" w:rsidRDefault="002122D6">
          <w:pPr>
            <w:pStyle w:val="TDC1"/>
            <w:rPr>
              <w:rFonts w:asciiTheme="minorHAnsi" w:eastAsiaTheme="minorEastAsia" w:hAnsiTheme="minorHAnsi" w:cstheme="minorBidi"/>
              <w:noProof/>
              <w:kern w:val="2"/>
              <w:szCs w:val="24"/>
              <w14:ligatures w14:val="standardContextual"/>
            </w:rPr>
          </w:pPr>
          <w:hyperlink w:anchor="_Toc215821733" w:history="1">
            <w:r w:rsidRPr="009D7053">
              <w:rPr>
                <w:rStyle w:val="Hipervnculo"/>
                <w:rFonts w:eastAsia="Times New Roman" w:cs="Times New Roman"/>
                <w:noProof/>
                <w:highlight w:val="white"/>
              </w:rPr>
              <w:t>2</w:t>
            </w:r>
            <w:r>
              <w:rPr>
                <w:rFonts w:asciiTheme="minorHAnsi" w:eastAsiaTheme="minorEastAsia" w:hAnsiTheme="minorHAnsi" w:cstheme="minorBidi"/>
                <w:noProof/>
                <w:kern w:val="2"/>
                <w:szCs w:val="24"/>
                <w14:ligatures w14:val="standardContextual"/>
              </w:rPr>
              <w:tab/>
            </w:r>
            <w:r w:rsidRPr="009D7053">
              <w:rPr>
                <w:rStyle w:val="Hipervnculo"/>
                <w:noProof/>
              </w:rPr>
              <w:t>Antecedentes y justificación</w:t>
            </w:r>
            <w:r>
              <w:rPr>
                <w:noProof/>
                <w:webHidden/>
              </w:rPr>
              <w:tab/>
            </w:r>
            <w:r>
              <w:rPr>
                <w:noProof/>
                <w:webHidden/>
              </w:rPr>
              <w:fldChar w:fldCharType="begin"/>
            </w:r>
            <w:r>
              <w:rPr>
                <w:noProof/>
                <w:webHidden/>
              </w:rPr>
              <w:instrText xml:space="preserve"> PAGEREF _Toc215821733 \h </w:instrText>
            </w:r>
            <w:r>
              <w:rPr>
                <w:noProof/>
                <w:webHidden/>
              </w:rPr>
            </w:r>
            <w:r>
              <w:rPr>
                <w:noProof/>
                <w:webHidden/>
              </w:rPr>
              <w:fldChar w:fldCharType="separate"/>
            </w:r>
            <w:r w:rsidR="00C5116B">
              <w:rPr>
                <w:noProof/>
                <w:webHidden/>
              </w:rPr>
              <w:t>25</w:t>
            </w:r>
            <w:r>
              <w:rPr>
                <w:noProof/>
                <w:webHidden/>
              </w:rPr>
              <w:fldChar w:fldCharType="end"/>
            </w:r>
          </w:hyperlink>
        </w:p>
        <w:p w14:paraId="6E05DDBB" w14:textId="5B37C84D" w:rsidR="002122D6" w:rsidRDefault="002122D6">
          <w:pPr>
            <w:pStyle w:val="TDC2"/>
            <w:rPr>
              <w:rFonts w:asciiTheme="minorHAnsi" w:eastAsiaTheme="minorEastAsia" w:hAnsiTheme="minorHAnsi" w:cstheme="minorBidi"/>
              <w:noProof/>
              <w:kern w:val="2"/>
              <w:szCs w:val="24"/>
              <w14:ligatures w14:val="standardContextual"/>
            </w:rPr>
          </w:pPr>
          <w:hyperlink w:anchor="_Toc215821734" w:history="1">
            <w:r w:rsidRPr="009D7053">
              <w:rPr>
                <w:rStyle w:val="Hipervnculo"/>
                <w:noProof/>
              </w:rPr>
              <w:t>2.1</w:t>
            </w:r>
            <w:r>
              <w:rPr>
                <w:rFonts w:asciiTheme="minorHAnsi" w:eastAsiaTheme="minorEastAsia" w:hAnsiTheme="minorHAnsi" w:cstheme="minorBidi"/>
                <w:noProof/>
                <w:kern w:val="2"/>
                <w:szCs w:val="24"/>
                <w14:ligatures w14:val="standardContextual"/>
              </w:rPr>
              <w:tab/>
            </w:r>
            <w:r w:rsidRPr="009D7053">
              <w:rPr>
                <w:rStyle w:val="Hipervnculo"/>
                <w:noProof/>
              </w:rPr>
              <w:t>Antecedentes de Política Pública en Discapacidad</w:t>
            </w:r>
            <w:r>
              <w:rPr>
                <w:noProof/>
                <w:webHidden/>
              </w:rPr>
              <w:tab/>
            </w:r>
            <w:r>
              <w:rPr>
                <w:noProof/>
                <w:webHidden/>
              </w:rPr>
              <w:fldChar w:fldCharType="begin"/>
            </w:r>
            <w:r>
              <w:rPr>
                <w:noProof/>
                <w:webHidden/>
              </w:rPr>
              <w:instrText xml:space="preserve"> PAGEREF _Toc215821734 \h </w:instrText>
            </w:r>
            <w:r>
              <w:rPr>
                <w:noProof/>
                <w:webHidden/>
              </w:rPr>
            </w:r>
            <w:r>
              <w:rPr>
                <w:noProof/>
                <w:webHidden/>
              </w:rPr>
              <w:fldChar w:fldCharType="separate"/>
            </w:r>
            <w:r w:rsidR="00C5116B">
              <w:rPr>
                <w:noProof/>
                <w:webHidden/>
              </w:rPr>
              <w:t>25</w:t>
            </w:r>
            <w:r>
              <w:rPr>
                <w:noProof/>
                <w:webHidden/>
              </w:rPr>
              <w:fldChar w:fldCharType="end"/>
            </w:r>
          </w:hyperlink>
        </w:p>
        <w:p w14:paraId="72184E75" w14:textId="1A92152E" w:rsidR="002122D6" w:rsidRDefault="002122D6">
          <w:pPr>
            <w:pStyle w:val="TDC2"/>
            <w:rPr>
              <w:rFonts w:asciiTheme="minorHAnsi" w:eastAsiaTheme="minorEastAsia" w:hAnsiTheme="minorHAnsi" w:cstheme="minorBidi"/>
              <w:noProof/>
              <w:kern w:val="2"/>
              <w:szCs w:val="24"/>
              <w14:ligatures w14:val="standardContextual"/>
            </w:rPr>
          </w:pPr>
          <w:hyperlink w:anchor="_Toc215821735" w:history="1">
            <w:r w:rsidRPr="009D7053">
              <w:rPr>
                <w:rStyle w:val="Hipervnculo"/>
                <w:noProof/>
              </w:rPr>
              <w:t>2.2</w:t>
            </w:r>
            <w:r>
              <w:rPr>
                <w:rFonts w:asciiTheme="minorHAnsi" w:eastAsiaTheme="minorEastAsia" w:hAnsiTheme="minorHAnsi" w:cstheme="minorBidi"/>
                <w:noProof/>
                <w:kern w:val="2"/>
                <w:szCs w:val="24"/>
                <w14:ligatures w14:val="standardContextual"/>
              </w:rPr>
              <w:tab/>
            </w:r>
            <w:r w:rsidRPr="009D7053">
              <w:rPr>
                <w:rStyle w:val="Hipervnculo"/>
                <w:noProof/>
              </w:rPr>
              <w:t>Justificación</w:t>
            </w:r>
            <w:r>
              <w:rPr>
                <w:noProof/>
                <w:webHidden/>
              </w:rPr>
              <w:tab/>
            </w:r>
            <w:r>
              <w:rPr>
                <w:noProof/>
                <w:webHidden/>
              </w:rPr>
              <w:fldChar w:fldCharType="begin"/>
            </w:r>
            <w:r>
              <w:rPr>
                <w:noProof/>
                <w:webHidden/>
              </w:rPr>
              <w:instrText xml:space="preserve"> PAGEREF _Toc215821735 \h </w:instrText>
            </w:r>
            <w:r>
              <w:rPr>
                <w:noProof/>
                <w:webHidden/>
              </w:rPr>
            </w:r>
            <w:r>
              <w:rPr>
                <w:noProof/>
                <w:webHidden/>
              </w:rPr>
              <w:fldChar w:fldCharType="separate"/>
            </w:r>
            <w:r w:rsidR="00C5116B">
              <w:rPr>
                <w:noProof/>
                <w:webHidden/>
              </w:rPr>
              <w:t>26</w:t>
            </w:r>
            <w:r>
              <w:rPr>
                <w:noProof/>
                <w:webHidden/>
              </w:rPr>
              <w:fldChar w:fldCharType="end"/>
            </w:r>
          </w:hyperlink>
        </w:p>
        <w:p w14:paraId="2986E4B4" w14:textId="3E1A93E6" w:rsidR="002122D6" w:rsidRDefault="002122D6">
          <w:pPr>
            <w:pStyle w:val="TDC2"/>
            <w:rPr>
              <w:rFonts w:asciiTheme="minorHAnsi" w:eastAsiaTheme="minorEastAsia" w:hAnsiTheme="minorHAnsi" w:cstheme="minorBidi"/>
              <w:noProof/>
              <w:kern w:val="2"/>
              <w:szCs w:val="24"/>
              <w14:ligatures w14:val="standardContextual"/>
            </w:rPr>
          </w:pPr>
          <w:hyperlink w:anchor="_Toc215821736" w:history="1">
            <w:r w:rsidRPr="009D7053">
              <w:rPr>
                <w:rStyle w:val="Hipervnculo"/>
                <w:noProof/>
              </w:rPr>
              <w:t>2.3</w:t>
            </w:r>
            <w:r>
              <w:rPr>
                <w:rFonts w:asciiTheme="minorHAnsi" w:eastAsiaTheme="minorEastAsia" w:hAnsiTheme="minorHAnsi" w:cstheme="minorBidi"/>
                <w:noProof/>
                <w:kern w:val="2"/>
                <w:szCs w:val="24"/>
                <w14:ligatures w14:val="standardContextual"/>
              </w:rPr>
              <w:tab/>
            </w:r>
            <w:r w:rsidRPr="009D7053">
              <w:rPr>
                <w:rStyle w:val="Hipervnculo"/>
                <w:noProof/>
              </w:rPr>
              <w:t>Antecedentes técnicos</w:t>
            </w:r>
            <w:r>
              <w:rPr>
                <w:noProof/>
                <w:webHidden/>
              </w:rPr>
              <w:tab/>
            </w:r>
            <w:r>
              <w:rPr>
                <w:noProof/>
                <w:webHidden/>
              </w:rPr>
              <w:fldChar w:fldCharType="begin"/>
            </w:r>
            <w:r>
              <w:rPr>
                <w:noProof/>
                <w:webHidden/>
              </w:rPr>
              <w:instrText xml:space="preserve"> PAGEREF _Toc215821736 \h </w:instrText>
            </w:r>
            <w:r>
              <w:rPr>
                <w:noProof/>
                <w:webHidden/>
              </w:rPr>
            </w:r>
            <w:r>
              <w:rPr>
                <w:noProof/>
                <w:webHidden/>
              </w:rPr>
              <w:fldChar w:fldCharType="separate"/>
            </w:r>
            <w:r w:rsidR="00C5116B">
              <w:rPr>
                <w:noProof/>
                <w:webHidden/>
              </w:rPr>
              <w:t>28</w:t>
            </w:r>
            <w:r>
              <w:rPr>
                <w:noProof/>
                <w:webHidden/>
              </w:rPr>
              <w:fldChar w:fldCharType="end"/>
            </w:r>
          </w:hyperlink>
        </w:p>
        <w:p w14:paraId="37008D28" w14:textId="0F38520F" w:rsidR="002122D6" w:rsidRDefault="002122D6">
          <w:pPr>
            <w:pStyle w:val="TDC2"/>
            <w:rPr>
              <w:rFonts w:asciiTheme="minorHAnsi" w:eastAsiaTheme="minorEastAsia" w:hAnsiTheme="minorHAnsi" w:cstheme="minorBidi"/>
              <w:noProof/>
              <w:kern w:val="2"/>
              <w:szCs w:val="24"/>
              <w14:ligatures w14:val="standardContextual"/>
            </w:rPr>
          </w:pPr>
          <w:hyperlink w:anchor="_Toc215821737" w:history="1">
            <w:r w:rsidRPr="009D7053">
              <w:rPr>
                <w:rStyle w:val="Hipervnculo"/>
                <w:noProof/>
              </w:rPr>
              <w:t>2.4</w:t>
            </w:r>
            <w:r>
              <w:rPr>
                <w:rFonts w:asciiTheme="minorHAnsi" w:eastAsiaTheme="minorEastAsia" w:hAnsiTheme="minorHAnsi" w:cstheme="minorBidi"/>
                <w:noProof/>
                <w:kern w:val="2"/>
                <w:szCs w:val="24"/>
                <w14:ligatures w14:val="standardContextual"/>
              </w:rPr>
              <w:tab/>
            </w:r>
            <w:r w:rsidRPr="009D7053">
              <w:rPr>
                <w:rStyle w:val="Hipervnculo"/>
                <w:noProof/>
              </w:rPr>
              <w:t>Antecedentes jurídicos</w:t>
            </w:r>
            <w:r>
              <w:rPr>
                <w:noProof/>
                <w:webHidden/>
              </w:rPr>
              <w:tab/>
            </w:r>
            <w:r>
              <w:rPr>
                <w:noProof/>
                <w:webHidden/>
              </w:rPr>
              <w:fldChar w:fldCharType="begin"/>
            </w:r>
            <w:r>
              <w:rPr>
                <w:noProof/>
                <w:webHidden/>
              </w:rPr>
              <w:instrText xml:space="preserve"> PAGEREF _Toc215821737 \h </w:instrText>
            </w:r>
            <w:r>
              <w:rPr>
                <w:noProof/>
                <w:webHidden/>
              </w:rPr>
            </w:r>
            <w:r>
              <w:rPr>
                <w:noProof/>
                <w:webHidden/>
              </w:rPr>
              <w:fldChar w:fldCharType="separate"/>
            </w:r>
            <w:r w:rsidR="00C5116B">
              <w:rPr>
                <w:noProof/>
                <w:webHidden/>
              </w:rPr>
              <w:t>29</w:t>
            </w:r>
            <w:r>
              <w:rPr>
                <w:noProof/>
                <w:webHidden/>
              </w:rPr>
              <w:fldChar w:fldCharType="end"/>
            </w:r>
          </w:hyperlink>
        </w:p>
        <w:p w14:paraId="2B34011D" w14:textId="5BA8F4A6" w:rsidR="002122D6" w:rsidRDefault="002122D6">
          <w:pPr>
            <w:pStyle w:val="TDC1"/>
            <w:rPr>
              <w:rFonts w:asciiTheme="minorHAnsi" w:eastAsiaTheme="minorEastAsia" w:hAnsiTheme="minorHAnsi" w:cstheme="minorBidi"/>
              <w:noProof/>
              <w:kern w:val="2"/>
              <w:szCs w:val="24"/>
              <w14:ligatures w14:val="standardContextual"/>
            </w:rPr>
          </w:pPr>
          <w:hyperlink w:anchor="_Toc215821738" w:history="1">
            <w:r w:rsidRPr="009D7053">
              <w:rPr>
                <w:rStyle w:val="Hipervnculo"/>
                <w:noProof/>
              </w:rPr>
              <w:t>3</w:t>
            </w:r>
            <w:r>
              <w:rPr>
                <w:rFonts w:asciiTheme="minorHAnsi" w:eastAsiaTheme="minorEastAsia" w:hAnsiTheme="minorHAnsi" w:cstheme="minorBidi"/>
                <w:noProof/>
                <w:kern w:val="2"/>
                <w:szCs w:val="24"/>
                <w14:ligatures w14:val="standardContextual"/>
              </w:rPr>
              <w:tab/>
            </w:r>
            <w:r w:rsidRPr="009D7053">
              <w:rPr>
                <w:rStyle w:val="Hipervnculo"/>
                <w:noProof/>
              </w:rPr>
              <w:t>Resultado del Documento Diagnóstico e Identificación Factores Estratégicos</w:t>
            </w:r>
            <w:r>
              <w:rPr>
                <w:noProof/>
                <w:webHidden/>
              </w:rPr>
              <w:tab/>
            </w:r>
            <w:r>
              <w:rPr>
                <w:noProof/>
                <w:webHidden/>
              </w:rPr>
              <w:fldChar w:fldCharType="begin"/>
            </w:r>
            <w:r>
              <w:rPr>
                <w:noProof/>
                <w:webHidden/>
              </w:rPr>
              <w:instrText xml:space="preserve"> PAGEREF _Toc215821738 \h </w:instrText>
            </w:r>
            <w:r>
              <w:rPr>
                <w:noProof/>
                <w:webHidden/>
              </w:rPr>
            </w:r>
            <w:r>
              <w:rPr>
                <w:noProof/>
                <w:webHidden/>
              </w:rPr>
              <w:fldChar w:fldCharType="separate"/>
            </w:r>
            <w:r w:rsidR="00C5116B">
              <w:rPr>
                <w:noProof/>
                <w:webHidden/>
              </w:rPr>
              <w:t>33</w:t>
            </w:r>
            <w:r>
              <w:rPr>
                <w:noProof/>
                <w:webHidden/>
              </w:rPr>
              <w:fldChar w:fldCharType="end"/>
            </w:r>
          </w:hyperlink>
        </w:p>
        <w:p w14:paraId="051B7740" w14:textId="550B56A0" w:rsidR="002122D6" w:rsidRDefault="002122D6">
          <w:pPr>
            <w:pStyle w:val="TDC2"/>
            <w:rPr>
              <w:rFonts w:asciiTheme="minorHAnsi" w:eastAsiaTheme="minorEastAsia" w:hAnsiTheme="minorHAnsi" w:cstheme="minorBidi"/>
              <w:noProof/>
              <w:kern w:val="2"/>
              <w:szCs w:val="24"/>
              <w14:ligatures w14:val="standardContextual"/>
            </w:rPr>
          </w:pPr>
          <w:hyperlink w:anchor="_Toc215821739" w:history="1">
            <w:r w:rsidRPr="009D7053">
              <w:rPr>
                <w:rStyle w:val="Hipervnculo"/>
                <w:noProof/>
              </w:rPr>
              <w:t>3.1</w:t>
            </w:r>
            <w:r>
              <w:rPr>
                <w:rFonts w:asciiTheme="minorHAnsi" w:eastAsiaTheme="minorEastAsia" w:hAnsiTheme="minorHAnsi" w:cstheme="minorBidi"/>
                <w:noProof/>
                <w:kern w:val="2"/>
                <w:szCs w:val="24"/>
                <w14:ligatures w14:val="standardContextual"/>
              </w:rPr>
              <w:tab/>
            </w:r>
            <w:r w:rsidRPr="009D7053">
              <w:rPr>
                <w:rStyle w:val="Hipervnculo"/>
                <w:noProof/>
              </w:rPr>
              <w:t>Resumen del desarrollo normativo relacionado con el objeto o población objetivo</w:t>
            </w:r>
            <w:r>
              <w:rPr>
                <w:noProof/>
                <w:webHidden/>
              </w:rPr>
              <w:tab/>
            </w:r>
            <w:r>
              <w:rPr>
                <w:noProof/>
                <w:webHidden/>
              </w:rPr>
              <w:fldChar w:fldCharType="begin"/>
            </w:r>
            <w:r>
              <w:rPr>
                <w:noProof/>
                <w:webHidden/>
              </w:rPr>
              <w:instrText xml:space="preserve"> PAGEREF _Toc215821739 \h </w:instrText>
            </w:r>
            <w:r>
              <w:rPr>
                <w:noProof/>
                <w:webHidden/>
              </w:rPr>
            </w:r>
            <w:r>
              <w:rPr>
                <w:noProof/>
                <w:webHidden/>
              </w:rPr>
              <w:fldChar w:fldCharType="separate"/>
            </w:r>
            <w:r w:rsidR="00C5116B">
              <w:rPr>
                <w:noProof/>
                <w:webHidden/>
              </w:rPr>
              <w:t>33</w:t>
            </w:r>
            <w:r>
              <w:rPr>
                <w:noProof/>
                <w:webHidden/>
              </w:rPr>
              <w:fldChar w:fldCharType="end"/>
            </w:r>
          </w:hyperlink>
        </w:p>
        <w:p w14:paraId="09BA9132" w14:textId="3D827FD1" w:rsidR="002122D6" w:rsidRDefault="002122D6">
          <w:pPr>
            <w:pStyle w:val="TDC3"/>
            <w:rPr>
              <w:rFonts w:asciiTheme="minorHAnsi" w:eastAsiaTheme="minorEastAsia" w:hAnsiTheme="minorHAnsi" w:cstheme="minorBidi"/>
              <w:noProof/>
              <w:kern w:val="2"/>
              <w:szCs w:val="24"/>
              <w14:ligatures w14:val="standardContextual"/>
            </w:rPr>
          </w:pPr>
          <w:hyperlink w:anchor="_Toc215821740" w:history="1">
            <w:r w:rsidRPr="009D7053">
              <w:rPr>
                <w:rStyle w:val="Hipervnculo"/>
                <w:rFonts w:cs="Times New Roman"/>
                <w:noProof/>
              </w:rPr>
              <w:t>3.1.1</w:t>
            </w:r>
            <w:r>
              <w:rPr>
                <w:rFonts w:asciiTheme="minorHAnsi" w:eastAsiaTheme="minorEastAsia" w:hAnsiTheme="minorHAnsi" w:cstheme="minorBidi"/>
                <w:noProof/>
                <w:kern w:val="2"/>
                <w:szCs w:val="24"/>
                <w14:ligatures w14:val="standardContextual"/>
              </w:rPr>
              <w:tab/>
            </w:r>
            <w:r w:rsidRPr="009D7053">
              <w:rPr>
                <w:rStyle w:val="Hipervnculo"/>
                <w:noProof/>
              </w:rPr>
              <w:t>Especificación de competencias de la entidad territorial</w:t>
            </w:r>
            <w:r>
              <w:rPr>
                <w:noProof/>
                <w:webHidden/>
              </w:rPr>
              <w:tab/>
            </w:r>
            <w:r>
              <w:rPr>
                <w:noProof/>
                <w:webHidden/>
              </w:rPr>
              <w:fldChar w:fldCharType="begin"/>
            </w:r>
            <w:r>
              <w:rPr>
                <w:noProof/>
                <w:webHidden/>
              </w:rPr>
              <w:instrText xml:space="preserve"> PAGEREF _Toc215821740 \h </w:instrText>
            </w:r>
            <w:r>
              <w:rPr>
                <w:noProof/>
                <w:webHidden/>
              </w:rPr>
            </w:r>
            <w:r>
              <w:rPr>
                <w:noProof/>
                <w:webHidden/>
              </w:rPr>
              <w:fldChar w:fldCharType="separate"/>
            </w:r>
            <w:r w:rsidR="00C5116B">
              <w:rPr>
                <w:noProof/>
                <w:webHidden/>
              </w:rPr>
              <w:t>33</w:t>
            </w:r>
            <w:r>
              <w:rPr>
                <w:noProof/>
                <w:webHidden/>
              </w:rPr>
              <w:fldChar w:fldCharType="end"/>
            </w:r>
          </w:hyperlink>
        </w:p>
        <w:p w14:paraId="5560CE74" w14:textId="6BE4D17A" w:rsidR="002122D6" w:rsidRDefault="002122D6">
          <w:pPr>
            <w:pStyle w:val="TDC2"/>
            <w:rPr>
              <w:rFonts w:asciiTheme="minorHAnsi" w:eastAsiaTheme="minorEastAsia" w:hAnsiTheme="minorHAnsi" w:cstheme="minorBidi"/>
              <w:noProof/>
              <w:kern w:val="2"/>
              <w:szCs w:val="24"/>
              <w14:ligatures w14:val="standardContextual"/>
            </w:rPr>
          </w:pPr>
          <w:hyperlink w:anchor="_Toc215821741" w:history="1">
            <w:r w:rsidRPr="009D7053">
              <w:rPr>
                <w:rStyle w:val="Hipervnculo"/>
                <w:rFonts w:cs="Times New Roman"/>
                <w:noProof/>
              </w:rPr>
              <w:t>3.2 Caracterización del objeto o población objetivo de política pública</w:t>
            </w:r>
            <w:r>
              <w:rPr>
                <w:noProof/>
                <w:webHidden/>
              </w:rPr>
              <w:tab/>
            </w:r>
            <w:r>
              <w:rPr>
                <w:noProof/>
                <w:webHidden/>
              </w:rPr>
              <w:fldChar w:fldCharType="begin"/>
            </w:r>
            <w:r>
              <w:rPr>
                <w:noProof/>
                <w:webHidden/>
              </w:rPr>
              <w:instrText xml:space="preserve"> PAGEREF _Toc215821741 \h </w:instrText>
            </w:r>
            <w:r>
              <w:rPr>
                <w:noProof/>
                <w:webHidden/>
              </w:rPr>
            </w:r>
            <w:r>
              <w:rPr>
                <w:noProof/>
                <w:webHidden/>
              </w:rPr>
              <w:fldChar w:fldCharType="separate"/>
            </w:r>
            <w:r w:rsidR="00C5116B">
              <w:rPr>
                <w:noProof/>
                <w:webHidden/>
              </w:rPr>
              <w:t>40</w:t>
            </w:r>
            <w:r>
              <w:rPr>
                <w:noProof/>
                <w:webHidden/>
              </w:rPr>
              <w:fldChar w:fldCharType="end"/>
            </w:r>
          </w:hyperlink>
        </w:p>
        <w:p w14:paraId="7DDD272E" w14:textId="2CF834E1" w:rsidR="002122D6" w:rsidRDefault="002122D6">
          <w:pPr>
            <w:pStyle w:val="TDC3"/>
            <w:rPr>
              <w:rFonts w:asciiTheme="minorHAnsi" w:eastAsiaTheme="minorEastAsia" w:hAnsiTheme="minorHAnsi" w:cstheme="minorBidi"/>
              <w:noProof/>
              <w:kern w:val="2"/>
              <w:szCs w:val="24"/>
              <w14:ligatures w14:val="standardContextual"/>
            </w:rPr>
          </w:pPr>
          <w:hyperlink w:anchor="_Toc215821742" w:history="1">
            <w:r w:rsidRPr="009D7053">
              <w:rPr>
                <w:rStyle w:val="Hipervnculo"/>
                <w:rFonts w:cs="Times New Roman"/>
                <w:noProof/>
              </w:rPr>
              <w:t>3.2.1    Situación demográfica de las PcD en el Distrito de Cartagena</w:t>
            </w:r>
            <w:r>
              <w:rPr>
                <w:noProof/>
                <w:webHidden/>
              </w:rPr>
              <w:tab/>
            </w:r>
            <w:r>
              <w:rPr>
                <w:noProof/>
                <w:webHidden/>
              </w:rPr>
              <w:fldChar w:fldCharType="begin"/>
            </w:r>
            <w:r>
              <w:rPr>
                <w:noProof/>
                <w:webHidden/>
              </w:rPr>
              <w:instrText xml:space="preserve"> PAGEREF _Toc215821742 \h </w:instrText>
            </w:r>
            <w:r>
              <w:rPr>
                <w:noProof/>
                <w:webHidden/>
              </w:rPr>
            </w:r>
            <w:r>
              <w:rPr>
                <w:noProof/>
                <w:webHidden/>
              </w:rPr>
              <w:fldChar w:fldCharType="separate"/>
            </w:r>
            <w:r w:rsidR="00C5116B">
              <w:rPr>
                <w:noProof/>
                <w:webHidden/>
              </w:rPr>
              <w:t>42</w:t>
            </w:r>
            <w:r>
              <w:rPr>
                <w:noProof/>
                <w:webHidden/>
              </w:rPr>
              <w:fldChar w:fldCharType="end"/>
            </w:r>
          </w:hyperlink>
        </w:p>
        <w:p w14:paraId="28351742" w14:textId="3A0FCC05" w:rsidR="002122D6" w:rsidRDefault="002122D6">
          <w:pPr>
            <w:pStyle w:val="TDC3"/>
            <w:rPr>
              <w:rFonts w:asciiTheme="minorHAnsi" w:eastAsiaTheme="minorEastAsia" w:hAnsiTheme="minorHAnsi" w:cstheme="minorBidi"/>
              <w:noProof/>
              <w:kern w:val="2"/>
              <w:szCs w:val="24"/>
              <w14:ligatures w14:val="standardContextual"/>
            </w:rPr>
          </w:pPr>
          <w:hyperlink w:anchor="_Toc215821743" w:history="1">
            <w:r w:rsidRPr="009D7053">
              <w:rPr>
                <w:rStyle w:val="Hipervnculo"/>
                <w:rFonts w:cs="Times New Roman"/>
                <w:noProof/>
              </w:rPr>
              <w:t>3.2.2   Distribución por tipo de discapacidad</w:t>
            </w:r>
            <w:r>
              <w:rPr>
                <w:noProof/>
                <w:webHidden/>
              </w:rPr>
              <w:tab/>
            </w:r>
            <w:r>
              <w:rPr>
                <w:noProof/>
                <w:webHidden/>
              </w:rPr>
              <w:fldChar w:fldCharType="begin"/>
            </w:r>
            <w:r>
              <w:rPr>
                <w:noProof/>
                <w:webHidden/>
              </w:rPr>
              <w:instrText xml:space="preserve"> PAGEREF _Toc215821743 \h </w:instrText>
            </w:r>
            <w:r>
              <w:rPr>
                <w:noProof/>
                <w:webHidden/>
              </w:rPr>
            </w:r>
            <w:r>
              <w:rPr>
                <w:noProof/>
                <w:webHidden/>
              </w:rPr>
              <w:fldChar w:fldCharType="separate"/>
            </w:r>
            <w:r w:rsidR="00C5116B">
              <w:rPr>
                <w:noProof/>
                <w:webHidden/>
              </w:rPr>
              <w:t>44</w:t>
            </w:r>
            <w:r>
              <w:rPr>
                <w:noProof/>
                <w:webHidden/>
              </w:rPr>
              <w:fldChar w:fldCharType="end"/>
            </w:r>
          </w:hyperlink>
        </w:p>
        <w:p w14:paraId="17CA0915" w14:textId="68E69328" w:rsidR="002122D6" w:rsidRDefault="002122D6">
          <w:pPr>
            <w:pStyle w:val="TDC3"/>
            <w:rPr>
              <w:rFonts w:asciiTheme="minorHAnsi" w:eastAsiaTheme="minorEastAsia" w:hAnsiTheme="minorHAnsi" w:cstheme="minorBidi"/>
              <w:noProof/>
              <w:kern w:val="2"/>
              <w:szCs w:val="24"/>
              <w14:ligatures w14:val="standardContextual"/>
            </w:rPr>
          </w:pPr>
          <w:hyperlink w:anchor="_Toc215821744" w:history="1">
            <w:r w:rsidRPr="009D7053">
              <w:rPr>
                <w:rStyle w:val="Hipervnculo"/>
                <w:rFonts w:cs="Times New Roman"/>
                <w:noProof/>
              </w:rPr>
              <w:t>3.2.3.1 Situación socioeconómica</w:t>
            </w:r>
            <w:r>
              <w:rPr>
                <w:noProof/>
                <w:webHidden/>
              </w:rPr>
              <w:tab/>
            </w:r>
            <w:r>
              <w:rPr>
                <w:noProof/>
                <w:webHidden/>
              </w:rPr>
              <w:fldChar w:fldCharType="begin"/>
            </w:r>
            <w:r>
              <w:rPr>
                <w:noProof/>
                <w:webHidden/>
              </w:rPr>
              <w:instrText xml:space="preserve"> PAGEREF _Toc215821744 \h </w:instrText>
            </w:r>
            <w:r>
              <w:rPr>
                <w:noProof/>
                <w:webHidden/>
              </w:rPr>
            </w:r>
            <w:r>
              <w:rPr>
                <w:noProof/>
                <w:webHidden/>
              </w:rPr>
              <w:fldChar w:fldCharType="separate"/>
            </w:r>
            <w:r w:rsidR="00C5116B">
              <w:rPr>
                <w:noProof/>
                <w:webHidden/>
              </w:rPr>
              <w:t>47</w:t>
            </w:r>
            <w:r>
              <w:rPr>
                <w:noProof/>
                <w:webHidden/>
              </w:rPr>
              <w:fldChar w:fldCharType="end"/>
            </w:r>
          </w:hyperlink>
        </w:p>
        <w:p w14:paraId="3CCB36C2" w14:textId="04D86B8E" w:rsidR="002122D6" w:rsidRDefault="002122D6">
          <w:pPr>
            <w:pStyle w:val="TDC2"/>
            <w:rPr>
              <w:rFonts w:asciiTheme="minorHAnsi" w:eastAsiaTheme="minorEastAsia" w:hAnsiTheme="minorHAnsi" w:cstheme="minorBidi"/>
              <w:noProof/>
              <w:kern w:val="2"/>
              <w:szCs w:val="24"/>
              <w14:ligatures w14:val="standardContextual"/>
            </w:rPr>
          </w:pPr>
          <w:hyperlink w:anchor="_Toc215821745" w:history="1">
            <w:r w:rsidRPr="009D7053">
              <w:rPr>
                <w:rStyle w:val="Hipervnculo"/>
                <w:rFonts w:cs="Times New Roman"/>
                <w:noProof/>
              </w:rPr>
              <w:t>3.3.1 Línea base de la política pública</w:t>
            </w:r>
            <w:r>
              <w:rPr>
                <w:noProof/>
                <w:webHidden/>
              </w:rPr>
              <w:tab/>
            </w:r>
            <w:r>
              <w:rPr>
                <w:noProof/>
                <w:webHidden/>
              </w:rPr>
              <w:fldChar w:fldCharType="begin"/>
            </w:r>
            <w:r>
              <w:rPr>
                <w:noProof/>
                <w:webHidden/>
              </w:rPr>
              <w:instrText xml:space="preserve"> PAGEREF _Toc215821745 \h </w:instrText>
            </w:r>
            <w:r>
              <w:rPr>
                <w:noProof/>
                <w:webHidden/>
              </w:rPr>
            </w:r>
            <w:r>
              <w:rPr>
                <w:noProof/>
                <w:webHidden/>
              </w:rPr>
              <w:fldChar w:fldCharType="separate"/>
            </w:r>
            <w:r w:rsidR="00C5116B">
              <w:rPr>
                <w:noProof/>
                <w:webHidden/>
              </w:rPr>
              <w:t>53</w:t>
            </w:r>
            <w:r>
              <w:rPr>
                <w:noProof/>
                <w:webHidden/>
              </w:rPr>
              <w:fldChar w:fldCharType="end"/>
            </w:r>
          </w:hyperlink>
        </w:p>
        <w:p w14:paraId="5B0078EE" w14:textId="6A07BB54" w:rsidR="002122D6" w:rsidRDefault="002122D6">
          <w:pPr>
            <w:pStyle w:val="TDC3"/>
            <w:rPr>
              <w:rFonts w:asciiTheme="minorHAnsi" w:eastAsiaTheme="minorEastAsia" w:hAnsiTheme="minorHAnsi" w:cstheme="minorBidi"/>
              <w:noProof/>
              <w:kern w:val="2"/>
              <w:szCs w:val="24"/>
              <w14:ligatures w14:val="standardContextual"/>
            </w:rPr>
          </w:pPr>
          <w:hyperlink w:anchor="_Toc215821746" w:history="1">
            <w:r w:rsidRPr="009D7053">
              <w:rPr>
                <w:rStyle w:val="Hipervnculo"/>
                <w:rFonts w:cs="Times New Roman"/>
                <w:noProof/>
              </w:rPr>
              <w:t>3.3.2Puntos críticos relacionados con los indicadores de Línea Base</w:t>
            </w:r>
            <w:r>
              <w:rPr>
                <w:noProof/>
                <w:webHidden/>
              </w:rPr>
              <w:tab/>
            </w:r>
            <w:r>
              <w:rPr>
                <w:noProof/>
                <w:webHidden/>
              </w:rPr>
              <w:fldChar w:fldCharType="begin"/>
            </w:r>
            <w:r>
              <w:rPr>
                <w:noProof/>
                <w:webHidden/>
              </w:rPr>
              <w:instrText xml:space="preserve"> PAGEREF _Toc215821746 \h </w:instrText>
            </w:r>
            <w:r>
              <w:rPr>
                <w:noProof/>
                <w:webHidden/>
              </w:rPr>
            </w:r>
            <w:r>
              <w:rPr>
                <w:noProof/>
                <w:webHidden/>
              </w:rPr>
              <w:fldChar w:fldCharType="separate"/>
            </w:r>
            <w:r w:rsidR="00C5116B">
              <w:rPr>
                <w:noProof/>
                <w:webHidden/>
              </w:rPr>
              <w:t>59</w:t>
            </w:r>
            <w:r>
              <w:rPr>
                <w:noProof/>
                <w:webHidden/>
              </w:rPr>
              <w:fldChar w:fldCharType="end"/>
            </w:r>
          </w:hyperlink>
        </w:p>
        <w:p w14:paraId="3C2C351A" w14:textId="38C4C1EE" w:rsidR="002122D6" w:rsidRDefault="002122D6">
          <w:pPr>
            <w:pStyle w:val="TDC2"/>
            <w:rPr>
              <w:rFonts w:asciiTheme="minorHAnsi" w:eastAsiaTheme="minorEastAsia" w:hAnsiTheme="minorHAnsi" w:cstheme="minorBidi"/>
              <w:noProof/>
              <w:kern w:val="2"/>
              <w:szCs w:val="24"/>
              <w14:ligatures w14:val="standardContextual"/>
            </w:rPr>
          </w:pPr>
          <w:hyperlink w:anchor="_Toc215821747" w:history="1">
            <w:r w:rsidRPr="009D7053">
              <w:rPr>
                <w:rStyle w:val="Hipervnculo"/>
                <w:rFonts w:cs="Times New Roman"/>
                <w:noProof/>
              </w:rPr>
              <w:t>3.4    Puntos Críticos</w:t>
            </w:r>
            <w:r>
              <w:rPr>
                <w:noProof/>
                <w:webHidden/>
              </w:rPr>
              <w:tab/>
            </w:r>
            <w:r>
              <w:rPr>
                <w:noProof/>
                <w:webHidden/>
              </w:rPr>
              <w:fldChar w:fldCharType="begin"/>
            </w:r>
            <w:r>
              <w:rPr>
                <w:noProof/>
                <w:webHidden/>
              </w:rPr>
              <w:instrText xml:space="preserve"> PAGEREF _Toc215821747 \h </w:instrText>
            </w:r>
            <w:r>
              <w:rPr>
                <w:noProof/>
                <w:webHidden/>
              </w:rPr>
            </w:r>
            <w:r>
              <w:rPr>
                <w:noProof/>
                <w:webHidden/>
              </w:rPr>
              <w:fldChar w:fldCharType="separate"/>
            </w:r>
            <w:r w:rsidR="00C5116B">
              <w:rPr>
                <w:noProof/>
                <w:webHidden/>
              </w:rPr>
              <w:t>63</w:t>
            </w:r>
            <w:r>
              <w:rPr>
                <w:noProof/>
                <w:webHidden/>
              </w:rPr>
              <w:fldChar w:fldCharType="end"/>
            </w:r>
          </w:hyperlink>
        </w:p>
        <w:p w14:paraId="06FDFCD7" w14:textId="050384BB" w:rsidR="002122D6" w:rsidRDefault="002122D6">
          <w:pPr>
            <w:pStyle w:val="TDC3"/>
            <w:rPr>
              <w:rFonts w:asciiTheme="minorHAnsi" w:eastAsiaTheme="minorEastAsia" w:hAnsiTheme="minorHAnsi" w:cstheme="minorBidi"/>
              <w:noProof/>
              <w:kern w:val="2"/>
              <w:szCs w:val="24"/>
              <w14:ligatures w14:val="standardContextual"/>
            </w:rPr>
          </w:pPr>
          <w:hyperlink w:anchor="_Toc215821748" w:history="1">
            <w:r w:rsidRPr="009D7053">
              <w:rPr>
                <w:rStyle w:val="Hipervnculo"/>
                <w:rFonts w:cs="Times New Roman"/>
                <w:noProof/>
              </w:rPr>
              <w:t>3.4.1 Área salud</w:t>
            </w:r>
            <w:r>
              <w:rPr>
                <w:noProof/>
                <w:webHidden/>
              </w:rPr>
              <w:tab/>
            </w:r>
            <w:r>
              <w:rPr>
                <w:noProof/>
                <w:webHidden/>
              </w:rPr>
              <w:fldChar w:fldCharType="begin"/>
            </w:r>
            <w:r>
              <w:rPr>
                <w:noProof/>
                <w:webHidden/>
              </w:rPr>
              <w:instrText xml:space="preserve"> PAGEREF _Toc215821748 \h </w:instrText>
            </w:r>
            <w:r>
              <w:rPr>
                <w:noProof/>
                <w:webHidden/>
              </w:rPr>
            </w:r>
            <w:r>
              <w:rPr>
                <w:noProof/>
                <w:webHidden/>
              </w:rPr>
              <w:fldChar w:fldCharType="separate"/>
            </w:r>
            <w:r w:rsidR="00C5116B">
              <w:rPr>
                <w:noProof/>
                <w:webHidden/>
              </w:rPr>
              <w:t>63</w:t>
            </w:r>
            <w:r>
              <w:rPr>
                <w:noProof/>
                <w:webHidden/>
              </w:rPr>
              <w:fldChar w:fldCharType="end"/>
            </w:r>
          </w:hyperlink>
        </w:p>
        <w:p w14:paraId="58D98824" w14:textId="0B23C955" w:rsidR="002122D6" w:rsidRDefault="002122D6">
          <w:pPr>
            <w:pStyle w:val="TDC3"/>
            <w:rPr>
              <w:rFonts w:asciiTheme="minorHAnsi" w:eastAsiaTheme="minorEastAsia" w:hAnsiTheme="minorHAnsi" w:cstheme="minorBidi"/>
              <w:noProof/>
              <w:kern w:val="2"/>
              <w:szCs w:val="24"/>
              <w14:ligatures w14:val="standardContextual"/>
            </w:rPr>
          </w:pPr>
          <w:hyperlink w:anchor="_Toc215821749" w:history="1">
            <w:r w:rsidRPr="009D7053">
              <w:rPr>
                <w:rStyle w:val="Hipervnculo"/>
                <w:rFonts w:cs="Times New Roman"/>
                <w:noProof/>
              </w:rPr>
              <w:t>3.4.2 Área Educación</w:t>
            </w:r>
            <w:r>
              <w:rPr>
                <w:noProof/>
                <w:webHidden/>
              </w:rPr>
              <w:tab/>
            </w:r>
            <w:r>
              <w:rPr>
                <w:noProof/>
                <w:webHidden/>
              </w:rPr>
              <w:fldChar w:fldCharType="begin"/>
            </w:r>
            <w:r>
              <w:rPr>
                <w:noProof/>
                <w:webHidden/>
              </w:rPr>
              <w:instrText xml:space="preserve"> PAGEREF _Toc215821749 \h </w:instrText>
            </w:r>
            <w:r>
              <w:rPr>
                <w:noProof/>
                <w:webHidden/>
              </w:rPr>
            </w:r>
            <w:r>
              <w:rPr>
                <w:noProof/>
                <w:webHidden/>
              </w:rPr>
              <w:fldChar w:fldCharType="separate"/>
            </w:r>
            <w:r w:rsidR="00C5116B">
              <w:rPr>
                <w:noProof/>
                <w:webHidden/>
              </w:rPr>
              <w:t>65</w:t>
            </w:r>
            <w:r>
              <w:rPr>
                <w:noProof/>
                <w:webHidden/>
              </w:rPr>
              <w:fldChar w:fldCharType="end"/>
            </w:r>
          </w:hyperlink>
        </w:p>
        <w:p w14:paraId="2C48A439" w14:textId="5E55D49F" w:rsidR="002122D6" w:rsidRDefault="002122D6">
          <w:pPr>
            <w:pStyle w:val="TDC3"/>
            <w:rPr>
              <w:rFonts w:asciiTheme="minorHAnsi" w:eastAsiaTheme="minorEastAsia" w:hAnsiTheme="minorHAnsi" w:cstheme="minorBidi"/>
              <w:noProof/>
              <w:kern w:val="2"/>
              <w:szCs w:val="24"/>
              <w14:ligatures w14:val="standardContextual"/>
            </w:rPr>
          </w:pPr>
          <w:hyperlink w:anchor="_Toc215821750" w:history="1">
            <w:r w:rsidRPr="009D7053">
              <w:rPr>
                <w:rStyle w:val="Hipervnculo"/>
                <w:rFonts w:cs="Times New Roman"/>
                <w:noProof/>
                <w:highlight w:val="white"/>
              </w:rPr>
              <w:t>3.4.3 Área de Inclusión laboral y productiva</w:t>
            </w:r>
            <w:r>
              <w:rPr>
                <w:noProof/>
                <w:webHidden/>
              </w:rPr>
              <w:tab/>
            </w:r>
            <w:r>
              <w:rPr>
                <w:noProof/>
                <w:webHidden/>
              </w:rPr>
              <w:fldChar w:fldCharType="begin"/>
            </w:r>
            <w:r>
              <w:rPr>
                <w:noProof/>
                <w:webHidden/>
              </w:rPr>
              <w:instrText xml:space="preserve"> PAGEREF _Toc215821750 \h </w:instrText>
            </w:r>
            <w:r>
              <w:rPr>
                <w:noProof/>
                <w:webHidden/>
              </w:rPr>
            </w:r>
            <w:r>
              <w:rPr>
                <w:noProof/>
                <w:webHidden/>
              </w:rPr>
              <w:fldChar w:fldCharType="separate"/>
            </w:r>
            <w:r w:rsidR="00C5116B">
              <w:rPr>
                <w:noProof/>
                <w:webHidden/>
              </w:rPr>
              <w:t>68</w:t>
            </w:r>
            <w:r>
              <w:rPr>
                <w:noProof/>
                <w:webHidden/>
              </w:rPr>
              <w:fldChar w:fldCharType="end"/>
            </w:r>
          </w:hyperlink>
        </w:p>
        <w:p w14:paraId="79D0DBB2" w14:textId="06E09208" w:rsidR="002122D6" w:rsidRDefault="002122D6">
          <w:pPr>
            <w:pStyle w:val="TDC3"/>
            <w:rPr>
              <w:rFonts w:asciiTheme="minorHAnsi" w:eastAsiaTheme="minorEastAsia" w:hAnsiTheme="minorHAnsi" w:cstheme="minorBidi"/>
              <w:noProof/>
              <w:kern w:val="2"/>
              <w:szCs w:val="24"/>
              <w14:ligatures w14:val="standardContextual"/>
            </w:rPr>
          </w:pPr>
          <w:hyperlink w:anchor="_Toc215821751" w:history="1">
            <w:r w:rsidRPr="009D7053">
              <w:rPr>
                <w:rStyle w:val="Hipervnculo"/>
                <w:rFonts w:cs="Times New Roman"/>
                <w:noProof/>
              </w:rPr>
              <w:t>3.4.4 Área Empoderamiento</w:t>
            </w:r>
            <w:r>
              <w:rPr>
                <w:noProof/>
                <w:webHidden/>
              </w:rPr>
              <w:tab/>
            </w:r>
            <w:r>
              <w:rPr>
                <w:noProof/>
                <w:webHidden/>
              </w:rPr>
              <w:fldChar w:fldCharType="begin"/>
            </w:r>
            <w:r>
              <w:rPr>
                <w:noProof/>
                <w:webHidden/>
              </w:rPr>
              <w:instrText xml:space="preserve"> PAGEREF _Toc215821751 \h </w:instrText>
            </w:r>
            <w:r>
              <w:rPr>
                <w:noProof/>
                <w:webHidden/>
              </w:rPr>
            </w:r>
            <w:r>
              <w:rPr>
                <w:noProof/>
                <w:webHidden/>
              </w:rPr>
              <w:fldChar w:fldCharType="separate"/>
            </w:r>
            <w:r w:rsidR="00C5116B">
              <w:rPr>
                <w:noProof/>
                <w:webHidden/>
              </w:rPr>
              <w:t>70</w:t>
            </w:r>
            <w:r>
              <w:rPr>
                <w:noProof/>
                <w:webHidden/>
              </w:rPr>
              <w:fldChar w:fldCharType="end"/>
            </w:r>
          </w:hyperlink>
        </w:p>
        <w:p w14:paraId="5C893652" w14:textId="1EEFF6B5" w:rsidR="002122D6" w:rsidRDefault="002122D6">
          <w:pPr>
            <w:pStyle w:val="TDC3"/>
            <w:rPr>
              <w:rFonts w:asciiTheme="minorHAnsi" w:eastAsiaTheme="minorEastAsia" w:hAnsiTheme="minorHAnsi" w:cstheme="minorBidi"/>
              <w:noProof/>
              <w:kern w:val="2"/>
              <w:szCs w:val="24"/>
              <w14:ligatures w14:val="standardContextual"/>
            </w:rPr>
          </w:pPr>
          <w:hyperlink w:anchor="_Toc215821752" w:history="1">
            <w:r w:rsidRPr="009D7053">
              <w:rPr>
                <w:rStyle w:val="Hipervnculo"/>
                <w:rFonts w:cs="Times New Roman"/>
                <w:noProof/>
              </w:rPr>
              <w:t>3.4.5 Área Social</w:t>
            </w:r>
            <w:r>
              <w:rPr>
                <w:noProof/>
                <w:webHidden/>
              </w:rPr>
              <w:tab/>
            </w:r>
            <w:r>
              <w:rPr>
                <w:noProof/>
                <w:webHidden/>
              </w:rPr>
              <w:fldChar w:fldCharType="begin"/>
            </w:r>
            <w:r>
              <w:rPr>
                <w:noProof/>
                <w:webHidden/>
              </w:rPr>
              <w:instrText xml:space="preserve"> PAGEREF _Toc215821752 \h </w:instrText>
            </w:r>
            <w:r>
              <w:rPr>
                <w:noProof/>
                <w:webHidden/>
              </w:rPr>
            </w:r>
            <w:r>
              <w:rPr>
                <w:noProof/>
                <w:webHidden/>
              </w:rPr>
              <w:fldChar w:fldCharType="separate"/>
            </w:r>
            <w:r w:rsidR="00C5116B">
              <w:rPr>
                <w:noProof/>
                <w:webHidden/>
              </w:rPr>
              <w:t>72</w:t>
            </w:r>
            <w:r>
              <w:rPr>
                <w:noProof/>
                <w:webHidden/>
              </w:rPr>
              <w:fldChar w:fldCharType="end"/>
            </w:r>
          </w:hyperlink>
        </w:p>
        <w:p w14:paraId="16F5CEF8" w14:textId="61C554FF" w:rsidR="002122D6" w:rsidRDefault="002122D6">
          <w:pPr>
            <w:pStyle w:val="TDC2"/>
            <w:rPr>
              <w:rFonts w:asciiTheme="minorHAnsi" w:eastAsiaTheme="minorEastAsia" w:hAnsiTheme="minorHAnsi" w:cstheme="minorBidi"/>
              <w:noProof/>
              <w:kern w:val="2"/>
              <w:szCs w:val="24"/>
              <w14:ligatures w14:val="standardContextual"/>
            </w:rPr>
          </w:pPr>
          <w:hyperlink w:anchor="_Toc215821753" w:history="1">
            <w:r w:rsidRPr="009D7053">
              <w:rPr>
                <w:rStyle w:val="Hipervnculo"/>
                <w:rFonts w:cs="Times New Roman"/>
                <w:noProof/>
              </w:rPr>
              <w:t>3.5 Factores Estratégicos</w:t>
            </w:r>
            <w:r>
              <w:rPr>
                <w:noProof/>
                <w:webHidden/>
              </w:rPr>
              <w:tab/>
            </w:r>
            <w:r>
              <w:rPr>
                <w:noProof/>
                <w:webHidden/>
              </w:rPr>
              <w:fldChar w:fldCharType="begin"/>
            </w:r>
            <w:r>
              <w:rPr>
                <w:noProof/>
                <w:webHidden/>
              </w:rPr>
              <w:instrText xml:space="preserve"> PAGEREF _Toc215821753 \h </w:instrText>
            </w:r>
            <w:r>
              <w:rPr>
                <w:noProof/>
                <w:webHidden/>
              </w:rPr>
            </w:r>
            <w:r>
              <w:rPr>
                <w:noProof/>
                <w:webHidden/>
              </w:rPr>
              <w:fldChar w:fldCharType="separate"/>
            </w:r>
            <w:r w:rsidR="00C5116B">
              <w:rPr>
                <w:noProof/>
                <w:webHidden/>
              </w:rPr>
              <w:t>74</w:t>
            </w:r>
            <w:r>
              <w:rPr>
                <w:noProof/>
                <w:webHidden/>
              </w:rPr>
              <w:fldChar w:fldCharType="end"/>
            </w:r>
          </w:hyperlink>
        </w:p>
        <w:p w14:paraId="6F11B823" w14:textId="32D33D67" w:rsidR="002122D6" w:rsidRDefault="002122D6">
          <w:pPr>
            <w:pStyle w:val="TDC2"/>
            <w:rPr>
              <w:rFonts w:asciiTheme="minorHAnsi" w:eastAsiaTheme="minorEastAsia" w:hAnsiTheme="minorHAnsi" w:cstheme="minorBidi"/>
              <w:noProof/>
              <w:kern w:val="2"/>
              <w:szCs w:val="24"/>
              <w14:ligatures w14:val="standardContextual"/>
            </w:rPr>
          </w:pPr>
          <w:hyperlink w:anchor="_Toc215821754" w:history="1">
            <w:r w:rsidRPr="009D7053">
              <w:rPr>
                <w:rStyle w:val="Hipervnculo"/>
                <w:rFonts w:cs="Times New Roman"/>
                <w:noProof/>
              </w:rPr>
              <w:t>3.6 Resumen del análisis cualitativo y cuantitativo del esquema de participación ciudadana</w:t>
            </w:r>
            <w:r>
              <w:rPr>
                <w:noProof/>
                <w:webHidden/>
              </w:rPr>
              <w:tab/>
            </w:r>
            <w:r>
              <w:rPr>
                <w:noProof/>
                <w:webHidden/>
              </w:rPr>
              <w:fldChar w:fldCharType="begin"/>
            </w:r>
            <w:r>
              <w:rPr>
                <w:noProof/>
                <w:webHidden/>
              </w:rPr>
              <w:instrText xml:space="preserve"> PAGEREF _Toc215821754 \h </w:instrText>
            </w:r>
            <w:r>
              <w:rPr>
                <w:noProof/>
                <w:webHidden/>
              </w:rPr>
            </w:r>
            <w:r>
              <w:rPr>
                <w:noProof/>
                <w:webHidden/>
              </w:rPr>
              <w:fldChar w:fldCharType="separate"/>
            </w:r>
            <w:r w:rsidR="00C5116B">
              <w:rPr>
                <w:noProof/>
                <w:webHidden/>
              </w:rPr>
              <w:t>77</w:t>
            </w:r>
            <w:r>
              <w:rPr>
                <w:noProof/>
                <w:webHidden/>
              </w:rPr>
              <w:fldChar w:fldCharType="end"/>
            </w:r>
          </w:hyperlink>
        </w:p>
        <w:p w14:paraId="15D211D3" w14:textId="059E6515" w:rsidR="002122D6" w:rsidRDefault="002122D6">
          <w:pPr>
            <w:pStyle w:val="TDC2"/>
            <w:rPr>
              <w:rFonts w:asciiTheme="minorHAnsi" w:eastAsiaTheme="minorEastAsia" w:hAnsiTheme="minorHAnsi" w:cstheme="minorBidi"/>
              <w:noProof/>
              <w:kern w:val="2"/>
              <w:szCs w:val="24"/>
              <w14:ligatures w14:val="standardContextual"/>
            </w:rPr>
          </w:pPr>
          <w:hyperlink w:anchor="_Toc215821755" w:history="1">
            <w:r w:rsidRPr="009D7053">
              <w:rPr>
                <w:rStyle w:val="Hipervnculo"/>
                <w:rFonts w:cs="Times New Roman"/>
                <w:noProof/>
              </w:rPr>
              <w:t>3.7 Análisis de buenas prácticas y experiencias exitosas de Política Pública</w:t>
            </w:r>
            <w:r>
              <w:rPr>
                <w:noProof/>
                <w:webHidden/>
              </w:rPr>
              <w:tab/>
            </w:r>
            <w:r>
              <w:rPr>
                <w:noProof/>
                <w:webHidden/>
              </w:rPr>
              <w:fldChar w:fldCharType="begin"/>
            </w:r>
            <w:r>
              <w:rPr>
                <w:noProof/>
                <w:webHidden/>
              </w:rPr>
              <w:instrText xml:space="preserve"> PAGEREF _Toc215821755 \h </w:instrText>
            </w:r>
            <w:r>
              <w:rPr>
                <w:noProof/>
                <w:webHidden/>
              </w:rPr>
            </w:r>
            <w:r>
              <w:rPr>
                <w:noProof/>
                <w:webHidden/>
              </w:rPr>
              <w:fldChar w:fldCharType="separate"/>
            </w:r>
            <w:r w:rsidR="00C5116B">
              <w:rPr>
                <w:noProof/>
                <w:webHidden/>
              </w:rPr>
              <w:t>84</w:t>
            </w:r>
            <w:r>
              <w:rPr>
                <w:noProof/>
                <w:webHidden/>
              </w:rPr>
              <w:fldChar w:fldCharType="end"/>
            </w:r>
          </w:hyperlink>
        </w:p>
        <w:p w14:paraId="37028FEA" w14:textId="01D6DE61" w:rsidR="002122D6" w:rsidRDefault="002122D6">
          <w:pPr>
            <w:pStyle w:val="TDC1"/>
            <w:rPr>
              <w:rFonts w:asciiTheme="minorHAnsi" w:eastAsiaTheme="minorEastAsia" w:hAnsiTheme="minorHAnsi" w:cstheme="minorBidi"/>
              <w:noProof/>
              <w:kern w:val="2"/>
              <w:szCs w:val="24"/>
              <w14:ligatures w14:val="standardContextual"/>
            </w:rPr>
          </w:pPr>
          <w:hyperlink w:anchor="_Toc215821756" w:history="1">
            <w:r w:rsidRPr="009D7053">
              <w:rPr>
                <w:rStyle w:val="Hipervnculo"/>
                <w:noProof/>
              </w:rPr>
              <w:t>4.Formulación de la Política Pública</w:t>
            </w:r>
            <w:r>
              <w:rPr>
                <w:noProof/>
                <w:webHidden/>
              </w:rPr>
              <w:tab/>
            </w:r>
            <w:r>
              <w:rPr>
                <w:noProof/>
                <w:webHidden/>
              </w:rPr>
              <w:fldChar w:fldCharType="begin"/>
            </w:r>
            <w:r>
              <w:rPr>
                <w:noProof/>
                <w:webHidden/>
              </w:rPr>
              <w:instrText xml:space="preserve"> PAGEREF _Toc215821756 \h </w:instrText>
            </w:r>
            <w:r>
              <w:rPr>
                <w:noProof/>
                <w:webHidden/>
              </w:rPr>
            </w:r>
            <w:r>
              <w:rPr>
                <w:noProof/>
                <w:webHidden/>
              </w:rPr>
              <w:fldChar w:fldCharType="separate"/>
            </w:r>
            <w:r w:rsidR="00C5116B">
              <w:rPr>
                <w:noProof/>
                <w:webHidden/>
              </w:rPr>
              <w:t>88</w:t>
            </w:r>
            <w:r>
              <w:rPr>
                <w:noProof/>
                <w:webHidden/>
              </w:rPr>
              <w:fldChar w:fldCharType="end"/>
            </w:r>
          </w:hyperlink>
        </w:p>
        <w:p w14:paraId="7857C9B0" w14:textId="319E3A0A" w:rsidR="002122D6" w:rsidRDefault="002122D6">
          <w:pPr>
            <w:pStyle w:val="TDC2"/>
            <w:rPr>
              <w:rFonts w:asciiTheme="minorHAnsi" w:eastAsiaTheme="minorEastAsia" w:hAnsiTheme="minorHAnsi" w:cstheme="minorBidi"/>
              <w:noProof/>
              <w:kern w:val="2"/>
              <w:szCs w:val="24"/>
              <w14:ligatures w14:val="standardContextual"/>
            </w:rPr>
          </w:pPr>
          <w:hyperlink w:anchor="_Toc215821757" w:history="1">
            <w:r w:rsidRPr="009D7053">
              <w:rPr>
                <w:rStyle w:val="Hipervnculo"/>
                <w:rFonts w:cs="Times New Roman"/>
                <w:noProof/>
              </w:rPr>
              <w:t>4.1 Objetivo General</w:t>
            </w:r>
            <w:r>
              <w:rPr>
                <w:noProof/>
                <w:webHidden/>
              </w:rPr>
              <w:tab/>
            </w:r>
            <w:r>
              <w:rPr>
                <w:noProof/>
                <w:webHidden/>
              </w:rPr>
              <w:fldChar w:fldCharType="begin"/>
            </w:r>
            <w:r>
              <w:rPr>
                <w:noProof/>
                <w:webHidden/>
              </w:rPr>
              <w:instrText xml:space="preserve"> PAGEREF _Toc215821757 \h </w:instrText>
            </w:r>
            <w:r>
              <w:rPr>
                <w:noProof/>
                <w:webHidden/>
              </w:rPr>
            </w:r>
            <w:r>
              <w:rPr>
                <w:noProof/>
                <w:webHidden/>
              </w:rPr>
              <w:fldChar w:fldCharType="separate"/>
            </w:r>
            <w:r w:rsidR="00C5116B">
              <w:rPr>
                <w:noProof/>
                <w:webHidden/>
              </w:rPr>
              <w:t>88</w:t>
            </w:r>
            <w:r>
              <w:rPr>
                <w:noProof/>
                <w:webHidden/>
              </w:rPr>
              <w:fldChar w:fldCharType="end"/>
            </w:r>
          </w:hyperlink>
        </w:p>
        <w:p w14:paraId="5AE1624B" w14:textId="1B0F0459" w:rsidR="002122D6" w:rsidRDefault="002122D6">
          <w:pPr>
            <w:pStyle w:val="TDC2"/>
            <w:rPr>
              <w:rFonts w:asciiTheme="minorHAnsi" w:eastAsiaTheme="minorEastAsia" w:hAnsiTheme="minorHAnsi" w:cstheme="minorBidi"/>
              <w:noProof/>
              <w:kern w:val="2"/>
              <w:szCs w:val="24"/>
              <w14:ligatures w14:val="standardContextual"/>
            </w:rPr>
          </w:pPr>
          <w:hyperlink w:anchor="_Toc215821758" w:history="1">
            <w:r w:rsidRPr="009D7053">
              <w:rPr>
                <w:rStyle w:val="Hipervnculo"/>
                <w:rFonts w:cs="Times New Roman"/>
                <w:noProof/>
              </w:rPr>
              <w:t>4.2 Objetivos Específicos</w:t>
            </w:r>
            <w:r>
              <w:rPr>
                <w:noProof/>
                <w:webHidden/>
              </w:rPr>
              <w:tab/>
            </w:r>
            <w:r>
              <w:rPr>
                <w:noProof/>
                <w:webHidden/>
              </w:rPr>
              <w:fldChar w:fldCharType="begin"/>
            </w:r>
            <w:r>
              <w:rPr>
                <w:noProof/>
                <w:webHidden/>
              </w:rPr>
              <w:instrText xml:space="preserve"> PAGEREF _Toc215821758 \h </w:instrText>
            </w:r>
            <w:r>
              <w:rPr>
                <w:noProof/>
                <w:webHidden/>
              </w:rPr>
            </w:r>
            <w:r>
              <w:rPr>
                <w:noProof/>
                <w:webHidden/>
              </w:rPr>
              <w:fldChar w:fldCharType="separate"/>
            </w:r>
            <w:r w:rsidR="00C5116B">
              <w:rPr>
                <w:noProof/>
                <w:webHidden/>
              </w:rPr>
              <w:t>88</w:t>
            </w:r>
            <w:r>
              <w:rPr>
                <w:noProof/>
                <w:webHidden/>
              </w:rPr>
              <w:fldChar w:fldCharType="end"/>
            </w:r>
          </w:hyperlink>
        </w:p>
        <w:p w14:paraId="1384ACBE" w14:textId="25C2F130" w:rsidR="002122D6" w:rsidRDefault="002122D6">
          <w:pPr>
            <w:pStyle w:val="TDC2"/>
            <w:rPr>
              <w:rFonts w:asciiTheme="minorHAnsi" w:eastAsiaTheme="minorEastAsia" w:hAnsiTheme="minorHAnsi" w:cstheme="minorBidi"/>
              <w:noProof/>
              <w:kern w:val="2"/>
              <w:szCs w:val="24"/>
              <w14:ligatures w14:val="standardContextual"/>
            </w:rPr>
          </w:pPr>
          <w:hyperlink w:anchor="_Toc215821759" w:history="1">
            <w:r w:rsidRPr="009D7053">
              <w:rPr>
                <w:rStyle w:val="Hipervnculo"/>
                <w:rFonts w:cs="Times New Roman"/>
                <w:noProof/>
              </w:rPr>
              <w:t>4.3 Entidad Responsables y corresponsables de Política Pública</w:t>
            </w:r>
            <w:r>
              <w:rPr>
                <w:noProof/>
                <w:webHidden/>
              </w:rPr>
              <w:tab/>
            </w:r>
            <w:r>
              <w:rPr>
                <w:noProof/>
                <w:webHidden/>
              </w:rPr>
              <w:fldChar w:fldCharType="begin"/>
            </w:r>
            <w:r>
              <w:rPr>
                <w:noProof/>
                <w:webHidden/>
              </w:rPr>
              <w:instrText xml:space="preserve"> PAGEREF _Toc215821759 \h </w:instrText>
            </w:r>
            <w:r>
              <w:rPr>
                <w:noProof/>
                <w:webHidden/>
              </w:rPr>
            </w:r>
            <w:r>
              <w:rPr>
                <w:noProof/>
                <w:webHidden/>
              </w:rPr>
              <w:fldChar w:fldCharType="separate"/>
            </w:r>
            <w:r w:rsidR="00C5116B">
              <w:rPr>
                <w:noProof/>
                <w:webHidden/>
              </w:rPr>
              <w:t>89</w:t>
            </w:r>
            <w:r>
              <w:rPr>
                <w:noProof/>
                <w:webHidden/>
              </w:rPr>
              <w:fldChar w:fldCharType="end"/>
            </w:r>
          </w:hyperlink>
        </w:p>
        <w:p w14:paraId="63E3B22A" w14:textId="477181D7" w:rsidR="002122D6" w:rsidRDefault="002122D6">
          <w:pPr>
            <w:pStyle w:val="TDC3"/>
            <w:rPr>
              <w:rFonts w:asciiTheme="minorHAnsi" w:eastAsiaTheme="minorEastAsia" w:hAnsiTheme="minorHAnsi" w:cstheme="minorBidi"/>
              <w:noProof/>
              <w:kern w:val="2"/>
              <w:szCs w:val="24"/>
              <w14:ligatures w14:val="standardContextual"/>
            </w:rPr>
          </w:pPr>
          <w:hyperlink w:anchor="_Toc215821760" w:history="1">
            <w:r w:rsidRPr="009D7053">
              <w:rPr>
                <w:rStyle w:val="Hipervnculo"/>
                <w:rFonts w:cs="Times New Roman"/>
                <w:noProof/>
              </w:rPr>
              <w:t>4.3.1 Entidades responsables</w:t>
            </w:r>
            <w:r>
              <w:rPr>
                <w:noProof/>
                <w:webHidden/>
              </w:rPr>
              <w:tab/>
            </w:r>
            <w:r>
              <w:rPr>
                <w:noProof/>
                <w:webHidden/>
              </w:rPr>
              <w:fldChar w:fldCharType="begin"/>
            </w:r>
            <w:r>
              <w:rPr>
                <w:noProof/>
                <w:webHidden/>
              </w:rPr>
              <w:instrText xml:space="preserve"> PAGEREF _Toc215821760 \h </w:instrText>
            </w:r>
            <w:r>
              <w:rPr>
                <w:noProof/>
                <w:webHidden/>
              </w:rPr>
            </w:r>
            <w:r>
              <w:rPr>
                <w:noProof/>
                <w:webHidden/>
              </w:rPr>
              <w:fldChar w:fldCharType="separate"/>
            </w:r>
            <w:r w:rsidR="00C5116B">
              <w:rPr>
                <w:noProof/>
                <w:webHidden/>
              </w:rPr>
              <w:t>89</w:t>
            </w:r>
            <w:r>
              <w:rPr>
                <w:noProof/>
                <w:webHidden/>
              </w:rPr>
              <w:fldChar w:fldCharType="end"/>
            </w:r>
          </w:hyperlink>
        </w:p>
        <w:p w14:paraId="3136D77D" w14:textId="5148CADE" w:rsidR="002122D6" w:rsidRDefault="002122D6">
          <w:pPr>
            <w:pStyle w:val="TDC3"/>
            <w:rPr>
              <w:rFonts w:asciiTheme="minorHAnsi" w:eastAsiaTheme="minorEastAsia" w:hAnsiTheme="minorHAnsi" w:cstheme="minorBidi"/>
              <w:noProof/>
              <w:kern w:val="2"/>
              <w:szCs w:val="24"/>
              <w14:ligatures w14:val="standardContextual"/>
            </w:rPr>
          </w:pPr>
          <w:hyperlink w:anchor="_Toc215821761" w:history="1">
            <w:r w:rsidRPr="009D7053">
              <w:rPr>
                <w:rStyle w:val="Hipervnculo"/>
                <w:rFonts w:cs="Times New Roman"/>
                <w:noProof/>
              </w:rPr>
              <w:t>4.3.2 Entidades corresponsables</w:t>
            </w:r>
            <w:r>
              <w:rPr>
                <w:noProof/>
                <w:webHidden/>
              </w:rPr>
              <w:tab/>
            </w:r>
            <w:r>
              <w:rPr>
                <w:noProof/>
                <w:webHidden/>
              </w:rPr>
              <w:fldChar w:fldCharType="begin"/>
            </w:r>
            <w:r>
              <w:rPr>
                <w:noProof/>
                <w:webHidden/>
              </w:rPr>
              <w:instrText xml:space="preserve"> PAGEREF _Toc215821761 \h </w:instrText>
            </w:r>
            <w:r>
              <w:rPr>
                <w:noProof/>
                <w:webHidden/>
              </w:rPr>
            </w:r>
            <w:r>
              <w:rPr>
                <w:noProof/>
                <w:webHidden/>
              </w:rPr>
              <w:fldChar w:fldCharType="separate"/>
            </w:r>
            <w:r w:rsidR="00C5116B">
              <w:rPr>
                <w:noProof/>
                <w:webHidden/>
              </w:rPr>
              <w:t>99</w:t>
            </w:r>
            <w:r>
              <w:rPr>
                <w:noProof/>
                <w:webHidden/>
              </w:rPr>
              <w:fldChar w:fldCharType="end"/>
            </w:r>
          </w:hyperlink>
        </w:p>
        <w:p w14:paraId="1FF5B546" w14:textId="178639A1" w:rsidR="002122D6" w:rsidRDefault="002122D6">
          <w:pPr>
            <w:pStyle w:val="TDC2"/>
            <w:rPr>
              <w:rFonts w:asciiTheme="minorHAnsi" w:eastAsiaTheme="minorEastAsia" w:hAnsiTheme="minorHAnsi" w:cstheme="minorBidi"/>
              <w:noProof/>
              <w:kern w:val="2"/>
              <w:szCs w:val="24"/>
              <w14:ligatures w14:val="standardContextual"/>
            </w:rPr>
          </w:pPr>
          <w:hyperlink w:anchor="_Toc215821762" w:history="1">
            <w:r w:rsidRPr="009D7053">
              <w:rPr>
                <w:rStyle w:val="Hipervnculo"/>
                <w:rFonts w:cs="Times New Roman"/>
                <w:noProof/>
              </w:rPr>
              <w:t>4.4 Componentes Generales y líneas de acción de la Política Pública</w:t>
            </w:r>
            <w:r>
              <w:rPr>
                <w:noProof/>
                <w:webHidden/>
              </w:rPr>
              <w:tab/>
            </w:r>
            <w:r>
              <w:rPr>
                <w:noProof/>
                <w:webHidden/>
              </w:rPr>
              <w:fldChar w:fldCharType="begin"/>
            </w:r>
            <w:r>
              <w:rPr>
                <w:noProof/>
                <w:webHidden/>
              </w:rPr>
              <w:instrText xml:space="preserve"> PAGEREF _Toc215821762 \h </w:instrText>
            </w:r>
            <w:r>
              <w:rPr>
                <w:noProof/>
                <w:webHidden/>
              </w:rPr>
            </w:r>
            <w:r>
              <w:rPr>
                <w:noProof/>
                <w:webHidden/>
              </w:rPr>
              <w:fldChar w:fldCharType="separate"/>
            </w:r>
            <w:r w:rsidR="00C5116B">
              <w:rPr>
                <w:noProof/>
                <w:webHidden/>
              </w:rPr>
              <w:t>99</w:t>
            </w:r>
            <w:r>
              <w:rPr>
                <w:noProof/>
                <w:webHidden/>
              </w:rPr>
              <w:fldChar w:fldCharType="end"/>
            </w:r>
          </w:hyperlink>
        </w:p>
        <w:p w14:paraId="3037F042" w14:textId="08B7E23F" w:rsidR="002122D6" w:rsidRDefault="002122D6">
          <w:pPr>
            <w:pStyle w:val="TDC1"/>
            <w:rPr>
              <w:rFonts w:asciiTheme="minorHAnsi" w:eastAsiaTheme="minorEastAsia" w:hAnsiTheme="minorHAnsi" w:cstheme="minorBidi"/>
              <w:noProof/>
              <w:kern w:val="2"/>
              <w:szCs w:val="24"/>
              <w14:ligatures w14:val="standardContextual"/>
            </w:rPr>
          </w:pPr>
          <w:hyperlink w:anchor="_Toc215821763" w:history="1">
            <w:r w:rsidRPr="009D7053">
              <w:rPr>
                <w:rStyle w:val="Hipervnculo"/>
                <w:noProof/>
              </w:rPr>
              <w:t>5.Seguimiento y Evaluación</w:t>
            </w:r>
            <w:r>
              <w:rPr>
                <w:noProof/>
                <w:webHidden/>
              </w:rPr>
              <w:tab/>
            </w:r>
            <w:r>
              <w:rPr>
                <w:noProof/>
                <w:webHidden/>
              </w:rPr>
              <w:fldChar w:fldCharType="begin"/>
            </w:r>
            <w:r>
              <w:rPr>
                <w:noProof/>
                <w:webHidden/>
              </w:rPr>
              <w:instrText xml:space="preserve"> PAGEREF _Toc215821763 \h </w:instrText>
            </w:r>
            <w:r>
              <w:rPr>
                <w:noProof/>
                <w:webHidden/>
              </w:rPr>
            </w:r>
            <w:r>
              <w:rPr>
                <w:noProof/>
                <w:webHidden/>
              </w:rPr>
              <w:fldChar w:fldCharType="separate"/>
            </w:r>
            <w:r w:rsidR="00C5116B">
              <w:rPr>
                <w:noProof/>
                <w:webHidden/>
              </w:rPr>
              <w:t>104</w:t>
            </w:r>
            <w:r>
              <w:rPr>
                <w:noProof/>
                <w:webHidden/>
              </w:rPr>
              <w:fldChar w:fldCharType="end"/>
            </w:r>
          </w:hyperlink>
        </w:p>
        <w:p w14:paraId="6D08E5CC" w14:textId="7630AB01" w:rsidR="002122D6" w:rsidRDefault="002122D6">
          <w:pPr>
            <w:pStyle w:val="TDC1"/>
            <w:rPr>
              <w:rFonts w:asciiTheme="minorHAnsi" w:eastAsiaTheme="minorEastAsia" w:hAnsiTheme="minorHAnsi" w:cstheme="minorBidi"/>
              <w:noProof/>
              <w:kern w:val="2"/>
              <w:szCs w:val="24"/>
              <w14:ligatures w14:val="standardContextual"/>
            </w:rPr>
          </w:pPr>
          <w:hyperlink w:anchor="_Toc215821764" w:history="1">
            <w:r w:rsidRPr="009D7053">
              <w:rPr>
                <w:rStyle w:val="Hipervnculo"/>
                <w:noProof/>
              </w:rPr>
              <w:t>6. Financiamiento</w:t>
            </w:r>
            <w:r>
              <w:rPr>
                <w:noProof/>
                <w:webHidden/>
              </w:rPr>
              <w:tab/>
            </w:r>
            <w:r>
              <w:rPr>
                <w:noProof/>
                <w:webHidden/>
              </w:rPr>
              <w:fldChar w:fldCharType="begin"/>
            </w:r>
            <w:r>
              <w:rPr>
                <w:noProof/>
                <w:webHidden/>
              </w:rPr>
              <w:instrText xml:space="preserve"> PAGEREF _Toc215821764 \h </w:instrText>
            </w:r>
            <w:r>
              <w:rPr>
                <w:noProof/>
                <w:webHidden/>
              </w:rPr>
            </w:r>
            <w:r>
              <w:rPr>
                <w:noProof/>
                <w:webHidden/>
              </w:rPr>
              <w:fldChar w:fldCharType="separate"/>
            </w:r>
            <w:r w:rsidR="00C5116B">
              <w:rPr>
                <w:noProof/>
                <w:webHidden/>
              </w:rPr>
              <w:t>107</w:t>
            </w:r>
            <w:r>
              <w:rPr>
                <w:noProof/>
                <w:webHidden/>
              </w:rPr>
              <w:fldChar w:fldCharType="end"/>
            </w:r>
          </w:hyperlink>
        </w:p>
        <w:p w14:paraId="0964AA70" w14:textId="2E4E081A" w:rsidR="002122D6" w:rsidRDefault="002122D6">
          <w:pPr>
            <w:pStyle w:val="TDC1"/>
            <w:rPr>
              <w:rFonts w:asciiTheme="minorHAnsi" w:eastAsiaTheme="minorEastAsia" w:hAnsiTheme="minorHAnsi" w:cstheme="minorBidi"/>
              <w:noProof/>
              <w:kern w:val="2"/>
              <w:szCs w:val="24"/>
              <w14:ligatures w14:val="standardContextual"/>
            </w:rPr>
          </w:pPr>
          <w:hyperlink w:anchor="_Toc215821765" w:history="1">
            <w:r w:rsidRPr="009D7053">
              <w:rPr>
                <w:rStyle w:val="Hipervnculo"/>
                <w:rFonts w:cs="Times New Roman"/>
                <w:noProof/>
              </w:rPr>
              <w:t>Referencias</w:t>
            </w:r>
            <w:r>
              <w:rPr>
                <w:noProof/>
                <w:webHidden/>
              </w:rPr>
              <w:tab/>
            </w:r>
            <w:r>
              <w:rPr>
                <w:noProof/>
                <w:webHidden/>
              </w:rPr>
              <w:fldChar w:fldCharType="begin"/>
            </w:r>
            <w:r>
              <w:rPr>
                <w:noProof/>
                <w:webHidden/>
              </w:rPr>
              <w:instrText xml:space="preserve"> PAGEREF _Toc215821765 \h </w:instrText>
            </w:r>
            <w:r>
              <w:rPr>
                <w:noProof/>
                <w:webHidden/>
              </w:rPr>
            </w:r>
            <w:r>
              <w:rPr>
                <w:noProof/>
                <w:webHidden/>
              </w:rPr>
              <w:fldChar w:fldCharType="separate"/>
            </w:r>
            <w:r w:rsidR="00C5116B">
              <w:rPr>
                <w:noProof/>
                <w:webHidden/>
              </w:rPr>
              <w:t>110</w:t>
            </w:r>
            <w:r>
              <w:rPr>
                <w:noProof/>
                <w:webHidden/>
              </w:rPr>
              <w:fldChar w:fldCharType="end"/>
            </w:r>
          </w:hyperlink>
        </w:p>
        <w:p w14:paraId="46E06924" w14:textId="75EB50BE" w:rsidR="003D536B" w:rsidRDefault="003D536B" w:rsidP="00DB174E">
          <w:pPr>
            <w:ind w:firstLine="0"/>
          </w:pPr>
          <w:r w:rsidRPr="003A3634">
            <w:rPr>
              <w:rFonts w:cs="Times New Roman"/>
              <w:b/>
              <w:bCs/>
              <w:szCs w:val="24"/>
              <w:lang w:val="es-MX"/>
            </w:rPr>
            <w:fldChar w:fldCharType="end"/>
          </w:r>
        </w:p>
      </w:sdtContent>
    </w:sdt>
    <w:p w14:paraId="22B561CD" w14:textId="77777777" w:rsidR="00AE2E38" w:rsidRDefault="00AE2E38" w:rsidP="00DB174E">
      <w:pPr>
        <w:ind w:firstLine="0"/>
        <w:jc w:val="center"/>
        <w:rPr>
          <w:rFonts w:eastAsia="Times New Roman" w:cs="Times New Roman"/>
          <w:b/>
          <w:szCs w:val="24"/>
        </w:rPr>
      </w:pPr>
    </w:p>
    <w:p w14:paraId="77BEF754" w14:textId="77777777" w:rsidR="00AE2E38" w:rsidRDefault="00AE2E38" w:rsidP="00DB174E">
      <w:pPr>
        <w:ind w:firstLine="0"/>
        <w:jc w:val="center"/>
        <w:rPr>
          <w:rFonts w:eastAsia="Times New Roman" w:cs="Times New Roman"/>
          <w:b/>
          <w:szCs w:val="24"/>
        </w:rPr>
      </w:pPr>
    </w:p>
    <w:p w14:paraId="09987674" w14:textId="77777777" w:rsidR="00AE2E38" w:rsidRDefault="00AE2E38" w:rsidP="00DB174E">
      <w:pPr>
        <w:ind w:firstLine="0"/>
        <w:jc w:val="center"/>
        <w:rPr>
          <w:rFonts w:eastAsia="Times New Roman" w:cs="Times New Roman"/>
          <w:b/>
          <w:szCs w:val="24"/>
        </w:rPr>
      </w:pPr>
    </w:p>
    <w:p w14:paraId="0FE5B059" w14:textId="77777777" w:rsidR="00AE2E38" w:rsidRDefault="00AE2E38" w:rsidP="00DB174E">
      <w:pPr>
        <w:ind w:firstLine="0"/>
        <w:jc w:val="center"/>
        <w:rPr>
          <w:rFonts w:eastAsia="Times New Roman" w:cs="Times New Roman"/>
          <w:b/>
          <w:szCs w:val="24"/>
        </w:rPr>
      </w:pPr>
    </w:p>
    <w:p w14:paraId="2EE80FC1" w14:textId="77777777" w:rsidR="00AE2E38" w:rsidRDefault="00AE2E38" w:rsidP="00DB174E">
      <w:pPr>
        <w:ind w:firstLine="0"/>
        <w:jc w:val="center"/>
        <w:rPr>
          <w:rFonts w:eastAsia="Times New Roman" w:cs="Times New Roman"/>
          <w:b/>
          <w:szCs w:val="24"/>
        </w:rPr>
      </w:pPr>
    </w:p>
    <w:p w14:paraId="00596E90" w14:textId="77777777" w:rsidR="00AE2E38" w:rsidRDefault="00AE2E38" w:rsidP="00DB174E">
      <w:pPr>
        <w:ind w:firstLine="0"/>
        <w:jc w:val="center"/>
        <w:rPr>
          <w:rFonts w:eastAsia="Times New Roman" w:cs="Times New Roman"/>
          <w:b/>
          <w:szCs w:val="24"/>
        </w:rPr>
      </w:pPr>
    </w:p>
    <w:p w14:paraId="6DCF6672" w14:textId="77777777" w:rsidR="00AE2E38" w:rsidRDefault="00AE2E38" w:rsidP="00DB174E">
      <w:pPr>
        <w:ind w:firstLine="0"/>
        <w:jc w:val="center"/>
        <w:rPr>
          <w:rFonts w:eastAsia="Times New Roman" w:cs="Times New Roman"/>
          <w:b/>
          <w:szCs w:val="24"/>
        </w:rPr>
      </w:pPr>
    </w:p>
    <w:p w14:paraId="5CDEBCFF" w14:textId="77777777" w:rsidR="00AE2E38" w:rsidRDefault="00AE2E38" w:rsidP="00DB174E">
      <w:pPr>
        <w:ind w:firstLine="0"/>
        <w:jc w:val="center"/>
        <w:rPr>
          <w:rFonts w:eastAsia="Times New Roman" w:cs="Times New Roman"/>
          <w:b/>
          <w:szCs w:val="24"/>
        </w:rPr>
      </w:pPr>
    </w:p>
    <w:p w14:paraId="5B569A14" w14:textId="77777777" w:rsidR="008B32BE" w:rsidRDefault="008B32BE" w:rsidP="00DB174E">
      <w:pPr>
        <w:ind w:firstLine="0"/>
        <w:jc w:val="center"/>
        <w:rPr>
          <w:rFonts w:eastAsia="Times New Roman" w:cs="Times New Roman"/>
          <w:b/>
          <w:szCs w:val="24"/>
        </w:rPr>
      </w:pPr>
    </w:p>
    <w:p w14:paraId="32E44D09" w14:textId="77777777" w:rsidR="00AE2E38" w:rsidRDefault="00AE2E38" w:rsidP="00DB174E">
      <w:pPr>
        <w:ind w:firstLine="0"/>
        <w:jc w:val="center"/>
        <w:rPr>
          <w:rFonts w:eastAsia="Times New Roman" w:cs="Times New Roman"/>
          <w:b/>
          <w:szCs w:val="24"/>
        </w:rPr>
      </w:pPr>
    </w:p>
    <w:p w14:paraId="7B9DD11D" w14:textId="77777777" w:rsidR="00AE2E38" w:rsidRDefault="00AE2E38" w:rsidP="00DB174E">
      <w:pPr>
        <w:ind w:firstLine="0"/>
        <w:jc w:val="center"/>
        <w:rPr>
          <w:rFonts w:eastAsia="Times New Roman" w:cs="Times New Roman"/>
          <w:b/>
          <w:szCs w:val="24"/>
        </w:rPr>
      </w:pPr>
    </w:p>
    <w:p w14:paraId="2BA52054" w14:textId="7B6C0F8F" w:rsidR="00E87A8B" w:rsidRDefault="00A11123" w:rsidP="00DB174E">
      <w:pPr>
        <w:ind w:firstLine="0"/>
        <w:jc w:val="center"/>
        <w:rPr>
          <w:rFonts w:eastAsia="Times New Roman" w:cs="Times New Roman"/>
          <w:b/>
          <w:szCs w:val="24"/>
        </w:rPr>
      </w:pPr>
      <w:r>
        <w:rPr>
          <w:rFonts w:eastAsia="Times New Roman" w:cs="Times New Roman"/>
          <w:b/>
          <w:szCs w:val="24"/>
        </w:rPr>
        <w:lastRenderedPageBreak/>
        <w:t>Índice de tablas</w:t>
      </w:r>
    </w:p>
    <w:p w14:paraId="1ACB03FC" w14:textId="16A1BB7D" w:rsidR="008B32BE" w:rsidRDefault="00E87A8B"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r w:rsidRPr="00A53726">
        <w:rPr>
          <w:rFonts w:eastAsia="Times New Roman" w:cs="Times New Roman"/>
          <w:b/>
        </w:rPr>
        <w:fldChar w:fldCharType="begin"/>
      </w:r>
      <w:r w:rsidRPr="00A53726">
        <w:rPr>
          <w:rFonts w:eastAsia="Times New Roman" w:cs="Times New Roman"/>
          <w:b/>
        </w:rPr>
        <w:instrText xml:space="preserve"> TOC \h \z \c "Tabla" </w:instrText>
      </w:r>
      <w:r w:rsidRPr="00A53726">
        <w:rPr>
          <w:rFonts w:eastAsia="Times New Roman" w:cs="Times New Roman"/>
          <w:b/>
        </w:rPr>
        <w:fldChar w:fldCharType="separate"/>
      </w:r>
      <w:hyperlink w:anchor="_Toc216447675" w:history="1">
        <w:r w:rsidR="008B32BE" w:rsidRPr="001E203F">
          <w:rPr>
            <w:rStyle w:val="Hipervnculo"/>
            <w:noProof/>
          </w:rPr>
          <w:t>Tabla 1. Especificación de competencias área: salud</w:t>
        </w:r>
        <w:r w:rsidR="008B32BE">
          <w:rPr>
            <w:noProof/>
            <w:webHidden/>
          </w:rPr>
          <w:tab/>
        </w:r>
        <w:r w:rsidR="008B32BE">
          <w:rPr>
            <w:noProof/>
            <w:webHidden/>
          </w:rPr>
          <w:fldChar w:fldCharType="begin"/>
        </w:r>
        <w:r w:rsidR="008B32BE">
          <w:rPr>
            <w:noProof/>
            <w:webHidden/>
          </w:rPr>
          <w:instrText xml:space="preserve"> PAGEREF _Toc216447675 \h </w:instrText>
        </w:r>
        <w:r w:rsidR="008B32BE">
          <w:rPr>
            <w:noProof/>
            <w:webHidden/>
          </w:rPr>
        </w:r>
        <w:r w:rsidR="008B32BE">
          <w:rPr>
            <w:noProof/>
            <w:webHidden/>
          </w:rPr>
          <w:fldChar w:fldCharType="separate"/>
        </w:r>
        <w:r w:rsidR="00C5116B">
          <w:rPr>
            <w:noProof/>
            <w:webHidden/>
          </w:rPr>
          <w:t>34</w:t>
        </w:r>
        <w:r w:rsidR="008B32BE">
          <w:rPr>
            <w:noProof/>
            <w:webHidden/>
          </w:rPr>
          <w:fldChar w:fldCharType="end"/>
        </w:r>
      </w:hyperlink>
    </w:p>
    <w:p w14:paraId="7964A1CD" w14:textId="54B01454"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676" w:history="1">
        <w:r w:rsidRPr="001E203F">
          <w:rPr>
            <w:rStyle w:val="Hipervnculo"/>
            <w:noProof/>
          </w:rPr>
          <w:t>Tabla 2. Especificación de competencias área: educación</w:t>
        </w:r>
        <w:r>
          <w:rPr>
            <w:noProof/>
            <w:webHidden/>
          </w:rPr>
          <w:tab/>
        </w:r>
        <w:r>
          <w:rPr>
            <w:noProof/>
            <w:webHidden/>
          </w:rPr>
          <w:fldChar w:fldCharType="begin"/>
        </w:r>
        <w:r>
          <w:rPr>
            <w:noProof/>
            <w:webHidden/>
          </w:rPr>
          <w:instrText xml:space="preserve"> PAGEREF _Toc216447676 \h </w:instrText>
        </w:r>
        <w:r>
          <w:rPr>
            <w:noProof/>
            <w:webHidden/>
          </w:rPr>
        </w:r>
        <w:r>
          <w:rPr>
            <w:noProof/>
            <w:webHidden/>
          </w:rPr>
          <w:fldChar w:fldCharType="separate"/>
        </w:r>
        <w:r w:rsidR="00C5116B">
          <w:rPr>
            <w:noProof/>
            <w:webHidden/>
          </w:rPr>
          <w:t>35</w:t>
        </w:r>
        <w:r>
          <w:rPr>
            <w:noProof/>
            <w:webHidden/>
          </w:rPr>
          <w:fldChar w:fldCharType="end"/>
        </w:r>
      </w:hyperlink>
    </w:p>
    <w:p w14:paraId="24A02BB6" w14:textId="25771C27"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677" w:history="1">
        <w:r w:rsidRPr="001E203F">
          <w:rPr>
            <w:rStyle w:val="Hipervnculo"/>
            <w:noProof/>
          </w:rPr>
          <w:t>Tabla 3. Especificación de competencias área: Inclusión laboral y productiva</w:t>
        </w:r>
        <w:r>
          <w:rPr>
            <w:noProof/>
            <w:webHidden/>
          </w:rPr>
          <w:tab/>
        </w:r>
        <w:r>
          <w:rPr>
            <w:noProof/>
            <w:webHidden/>
          </w:rPr>
          <w:fldChar w:fldCharType="begin"/>
        </w:r>
        <w:r>
          <w:rPr>
            <w:noProof/>
            <w:webHidden/>
          </w:rPr>
          <w:instrText xml:space="preserve"> PAGEREF _Toc216447677 \h </w:instrText>
        </w:r>
        <w:r>
          <w:rPr>
            <w:noProof/>
            <w:webHidden/>
          </w:rPr>
        </w:r>
        <w:r>
          <w:rPr>
            <w:noProof/>
            <w:webHidden/>
          </w:rPr>
          <w:fldChar w:fldCharType="separate"/>
        </w:r>
        <w:r w:rsidR="00C5116B">
          <w:rPr>
            <w:noProof/>
            <w:webHidden/>
          </w:rPr>
          <w:t>36</w:t>
        </w:r>
        <w:r>
          <w:rPr>
            <w:noProof/>
            <w:webHidden/>
          </w:rPr>
          <w:fldChar w:fldCharType="end"/>
        </w:r>
      </w:hyperlink>
    </w:p>
    <w:p w14:paraId="2FB9B0DF" w14:textId="71222D30"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678" w:history="1">
        <w:r w:rsidRPr="001E203F">
          <w:rPr>
            <w:rStyle w:val="Hipervnculo"/>
            <w:noProof/>
          </w:rPr>
          <w:t>Tabla 4. Especificación de competencias área: empoderamiento</w:t>
        </w:r>
        <w:r>
          <w:rPr>
            <w:noProof/>
            <w:webHidden/>
          </w:rPr>
          <w:tab/>
        </w:r>
        <w:r>
          <w:rPr>
            <w:noProof/>
            <w:webHidden/>
          </w:rPr>
          <w:fldChar w:fldCharType="begin"/>
        </w:r>
        <w:r>
          <w:rPr>
            <w:noProof/>
            <w:webHidden/>
          </w:rPr>
          <w:instrText xml:space="preserve"> PAGEREF _Toc216447678 \h </w:instrText>
        </w:r>
        <w:r>
          <w:rPr>
            <w:noProof/>
            <w:webHidden/>
          </w:rPr>
        </w:r>
        <w:r>
          <w:rPr>
            <w:noProof/>
            <w:webHidden/>
          </w:rPr>
          <w:fldChar w:fldCharType="separate"/>
        </w:r>
        <w:r w:rsidR="00C5116B">
          <w:rPr>
            <w:noProof/>
            <w:webHidden/>
          </w:rPr>
          <w:t>38</w:t>
        </w:r>
        <w:r>
          <w:rPr>
            <w:noProof/>
            <w:webHidden/>
          </w:rPr>
          <w:fldChar w:fldCharType="end"/>
        </w:r>
      </w:hyperlink>
    </w:p>
    <w:p w14:paraId="01C326FE" w14:textId="13708016"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679" w:history="1">
        <w:r w:rsidRPr="001E203F">
          <w:rPr>
            <w:rStyle w:val="Hipervnculo"/>
            <w:noProof/>
          </w:rPr>
          <w:t>Tabla 5. Especificación de competencias área: social</w:t>
        </w:r>
        <w:r>
          <w:rPr>
            <w:noProof/>
            <w:webHidden/>
          </w:rPr>
          <w:tab/>
        </w:r>
        <w:r>
          <w:rPr>
            <w:noProof/>
            <w:webHidden/>
          </w:rPr>
          <w:fldChar w:fldCharType="begin"/>
        </w:r>
        <w:r>
          <w:rPr>
            <w:noProof/>
            <w:webHidden/>
          </w:rPr>
          <w:instrText xml:space="preserve"> PAGEREF _Toc216447679 \h </w:instrText>
        </w:r>
        <w:r>
          <w:rPr>
            <w:noProof/>
            <w:webHidden/>
          </w:rPr>
        </w:r>
        <w:r>
          <w:rPr>
            <w:noProof/>
            <w:webHidden/>
          </w:rPr>
          <w:fldChar w:fldCharType="separate"/>
        </w:r>
        <w:r w:rsidR="00C5116B">
          <w:rPr>
            <w:noProof/>
            <w:webHidden/>
          </w:rPr>
          <w:t>39</w:t>
        </w:r>
        <w:r>
          <w:rPr>
            <w:noProof/>
            <w:webHidden/>
          </w:rPr>
          <w:fldChar w:fldCharType="end"/>
        </w:r>
      </w:hyperlink>
    </w:p>
    <w:p w14:paraId="36BB98CB" w14:textId="2280060D"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680" w:history="1">
        <w:r w:rsidRPr="001E203F">
          <w:rPr>
            <w:rStyle w:val="Hipervnculo"/>
            <w:noProof/>
          </w:rPr>
          <w:t>Tabla 6. PcD por rango etario</w:t>
        </w:r>
        <w:r>
          <w:rPr>
            <w:noProof/>
            <w:webHidden/>
          </w:rPr>
          <w:tab/>
        </w:r>
        <w:r>
          <w:rPr>
            <w:noProof/>
            <w:webHidden/>
          </w:rPr>
          <w:fldChar w:fldCharType="begin"/>
        </w:r>
        <w:r>
          <w:rPr>
            <w:noProof/>
            <w:webHidden/>
          </w:rPr>
          <w:instrText xml:space="preserve"> PAGEREF _Toc216447680 \h </w:instrText>
        </w:r>
        <w:r>
          <w:rPr>
            <w:noProof/>
            <w:webHidden/>
          </w:rPr>
        </w:r>
        <w:r>
          <w:rPr>
            <w:noProof/>
            <w:webHidden/>
          </w:rPr>
          <w:fldChar w:fldCharType="separate"/>
        </w:r>
        <w:r w:rsidR="00C5116B">
          <w:rPr>
            <w:noProof/>
            <w:webHidden/>
          </w:rPr>
          <w:t>44</w:t>
        </w:r>
        <w:r>
          <w:rPr>
            <w:noProof/>
            <w:webHidden/>
          </w:rPr>
          <w:fldChar w:fldCharType="end"/>
        </w:r>
      </w:hyperlink>
    </w:p>
    <w:p w14:paraId="55E17844" w14:textId="33E038F7"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681" w:history="1">
        <w:r w:rsidRPr="001E203F">
          <w:rPr>
            <w:rStyle w:val="Hipervnculo"/>
            <w:noProof/>
          </w:rPr>
          <w:t>Tabla 7. Causas por las que las PcD no asisten a establecimientos educativos</w:t>
        </w:r>
        <w:r>
          <w:rPr>
            <w:noProof/>
            <w:webHidden/>
          </w:rPr>
          <w:tab/>
        </w:r>
        <w:r>
          <w:rPr>
            <w:noProof/>
            <w:webHidden/>
          </w:rPr>
          <w:fldChar w:fldCharType="begin"/>
        </w:r>
        <w:r>
          <w:rPr>
            <w:noProof/>
            <w:webHidden/>
          </w:rPr>
          <w:instrText xml:space="preserve"> PAGEREF _Toc216447681 \h </w:instrText>
        </w:r>
        <w:r>
          <w:rPr>
            <w:noProof/>
            <w:webHidden/>
          </w:rPr>
        </w:r>
        <w:r>
          <w:rPr>
            <w:noProof/>
            <w:webHidden/>
          </w:rPr>
          <w:fldChar w:fldCharType="separate"/>
        </w:r>
        <w:r w:rsidR="00C5116B">
          <w:rPr>
            <w:noProof/>
            <w:webHidden/>
          </w:rPr>
          <w:t>48</w:t>
        </w:r>
        <w:r>
          <w:rPr>
            <w:noProof/>
            <w:webHidden/>
          </w:rPr>
          <w:fldChar w:fldCharType="end"/>
        </w:r>
      </w:hyperlink>
    </w:p>
    <w:p w14:paraId="45CFB559" w14:textId="6BE2BCB4"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682" w:history="1">
        <w:r w:rsidRPr="001E203F">
          <w:rPr>
            <w:rStyle w:val="Hipervnculo"/>
            <w:noProof/>
          </w:rPr>
          <w:t>Tabla 8. Indicadores de línea base</w:t>
        </w:r>
        <w:r>
          <w:rPr>
            <w:noProof/>
            <w:webHidden/>
          </w:rPr>
          <w:tab/>
        </w:r>
        <w:r>
          <w:rPr>
            <w:noProof/>
            <w:webHidden/>
          </w:rPr>
          <w:fldChar w:fldCharType="begin"/>
        </w:r>
        <w:r>
          <w:rPr>
            <w:noProof/>
            <w:webHidden/>
          </w:rPr>
          <w:instrText xml:space="preserve"> PAGEREF _Toc216447682 \h </w:instrText>
        </w:r>
        <w:r>
          <w:rPr>
            <w:noProof/>
            <w:webHidden/>
          </w:rPr>
        </w:r>
        <w:r>
          <w:rPr>
            <w:noProof/>
            <w:webHidden/>
          </w:rPr>
          <w:fldChar w:fldCharType="separate"/>
        </w:r>
        <w:r w:rsidR="00C5116B">
          <w:rPr>
            <w:noProof/>
            <w:webHidden/>
          </w:rPr>
          <w:t>55</w:t>
        </w:r>
        <w:r>
          <w:rPr>
            <w:noProof/>
            <w:webHidden/>
          </w:rPr>
          <w:fldChar w:fldCharType="end"/>
        </w:r>
      </w:hyperlink>
    </w:p>
    <w:p w14:paraId="4C6CFFB5" w14:textId="45AD072D"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683" w:history="1">
        <w:r w:rsidRPr="001E203F">
          <w:rPr>
            <w:rStyle w:val="Hipervnculo"/>
            <w:noProof/>
          </w:rPr>
          <w:t>Tabla 9. Correlación de Puntos Críticos con indicadores de Línea Base</w:t>
        </w:r>
        <w:r>
          <w:rPr>
            <w:noProof/>
            <w:webHidden/>
          </w:rPr>
          <w:tab/>
        </w:r>
        <w:r>
          <w:rPr>
            <w:noProof/>
            <w:webHidden/>
          </w:rPr>
          <w:fldChar w:fldCharType="begin"/>
        </w:r>
        <w:r>
          <w:rPr>
            <w:noProof/>
            <w:webHidden/>
          </w:rPr>
          <w:instrText xml:space="preserve"> PAGEREF _Toc216447683 \h </w:instrText>
        </w:r>
        <w:r>
          <w:rPr>
            <w:noProof/>
            <w:webHidden/>
          </w:rPr>
        </w:r>
        <w:r>
          <w:rPr>
            <w:noProof/>
            <w:webHidden/>
          </w:rPr>
          <w:fldChar w:fldCharType="separate"/>
        </w:r>
        <w:r w:rsidR="00C5116B">
          <w:rPr>
            <w:noProof/>
            <w:webHidden/>
          </w:rPr>
          <w:t>59</w:t>
        </w:r>
        <w:r>
          <w:rPr>
            <w:noProof/>
            <w:webHidden/>
          </w:rPr>
          <w:fldChar w:fldCharType="end"/>
        </w:r>
      </w:hyperlink>
    </w:p>
    <w:p w14:paraId="0C9A9D92" w14:textId="0440CBB4"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684" w:history="1">
        <w:r w:rsidRPr="001E203F">
          <w:rPr>
            <w:rStyle w:val="Hipervnculo"/>
            <w:noProof/>
          </w:rPr>
          <w:t>Tabla 10. Punto Crítico 1</w:t>
        </w:r>
        <w:r>
          <w:rPr>
            <w:noProof/>
            <w:webHidden/>
          </w:rPr>
          <w:tab/>
        </w:r>
        <w:r>
          <w:rPr>
            <w:noProof/>
            <w:webHidden/>
          </w:rPr>
          <w:fldChar w:fldCharType="begin"/>
        </w:r>
        <w:r>
          <w:rPr>
            <w:noProof/>
            <w:webHidden/>
          </w:rPr>
          <w:instrText xml:space="preserve"> PAGEREF _Toc216447684 \h </w:instrText>
        </w:r>
        <w:r>
          <w:rPr>
            <w:noProof/>
            <w:webHidden/>
          </w:rPr>
        </w:r>
        <w:r>
          <w:rPr>
            <w:noProof/>
            <w:webHidden/>
          </w:rPr>
          <w:fldChar w:fldCharType="separate"/>
        </w:r>
        <w:r w:rsidR="00C5116B">
          <w:rPr>
            <w:noProof/>
            <w:webHidden/>
          </w:rPr>
          <w:t>64</w:t>
        </w:r>
        <w:r>
          <w:rPr>
            <w:noProof/>
            <w:webHidden/>
          </w:rPr>
          <w:fldChar w:fldCharType="end"/>
        </w:r>
      </w:hyperlink>
    </w:p>
    <w:p w14:paraId="229BA336" w14:textId="7B8DCFF5"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685" w:history="1">
        <w:r w:rsidRPr="001E203F">
          <w:rPr>
            <w:rStyle w:val="Hipervnculo"/>
            <w:noProof/>
          </w:rPr>
          <w:t>Tabla 11. Punto Crítico 2</w:t>
        </w:r>
        <w:r>
          <w:rPr>
            <w:noProof/>
            <w:webHidden/>
          </w:rPr>
          <w:tab/>
        </w:r>
        <w:r>
          <w:rPr>
            <w:noProof/>
            <w:webHidden/>
          </w:rPr>
          <w:fldChar w:fldCharType="begin"/>
        </w:r>
        <w:r>
          <w:rPr>
            <w:noProof/>
            <w:webHidden/>
          </w:rPr>
          <w:instrText xml:space="preserve"> PAGEREF _Toc216447685 \h </w:instrText>
        </w:r>
        <w:r>
          <w:rPr>
            <w:noProof/>
            <w:webHidden/>
          </w:rPr>
        </w:r>
        <w:r>
          <w:rPr>
            <w:noProof/>
            <w:webHidden/>
          </w:rPr>
          <w:fldChar w:fldCharType="separate"/>
        </w:r>
        <w:r w:rsidR="00C5116B">
          <w:rPr>
            <w:noProof/>
            <w:webHidden/>
          </w:rPr>
          <w:t>65</w:t>
        </w:r>
        <w:r>
          <w:rPr>
            <w:noProof/>
            <w:webHidden/>
          </w:rPr>
          <w:fldChar w:fldCharType="end"/>
        </w:r>
      </w:hyperlink>
    </w:p>
    <w:p w14:paraId="47D118CC" w14:textId="03253D3F"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686" w:history="1">
        <w:r w:rsidRPr="001E203F">
          <w:rPr>
            <w:rStyle w:val="Hipervnculo"/>
            <w:noProof/>
          </w:rPr>
          <w:t>Tabla 12. Punto crítico 3</w:t>
        </w:r>
        <w:r>
          <w:rPr>
            <w:noProof/>
            <w:webHidden/>
          </w:rPr>
          <w:tab/>
        </w:r>
        <w:r>
          <w:rPr>
            <w:noProof/>
            <w:webHidden/>
          </w:rPr>
          <w:fldChar w:fldCharType="begin"/>
        </w:r>
        <w:r>
          <w:rPr>
            <w:noProof/>
            <w:webHidden/>
          </w:rPr>
          <w:instrText xml:space="preserve"> PAGEREF _Toc216447686 \h </w:instrText>
        </w:r>
        <w:r>
          <w:rPr>
            <w:noProof/>
            <w:webHidden/>
          </w:rPr>
        </w:r>
        <w:r>
          <w:rPr>
            <w:noProof/>
            <w:webHidden/>
          </w:rPr>
          <w:fldChar w:fldCharType="separate"/>
        </w:r>
        <w:r w:rsidR="00C5116B">
          <w:rPr>
            <w:noProof/>
            <w:webHidden/>
          </w:rPr>
          <w:t>66</w:t>
        </w:r>
        <w:r>
          <w:rPr>
            <w:noProof/>
            <w:webHidden/>
          </w:rPr>
          <w:fldChar w:fldCharType="end"/>
        </w:r>
      </w:hyperlink>
    </w:p>
    <w:p w14:paraId="3BB11D35" w14:textId="332E6CB2"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687" w:history="1">
        <w:r w:rsidRPr="001E203F">
          <w:rPr>
            <w:rStyle w:val="Hipervnculo"/>
            <w:noProof/>
          </w:rPr>
          <w:t>Tabla 13. Punto Crítico 4</w:t>
        </w:r>
        <w:r>
          <w:rPr>
            <w:noProof/>
            <w:webHidden/>
          </w:rPr>
          <w:tab/>
        </w:r>
        <w:r>
          <w:rPr>
            <w:noProof/>
            <w:webHidden/>
          </w:rPr>
          <w:fldChar w:fldCharType="begin"/>
        </w:r>
        <w:r>
          <w:rPr>
            <w:noProof/>
            <w:webHidden/>
          </w:rPr>
          <w:instrText xml:space="preserve"> PAGEREF _Toc216447687 \h </w:instrText>
        </w:r>
        <w:r>
          <w:rPr>
            <w:noProof/>
            <w:webHidden/>
          </w:rPr>
        </w:r>
        <w:r>
          <w:rPr>
            <w:noProof/>
            <w:webHidden/>
          </w:rPr>
          <w:fldChar w:fldCharType="separate"/>
        </w:r>
        <w:r w:rsidR="00C5116B">
          <w:rPr>
            <w:noProof/>
            <w:webHidden/>
          </w:rPr>
          <w:t>68</w:t>
        </w:r>
        <w:r>
          <w:rPr>
            <w:noProof/>
            <w:webHidden/>
          </w:rPr>
          <w:fldChar w:fldCharType="end"/>
        </w:r>
      </w:hyperlink>
    </w:p>
    <w:p w14:paraId="14BA3E97" w14:textId="5E07B21F"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688" w:history="1">
        <w:r w:rsidRPr="001E203F">
          <w:rPr>
            <w:rStyle w:val="Hipervnculo"/>
            <w:noProof/>
          </w:rPr>
          <w:t>Tabla 14. Punto Crítico 5</w:t>
        </w:r>
        <w:r>
          <w:rPr>
            <w:noProof/>
            <w:webHidden/>
          </w:rPr>
          <w:tab/>
        </w:r>
        <w:r>
          <w:rPr>
            <w:noProof/>
            <w:webHidden/>
          </w:rPr>
          <w:fldChar w:fldCharType="begin"/>
        </w:r>
        <w:r>
          <w:rPr>
            <w:noProof/>
            <w:webHidden/>
          </w:rPr>
          <w:instrText xml:space="preserve"> PAGEREF _Toc216447688 \h </w:instrText>
        </w:r>
        <w:r>
          <w:rPr>
            <w:noProof/>
            <w:webHidden/>
          </w:rPr>
        </w:r>
        <w:r>
          <w:rPr>
            <w:noProof/>
            <w:webHidden/>
          </w:rPr>
          <w:fldChar w:fldCharType="separate"/>
        </w:r>
        <w:r w:rsidR="00C5116B">
          <w:rPr>
            <w:noProof/>
            <w:webHidden/>
          </w:rPr>
          <w:t>69</w:t>
        </w:r>
        <w:r>
          <w:rPr>
            <w:noProof/>
            <w:webHidden/>
          </w:rPr>
          <w:fldChar w:fldCharType="end"/>
        </w:r>
      </w:hyperlink>
    </w:p>
    <w:p w14:paraId="47FFF382" w14:textId="5D2A348B"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689" w:history="1">
        <w:r w:rsidRPr="001E203F">
          <w:rPr>
            <w:rStyle w:val="Hipervnculo"/>
            <w:noProof/>
          </w:rPr>
          <w:t>Tabla 15. Punto Crítico 6</w:t>
        </w:r>
        <w:r>
          <w:rPr>
            <w:noProof/>
            <w:webHidden/>
          </w:rPr>
          <w:tab/>
        </w:r>
        <w:r>
          <w:rPr>
            <w:noProof/>
            <w:webHidden/>
          </w:rPr>
          <w:fldChar w:fldCharType="begin"/>
        </w:r>
        <w:r>
          <w:rPr>
            <w:noProof/>
            <w:webHidden/>
          </w:rPr>
          <w:instrText xml:space="preserve"> PAGEREF _Toc216447689 \h </w:instrText>
        </w:r>
        <w:r>
          <w:rPr>
            <w:noProof/>
            <w:webHidden/>
          </w:rPr>
        </w:r>
        <w:r>
          <w:rPr>
            <w:noProof/>
            <w:webHidden/>
          </w:rPr>
          <w:fldChar w:fldCharType="separate"/>
        </w:r>
        <w:r w:rsidR="00C5116B">
          <w:rPr>
            <w:noProof/>
            <w:webHidden/>
          </w:rPr>
          <w:t>69</w:t>
        </w:r>
        <w:r>
          <w:rPr>
            <w:noProof/>
            <w:webHidden/>
          </w:rPr>
          <w:fldChar w:fldCharType="end"/>
        </w:r>
      </w:hyperlink>
    </w:p>
    <w:p w14:paraId="412D9519" w14:textId="115D3728"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690" w:history="1">
        <w:r w:rsidRPr="001E203F">
          <w:rPr>
            <w:rStyle w:val="Hipervnculo"/>
            <w:noProof/>
          </w:rPr>
          <w:t>Tabla 16. Punto Crítico 7</w:t>
        </w:r>
        <w:r>
          <w:rPr>
            <w:noProof/>
            <w:webHidden/>
          </w:rPr>
          <w:tab/>
        </w:r>
        <w:r>
          <w:rPr>
            <w:noProof/>
            <w:webHidden/>
          </w:rPr>
          <w:fldChar w:fldCharType="begin"/>
        </w:r>
        <w:r>
          <w:rPr>
            <w:noProof/>
            <w:webHidden/>
          </w:rPr>
          <w:instrText xml:space="preserve"> PAGEREF _Toc216447690 \h </w:instrText>
        </w:r>
        <w:r>
          <w:rPr>
            <w:noProof/>
            <w:webHidden/>
          </w:rPr>
        </w:r>
        <w:r>
          <w:rPr>
            <w:noProof/>
            <w:webHidden/>
          </w:rPr>
          <w:fldChar w:fldCharType="separate"/>
        </w:r>
        <w:r w:rsidR="00C5116B">
          <w:rPr>
            <w:noProof/>
            <w:webHidden/>
          </w:rPr>
          <w:t>71</w:t>
        </w:r>
        <w:r>
          <w:rPr>
            <w:noProof/>
            <w:webHidden/>
          </w:rPr>
          <w:fldChar w:fldCharType="end"/>
        </w:r>
      </w:hyperlink>
    </w:p>
    <w:p w14:paraId="0CBDB5E1" w14:textId="372E1372"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691" w:history="1">
        <w:r w:rsidRPr="001E203F">
          <w:rPr>
            <w:rStyle w:val="Hipervnculo"/>
            <w:noProof/>
          </w:rPr>
          <w:t>Tabla 17. Punto Crítico 8</w:t>
        </w:r>
        <w:r>
          <w:rPr>
            <w:noProof/>
            <w:webHidden/>
          </w:rPr>
          <w:tab/>
        </w:r>
        <w:r>
          <w:rPr>
            <w:noProof/>
            <w:webHidden/>
          </w:rPr>
          <w:fldChar w:fldCharType="begin"/>
        </w:r>
        <w:r>
          <w:rPr>
            <w:noProof/>
            <w:webHidden/>
          </w:rPr>
          <w:instrText xml:space="preserve"> PAGEREF _Toc216447691 \h </w:instrText>
        </w:r>
        <w:r>
          <w:rPr>
            <w:noProof/>
            <w:webHidden/>
          </w:rPr>
        </w:r>
        <w:r>
          <w:rPr>
            <w:noProof/>
            <w:webHidden/>
          </w:rPr>
          <w:fldChar w:fldCharType="separate"/>
        </w:r>
        <w:r w:rsidR="00C5116B">
          <w:rPr>
            <w:noProof/>
            <w:webHidden/>
          </w:rPr>
          <w:t>71</w:t>
        </w:r>
        <w:r>
          <w:rPr>
            <w:noProof/>
            <w:webHidden/>
          </w:rPr>
          <w:fldChar w:fldCharType="end"/>
        </w:r>
      </w:hyperlink>
    </w:p>
    <w:p w14:paraId="64F72B63" w14:textId="6B5C4502"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692" w:history="1">
        <w:r w:rsidRPr="001E203F">
          <w:rPr>
            <w:rStyle w:val="Hipervnculo"/>
            <w:noProof/>
          </w:rPr>
          <w:t>Tabla 18. Punto Crítico 9</w:t>
        </w:r>
        <w:r>
          <w:rPr>
            <w:noProof/>
            <w:webHidden/>
          </w:rPr>
          <w:tab/>
        </w:r>
        <w:r>
          <w:rPr>
            <w:noProof/>
            <w:webHidden/>
          </w:rPr>
          <w:fldChar w:fldCharType="begin"/>
        </w:r>
        <w:r>
          <w:rPr>
            <w:noProof/>
            <w:webHidden/>
          </w:rPr>
          <w:instrText xml:space="preserve"> PAGEREF _Toc216447692 \h </w:instrText>
        </w:r>
        <w:r>
          <w:rPr>
            <w:noProof/>
            <w:webHidden/>
          </w:rPr>
        </w:r>
        <w:r>
          <w:rPr>
            <w:noProof/>
            <w:webHidden/>
          </w:rPr>
          <w:fldChar w:fldCharType="separate"/>
        </w:r>
        <w:r w:rsidR="00C5116B">
          <w:rPr>
            <w:noProof/>
            <w:webHidden/>
          </w:rPr>
          <w:t>73</w:t>
        </w:r>
        <w:r>
          <w:rPr>
            <w:noProof/>
            <w:webHidden/>
          </w:rPr>
          <w:fldChar w:fldCharType="end"/>
        </w:r>
      </w:hyperlink>
    </w:p>
    <w:p w14:paraId="79486D12" w14:textId="489CFFAA"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693" w:history="1">
        <w:r w:rsidRPr="001E203F">
          <w:rPr>
            <w:rStyle w:val="Hipervnculo"/>
            <w:noProof/>
          </w:rPr>
          <w:t>Tabla 19. Punto Crítico 10</w:t>
        </w:r>
        <w:r>
          <w:rPr>
            <w:noProof/>
            <w:webHidden/>
          </w:rPr>
          <w:tab/>
        </w:r>
        <w:r>
          <w:rPr>
            <w:noProof/>
            <w:webHidden/>
          </w:rPr>
          <w:fldChar w:fldCharType="begin"/>
        </w:r>
        <w:r>
          <w:rPr>
            <w:noProof/>
            <w:webHidden/>
          </w:rPr>
          <w:instrText xml:space="preserve"> PAGEREF _Toc216447693 \h </w:instrText>
        </w:r>
        <w:r>
          <w:rPr>
            <w:noProof/>
            <w:webHidden/>
          </w:rPr>
        </w:r>
        <w:r>
          <w:rPr>
            <w:noProof/>
            <w:webHidden/>
          </w:rPr>
          <w:fldChar w:fldCharType="separate"/>
        </w:r>
        <w:r w:rsidR="00C5116B">
          <w:rPr>
            <w:noProof/>
            <w:webHidden/>
          </w:rPr>
          <w:t>74</w:t>
        </w:r>
        <w:r>
          <w:rPr>
            <w:noProof/>
            <w:webHidden/>
          </w:rPr>
          <w:fldChar w:fldCharType="end"/>
        </w:r>
      </w:hyperlink>
    </w:p>
    <w:p w14:paraId="6A8D5242" w14:textId="5353CF7D"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694" w:history="1">
        <w:r w:rsidRPr="001E203F">
          <w:rPr>
            <w:rStyle w:val="Hipervnculo"/>
            <w:noProof/>
          </w:rPr>
          <w:t>Tabla 20. Puntos críticos y factores estratégicos de la PPDIS</w:t>
        </w:r>
        <w:r>
          <w:rPr>
            <w:noProof/>
            <w:webHidden/>
          </w:rPr>
          <w:tab/>
        </w:r>
        <w:r>
          <w:rPr>
            <w:noProof/>
            <w:webHidden/>
          </w:rPr>
          <w:fldChar w:fldCharType="begin"/>
        </w:r>
        <w:r>
          <w:rPr>
            <w:noProof/>
            <w:webHidden/>
          </w:rPr>
          <w:instrText xml:space="preserve"> PAGEREF _Toc216447694 \h </w:instrText>
        </w:r>
        <w:r>
          <w:rPr>
            <w:noProof/>
            <w:webHidden/>
          </w:rPr>
        </w:r>
        <w:r>
          <w:rPr>
            <w:noProof/>
            <w:webHidden/>
          </w:rPr>
          <w:fldChar w:fldCharType="separate"/>
        </w:r>
        <w:r w:rsidR="00C5116B">
          <w:rPr>
            <w:noProof/>
            <w:webHidden/>
          </w:rPr>
          <w:t>75</w:t>
        </w:r>
        <w:r>
          <w:rPr>
            <w:noProof/>
            <w:webHidden/>
          </w:rPr>
          <w:fldChar w:fldCharType="end"/>
        </w:r>
      </w:hyperlink>
    </w:p>
    <w:p w14:paraId="4A999E98" w14:textId="641467FF"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695" w:history="1">
        <w:r w:rsidRPr="001E203F">
          <w:rPr>
            <w:rStyle w:val="Hipervnculo"/>
            <w:noProof/>
          </w:rPr>
          <w:t>Tabla 21. Esquema de Participación Ciudadana desarrollado en la Etapa de Agenda Pública</w:t>
        </w:r>
        <w:r>
          <w:rPr>
            <w:noProof/>
            <w:webHidden/>
          </w:rPr>
          <w:tab/>
        </w:r>
        <w:r>
          <w:rPr>
            <w:noProof/>
            <w:webHidden/>
          </w:rPr>
          <w:fldChar w:fldCharType="begin"/>
        </w:r>
        <w:r>
          <w:rPr>
            <w:noProof/>
            <w:webHidden/>
          </w:rPr>
          <w:instrText xml:space="preserve"> PAGEREF _Toc216447695 \h </w:instrText>
        </w:r>
        <w:r>
          <w:rPr>
            <w:noProof/>
            <w:webHidden/>
          </w:rPr>
        </w:r>
        <w:r>
          <w:rPr>
            <w:noProof/>
            <w:webHidden/>
          </w:rPr>
          <w:fldChar w:fldCharType="separate"/>
        </w:r>
        <w:r w:rsidR="00C5116B">
          <w:rPr>
            <w:noProof/>
            <w:webHidden/>
          </w:rPr>
          <w:t>81</w:t>
        </w:r>
        <w:r>
          <w:rPr>
            <w:noProof/>
            <w:webHidden/>
          </w:rPr>
          <w:fldChar w:fldCharType="end"/>
        </w:r>
      </w:hyperlink>
    </w:p>
    <w:p w14:paraId="02660749" w14:textId="116BC2D8"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696" w:history="1">
        <w:r w:rsidRPr="001E203F">
          <w:rPr>
            <w:rStyle w:val="Hipervnculo"/>
            <w:noProof/>
          </w:rPr>
          <w:t>Tabla 22. Experiencia exitosa: “El aula de apoyo proyecto integración escolar”</w:t>
        </w:r>
        <w:r>
          <w:rPr>
            <w:noProof/>
            <w:webHidden/>
          </w:rPr>
          <w:tab/>
        </w:r>
        <w:r>
          <w:rPr>
            <w:noProof/>
            <w:webHidden/>
          </w:rPr>
          <w:fldChar w:fldCharType="begin"/>
        </w:r>
        <w:r>
          <w:rPr>
            <w:noProof/>
            <w:webHidden/>
          </w:rPr>
          <w:instrText xml:space="preserve"> PAGEREF _Toc216447696 \h </w:instrText>
        </w:r>
        <w:r>
          <w:rPr>
            <w:noProof/>
            <w:webHidden/>
          </w:rPr>
        </w:r>
        <w:r>
          <w:rPr>
            <w:noProof/>
            <w:webHidden/>
          </w:rPr>
          <w:fldChar w:fldCharType="separate"/>
        </w:r>
        <w:r w:rsidR="00C5116B">
          <w:rPr>
            <w:noProof/>
            <w:webHidden/>
          </w:rPr>
          <w:t>84</w:t>
        </w:r>
        <w:r>
          <w:rPr>
            <w:noProof/>
            <w:webHidden/>
          </w:rPr>
          <w:fldChar w:fldCharType="end"/>
        </w:r>
      </w:hyperlink>
    </w:p>
    <w:p w14:paraId="1F323BBC" w14:textId="26A640AC"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697" w:history="1">
        <w:r w:rsidRPr="001E203F">
          <w:rPr>
            <w:rStyle w:val="Hipervnculo"/>
            <w:noProof/>
          </w:rPr>
          <w:t>Tabla 23. Experiencia exitosa: “Por una escuela de todos y para todos”</w:t>
        </w:r>
        <w:r>
          <w:rPr>
            <w:noProof/>
            <w:webHidden/>
          </w:rPr>
          <w:tab/>
        </w:r>
        <w:r>
          <w:rPr>
            <w:noProof/>
            <w:webHidden/>
          </w:rPr>
          <w:fldChar w:fldCharType="begin"/>
        </w:r>
        <w:r>
          <w:rPr>
            <w:noProof/>
            <w:webHidden/>
          </w:rPr>
          <w:instrText xml:space="preserve"> PAGEREF _Toc216447697 \h </w:instrText>
        </w:r>
        <w:r>
          <w:rPr>
            <w:noProof/>
            <w:webHidden/>
          </w:rPr>
        </w:r>
        <w:r>
          <w:rPr>
            <w:noProof/>
            <w:webHidden/>
          </w:rPr>
          <w:fldChar w:fldCharType="separate"/>
        </w:r>
        <w:r w:rsidR="00C5116B">
          <w:rPr>
            <w:noProof/>
            <w:webHidden/>
          </w:rPr>
          <w:t>85</w:t>
        </w:r>
        <w:r>
          <w:rPr>
            <w:noProof/>
            <w:webHidden/>
          </w:rPr>
          <w:fldChar w:fldCharType="end"/>
        </w:r>
      </w:hyperlink>
    </w:p>
    <w:p w14:paraId="652A6853" w14:textId="0679468E"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698" w:history="1">
        <w:r w:rsidRPr="001E203F">
          <w:rPr>
            <w:rStyle w:val="Hipervnculo"/>
            <w:noProof/>
          </w:rPr>
          <w:t>Tabla 24.“Transitando caminos, construyendo historias y abriendo posibilidades para una Educación Inclusiva en la IE. San José de la Florida”</w:t>
        </w:r>
        <w:r>
          <w:rPr>
            <w:noProof/>
            <w:webHidden/>
          </w:rPr>
          <w:tab/>
        </w:r>
        <w:r>
          <w:rPr>
            <w:noProof/>
            <w:webHidden/>
          </w:rPr>
          <w:fldChar w:fldCharType="begin"/>
        </w:r>
        <w:r>
          <w:rPr>
            <w:noProof/>
            <w:webHidden/>
          </w:rPr>
          <w:instrText xml:space="preserve"> PAGEREF _Toc216447698 \h </w:instrText>
        </w:r>
        <w:r>
          <w:rPr>
            <w:noProof/>
            <w:webHidden/>
          </w:rPr>
        </w:r>
        <w:r>
          <w:rPr>
            <w:noProof/>
            <w:webHidden/>
          </w:rPr>
          <w:fldChar w:fldCharType="separate"/>
        </w:r>
        <w:r w:rsidR="00C5116B">
          <w:rPr>
            <w:noProof/>
            <w:webHidden/>
          </w:rPr>
          <w:t>86</w:t>
        </w:r>
        <w:r>
          <w:rPr>
            <w:noProof/>
            <w:webHidden/>
          </w:rPr>
          <w:fldChar w:fldCharType="end"/>
        </w:r>
      </w:hyperlink>
    </w:p>
    <w:p w14:paraId="26F11E82" w14:textId="5C697BA2"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699" w:history="1">
        <w:r w:rsidRPr="001E203F">
          <w:rPr>
            <w:rStyle w:val="Hipervnculo"/>
            <w:noProof/>
          </w:rPr>
          <w:t>Tabla 25. Experiencia exitosa: El programa Red PILA</w:t>
        </w:r>
        <w:r>
          <w:rPr>
            <w:noProof/>
            <w:webHidden/>
          </w:rPr>
          <w:tab/>
        </w:r>
        <w:r>
          <w:rPr>
            <w:noProof/>
            <w:webHidden/>
          </w:rPr>
          <w:fldChar w:fldCharType="begin"/>
        </w:r>
        <w:r>
          <w:rPr>
            <w:noProof/>
            <w:webHidden/>
          </w:rPr>
          <w:instrText xml:space="preserve"> PAGEREF _Toc216447699 \h </w:instrText>
        </w:r>
        <w:r>
          <w:rPr>
            <w:noProof/>
            <w:webHidden/>
          </w:rPr>
        </w:r>
        <w:r>
          <w:rPr>
            <w:noProof/>
            <w:webHidden/>
          </w:rPr>
          <w:fldChar w:fldCharType="separate"/>
        </w:r>
        <w:r w:rsidR="00C5116B">
          <w:rPr>
            <w:noProof/>
            <w:webHidden/>
          </w:rPr>
          <w:t>87</w:t>
        </w:r>
        <w:r>
          <w:rPr>
            <w:noProof/>
            <w:webHidden/>
          </w:rPr>
          <w:fldChar w:fldCharType="end"/>
        </w:r>
      </w:hyperlink>
    </w:p>
    <w:p w14:paraId="0B2C195A" w14:textId="320F5C6B"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700" w:history="1">
        <w:r w:rsidRPr="001E203F">
          <w:rPr>
            <w:rStyle w:val="Hipervnculo"/>
            <w:noProof/>
          </w:rPr>
          <w:t>Tabla 26. Experiencia exitosa: Los Servicios de Promoción de la Autonomía Personal</w:t>
        </w:r>
        <w:r>
          <w:rPr>
            <w:noProof/>
            <w:webHidden/>
          </w:rPr>
          <w:tab/>
        </w:r>
        <w:r>
          <w:rPr>
            <w:noProof/>
            <w:webHidden/>
          </w:rPr>
          <w:fldChar w:fldCharType="begin"/>
        </w:r>
        <w:r>
          <w:rPr>
            <w:noProof/>
            <w:webHidden/>
          </w:rPr>
          <w:instrText xml:space="preserve"> PAGEREF _Toc216447700 \h </w:instrText>
        </w:r>
        <w:r>
          <w:rPr>
            <w:noProof/>
            <w:webHidden/>
          </w:rPr>
        </w:r>
        <w:r>
          <w:rPr>
            <w:noProof/>
            <w:webHidden/>
          </w:rPr>
          <w:fldChar w:fldCharType="separate"/>
        </w:r>
        <w:r w:rsidR="00C5116B">
          <w:rPr>
            <w:noProof/>
            <w:webHidden/>
          </w:rPr>
          <w:t>87</w:t>
        </w:r>
        <w:r>
          <w:rPr>
            <w:noProof/>
            <w:webHidden/>
          </w:rPr>
          <w:fldChar w:fldCharType="end"/>
        </w:r>
      </w:hyperlink>
    </w:p>
    <w:p w14:paraId="35D5470C" w14:textId="033F5B0F"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701" w:history="1">
        <w:r w:rsidRPr="001E203F">
          <w:rPr>
            <w:rStyle w:val="Hipervnculo"/>
            <w:noProof/>
          </w:rPr>
          <w:t>Tabla 27. Entidades responsables de Productos de las PPDIS</w:t>
        </w:r>
        <w:r>
          <w:rPr>
            <w:noProof/>
            <w:webHidden/>
          </w:rPr>
          <w:tab/>
        </w:r>
        <w:r>
          <w:rPr>
            <w:noProof/>
            <w:webHidden/>
          </w:rPr>
          <w:fldChar w:fldCharType="begin"/>
        </w:r>
        <w:r>
          <w:rPr>
            <w:noProof/>
            <w:webHidden/>
          </w:rPr>
          <w:instrText xml:space="preserve"> PAGEREF _Toc216447701 \h </w:instrText>
        </w:r>
        <w:r>
          <w:rPr>
            <w:noProof/>
            <w:webHidden/>
          </w:rPr>
        </w:r>
        <w:r>
          <w:rPr>
            <w:noProof/>
            <w:webHidden/>
          </w:rPr>
          <w:fldChar w:fldCharType="separate"/>
        </w:r>
        <w:r w:rsidR="00C5116B">
          <w:rPr>
            <w:noProof/>
            <w:webHidden/>
          </w:rPr>
          <w:t>89</w:t>
        </w:r>
        <w:r>
          <w:rPr>
            <w:noProof/>
            <w:webHidden/>
          </w:rPr>
          <w:fldChar w:fldCharType="end"/>
        </w:r>
      </w:hyperlink>
    </w:p>
    <w:p w14:paraId="5213576C" w14:textId="5D164E30"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702" w:history="1">
        <w:r w:rsidRPr="001E203F">
          <w:rPr>
            <w:rStyle w:val="Hipervnculo"/>
            <w:noProof/>
          </w:rPr>
          <w:t>Tabla 28. Productos de responsabilidad de la Secretaria de Participación y Desarrollo Social</w:t>
        </w:r>
        <w:r>
          <w:rPr>
            <w:noProof/>
            <w:webHidden/>
          </w:rPr>
          <w:tab/>
        </w:r>
        <w:r>
          <w:rPr>
            <w:noProof/>
            <w:webHidden/>
          </w:rPr>
          <w:fldChar w:fldCharType="begin"/>
        </w:r>
        <w:r>
          <w:rPr>
            <w:noProof/>
            <w:webHidden/>
          </w:rPr>
          <w:instrText xml:space="preserve"> PAGEREF _Toc216447702 \h </w:instrText>
        </w:r>
        <w:r>
          <w:rPr>
            <w:noProof/>
            <w:webHidden/>
          </w:rPr>
        </w:r>
        <w:r>
          <w:rPr>
            <w:noProof/>
            <w:webHidden/>
          </w:rPr>
          <w:fldChar w:fldCharType="separate"/>
        </w:r>
        <w:r w:rsidR="00C5116B">
          <w:rPr>
            <w:noProof/>
            <w:webHidden/>
          </w:rPr>
          <w:t>91</w:t>
        </w:r>
        <w:r>
          <w:rPr>
            <w:noProof/>
            <w:webHidden/>
          </w:rPr>
          <w:fldChar w:fldCharType="end"/>
        </w:r>
      </w:hyperlink>
    </w:p>
    <w:p w14:paraId="4B0DAFB0" w14:textId="2D2E7A8A"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703" w:history="1">
        <w:r w:rsidRPr="001E203F">
          <w:rPr>
            <w:rStyle w:val="Hipervnculo"/>
            <w:noProof/>
          </w:rPr>
          <w:t>Tabla 29.Productos de responsabilidad de la Secretaria de Educación Distrital de Cartagena</w:t>
        </w:r>
        <w:r>
          <w:rPr>
            <w:noProof/>
            <w:webHidden/>
          </w:rPr>
          <w:tab/>
        </w:r>
        <w:r>
          <w:rPr>
            <w:noProof/>
            <w:webHidden/>
          </w:rPr>
          <w:fldChar w:fldCharType="begin"/>
        </w:r>
        <w:r>
          <w:rPr>
            <w:noProof/>
            <w:webHidden/>
          </w:rPr>
          <w:instrText xml:space="preserve"> PAGEREF _Toc216447703 \h </w:instrText>
        </w:r>
        <w:r>
          <w:rPr>
            <w:noProof/>
            <w:webHidden/>
          </w:rPr>
        </w:r>
        <w:r>
          <w:rPr>
            <w:noProof/>
            <w:webHidden/>
          </w:rPr>
          <w:fldChar w:fldCharType="separate"/>
        </w:r>
        <w:r w:rsidR="00C5116B">
          <w:rPr>
            <w:noProof/>
            <w:webHidden/>
          </w:rPr>
          <w:t>92</w:t>
        </w:r>
        <w:r>
          <w:rPr>
            <w:noProof/>
            <w:webHidden/>
          </w:rPr>
          <w:fldChar w:fldCharType="end"/>
        </w:r>
      </w:hyperlink>
    </w:p>
    <w:p w14:paraId="6719CA87" w14:textId="40A38F80"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704" w:history="1">
        <w:r w:rsidRPr="001E203F">
          <w:rPr>
            <w:rStyle w:val="Hipervnculo"/>
            <w:noProof/>
          </w:rPr>
          <w:t>Tabla 30. Productos de responsabilidad del Departamento Administrativo Distrital de Salud</w:t>
        </w:r>
        <w:r>
          <w:rPr>
            <w:noProof/>
            <w:webHidden/>
          </w:rPr>
          <w:tab/>
        </w:r>
        <w:r>
          <w:rPr>
            <w:noProof/>
            <w:webHidden/>
          </w:rPr>
          <w:fldChar w:fldCharType="begin"/>
        </w:r>
        <w:r>
          <w:rPr>
            <w:noProof/>
            <w:webHidden/>
          </w:rPr>
          <w:instrText xml:space="preserve"> PAGEREF _Toc216447704 \h </w:instrText>
        </w:r>
        <w:r>
          <w:rPr>
            <w:noProof/>
            <w:webHidden/>
          </w:rPr>
        </w:r>
        <w:r>
          <w:rPr>
            <w:noProof/>
            <w:webHidden/>
          </w:rPr>
          <w:fldChar w:fldCharType="separate"/>
        </w:r>
        <w:r w:rsidR="00C5116B">
          <w:rPr>
            <w:noProof/>
            <w:webHidden/>
          </w:rPr>
          <w:t>93</w:t>
        </w:r>
        <w:r>
          <w:rPr>
            <w:noProof/>
            <w:webHidden/>
          </w:rPr>
          <w:fldChar w:fldCharType="end"/>
        </w:r>
      </w:hyperlink>
    </w:p>
    <w:p w14:paraId="637B83D8" w14:textId="66EB614C"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705" w:history="1">
        <w:r w:rsidRPr="001E203F">
          <w:rPr>
            <w:rStyle w:val="Hipervnculo"/>
            <w:noProof/>
          </w:rPr>
          <w:t>Tabla 31. Productos de responsabilidad del Plan de Emergencia Social Pedro Romero</w:t>
        </w:r>
        <w:r>
          <w:rPr>
            <w:noProof/>
            <w:webHidden/>
          </w:rPr>
          <w:tab/>
        </w:r>
        <w:r>
          <w:rPr>
            <w:noProof/>
            <w:webHidden/>
          </w:rPr>
          <w:fldChar w:fldCharType="begin"/>
        </w:r>
        <w:r>
          <w:rPr>
            <w:noProof/>
            <w:webHidden/>
          </w:rPr>
          <w:instrText xml:space="preserve"> PAGEREF _Toc216447705 \h </w:instrText>
        </w:r>
        <w:r>
          <w:rPr>
            <w:noProof/>
            <w:webHidden/>
          </w:rPr>
        </w:r>
        <w:r>
          <w:rPr>
            <w:noProof/>
            <w:webHidden/>
          </w:rPr>
          <w:fldChar w:fldCharType="separate"/>
        </w:r>
        <w:r w:rsidR="00C5116B">
          <w:rPr>
            <w:noProof/>
            <w:webHidden/>
          </w:rPr>
          <w:t>94</w:t>
        </w:r>
        <w:r>
          <w:rPr>
            <w:noProof/>
            <w:webHidden/>
          </w:rPr>
          <w:fldChar w:fldCharType="end"/>
        </w:r>
      </w:hyperlink>
    </w:p>
    <w:p w14:paraId="147DD767" w14:textId="01075836"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706" w:history="1">
        <w:r w:rsidRPr="001E203F">
          <w:rPr>
            <w:rStyle w:val="Hipervnculo"/>
            <w:noProof/>
          </w:rPr>
          <w:t>Tabla 32. Productos de responsabilidad del Instituto Distrital de Deporte y Recreación</w:t>
        </w:r>
        <w:r>
          <w:rPr>
            <w:noProof/>
            <w:webHidden/>
          </w:rPr>
          <w:tab/>
        </w:r>
        <w:r>
          <w:rPr>
            <w:noProof/>
            <w:webHidden/>
          </w:rPr>
          <w:fldChar w:fldCharType="begin"/>
        </w:r>
        <w:r>
          <w:rPr>
            <w:noProof/>
            <w:webHidden/>
          </w:rPr>
          <w:instrText xml:space="preserve"> PAGEREF _Toc216447706 \h </w:instrText>
        </w:r>
        <w:r>
          <w:rPr>
            <w:noProof/>
            <w:webHidden/>
          </w:rPr>
        </w:r>
        <w:r>
          <w:rPr>
            <w:noProof/>
            <w:webHidden/>
          </w:rPr>
          <w:fldChar w:fldCharType="separate"/>
        </w:r>
        <w:r w:rsidR="00C5116B">
          <w:rPr>
            <w:noProof/>
            <w:webHidden/>
          </w:rPr>
          <w:t>95</w:t>
        </w:r>
        <w:r>
          <w:rPr>
            <w:noProof/>
            <w:webHidden/>
          </w:rPr>
          <w:fldChar w:fldCharType="end"/>
        </w:r>
      </w:hyperlink>
    </w:p>
    <w:p w14:paraId="3ABD4D68" w14:textId="6A59C2F1"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707" w:history="1">
        <w:r w:rsidRPr="001E203F">
          <w:rPr>
            <w:rStyle w:val="Hipervnculo"/>
            <w:noProof/>
          </w:rPr>
          <w:t>Tabla 33. Productos de responsabilidad del Instituto de Patrimonio y Cultura de Cartagena</w:t>
        </w:r>
        <w:r>
          <w:rPr>
            <w:noProof/>
            <w:webHidden/>
          </w:rPr>
          <w:tab/>
        </w:r>
        <w:r>
          <w:rPr>
            <w:noProof/>
            <w:webHidden/>
          </w:rPr>
          <w:fldChar w:fldCharType="begin"/>
        </w:r>
        <w:r>
          <w:rPr>
            <w:noProof/>
            <w:webHidden/>
          </w:rPr>
          <w:instrText xml:space="preserve"> PAGEREF _Toc216447707 \h </w:instrText>
        </w:r>
        <w:r>
          <w:rPr>
            <w:noProof/>
            <w:webHidden/>
          </w:rPr>
        </w:r>
        <w:r>
          <w:rPr>
            <w:noProof/>
            <w:webHidden/>
          </w:rPr>
          <w:fldChar w:fldCharType="separate"/>
        </w:r>
        <w:r w:rsidR="00C5116B">
          <w:rPr>
            <w:noProof/>
            <w:webHidden/>
          </w:rPr>
          <w:t>95</w:t>
        </w:r>
        <w:r>
          <w:rPr>
            <w:noProof/>
            <w:webHidden/>
          </w:rPr>
          <w:fldChar w:fldCharType="end"/>
        </w:r>
      </w:hyperlink>
    </w:p>
    <w:p w14:paraId="0B4F5119" w14:textId="469444D2"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708" w:history="1">
        <w:r w:rsidRPr="001E203F">
          <w:rPr>
            <w:rStyle w:val="Hipervnculo"/>
            <w:noProof/>
          </w:rPr>
          <w:t>Tabla 34. Productos de responsabilidad de la Secretaria de Planeación Distrital</w:t>
        </w:r>
        <w:r>
          <w:rPr>
            <w:noProof/>
            <w:webHidden/>
          </w:rPr>
          <w:tab/>
        </w:r>
        <w:r>
          <w:rPr>
            <w:noProof/>
            <w:webHidden/>
          </w:rPr>
          <w:fldChar w:fldCharType="begin"/>
        </w:r>
        <w:r>
          <w:rPr>
            <w:noProof/>
            <w:webHidden/>
          </w:rPr>
          <w:instrText xml:space="preserve"> PAGEREF _Toc216447708 \h </w:instrText>
        </w:r>
        <w:r>
          <w:rPr>
            <w:noProof/>
            <w:webHidden/>
          </w:rPr>
        </w:r>
        <w:r>
          <w:rPr>
            <w:noProof/>
            <w:webHidden/>
          </w:rPr>
          <w:fldChar w:fldCharType="separate"/>
        </w:r>
        <w:r w:rsidR="00C5116B">
          <w:rPr>
            <w:noProof/>
            <w:webHidden/>
          </w:rPr>
          <w:t>97</w:t>
        </w:r>
        <w:r>
          <w:rPr>
            <w:noProof/>
            <w:webHidden/>
          </w:rPr>
          <w:fldChar w:fldCharType="end"/>
        </w:r>
      </w:hyperlink>
    </w:p>
    <w:p w14:paraId="7CE6D60A" w14:textId="2CE35B6B"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709" w:history="1">
        <w:r w:rsidRPr="001E203F">
          <w:rPr>
            <w:rStyle w:val="Hipervnculo"/>
            <w:noProof/>
          </w:rPr>
          <w:t>Tabla 35. Productos de responsabilidad de la Escuela de Gobierno y Liderazgo</w:t>
        </w:r>
        <w:r>
          <w:rPr>
            <w:noProof/>
            <w:webHidden/>
          </w:rPr>
          <w:tab/>
        </w:r>
        <w:r>
          <w:rPr>
            <w:noProof/>
            <w:webHidden/>
          </w:rPr>
          <w:fldChar w:fldCharType="begin"/>
        </w:r>
        <w:r>
          <w:rPr>
            <w:noProof/>
            <w:webHidden/>
          </w:rPr>
          <w:instrText xml:space="preserve"> PAGEREF _Toc216447709 \h </w:instrText>
        </w:r>
        <w:r>
          <w:rPr>
            <w:noProof/>
            <w:webHidden/>
          </w:rPr>
        </w:r>
        <w:r>
          <w:rPr>
            <w:noProof/>
            <w:webHidden/>
          </w:rPr>
          <w:fldChar w:fldCharType="separate"/>
        </w:r>
        <w:r w:rsidR="00C5116B">
          <w:rPr>
            <w:noProof/>
            <w:webHidden/>
          </w:rPr>
          <w:t>97</w:t>
        </w:r>
        <w:r>
          <w:rPr>
            <w:noProof/>
            <w:webHidden/>
          </w:rPr>
          <w:fldChar w:fldCharType="end"/>
        </w:r>
      </w:hyperlink>
    </w:p>
    <w:p w14:paraId="3EAE330C" w14:textId="3915051F"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710" w:history="1">
        <w:r w:rsidRPr="001E203F">
          <w:rPr>
            <w:rStyle w:val="Hipervnculo"/>
            <w:noProof/>
          </w:rPr>
          <w:t>Tabla 36. Producto de responsabilidad de la Secretaria del Interior y Convivencia Ciudadana</w:t>
        </w:r>
        <w:r>
          <w:rPr>
            <w:noProof/>
            <w:webHidden/>
          </w:rPr>
          <w:tab/>
        </w:r>
        <w:r>
          <w:rPr>
            <w:noProof/>
            <w:webHidden/>
          </w:rPr>
          <w:fldChar w:fldCharType="begin"/>
        </w:r>
        <w:r>
          <w:rPr>
            <w:noProof/>
            <w:webHidden/>
          </w:rPr>
          <w:instrText xml:space="preserve"> PAGEREF _Toc216447710 \h </w:instrText>
        </w:r>
        <w:r>
          <w:rPr>
            <w:noProof/>
            <w:webHidden/>
          </w:rPr>
        </w:r>
        <w:r>
          <w:rPr>
            <w:noProof/>
            <w:webHidden/>
          </w:rPr>
          <w:fldChar w:fldCharType="separate"/>
        </w:r>
        <w:r w:rsidR="00C5116B">
          <w:rPr>
            <w:noProof/>
            <w:webHidden/>
          </w:rPr>
          <w:t>98</w:t>
        </w:r>
        <w:r>
          <w:rPr>
            <w:noProof/>
            <w:webHidden/>
          </w:rPr>
          <w:fldChar w:fldCharType="end"/>
        </w:r>
      </w:hyperlink>
    </w:p>
    <w:p w14:paraId="3BE91F1D" w14:textId="1991D177"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711" w:history="1">
        <w:r w:rsidRPr="001E203F">
          <w:rPr>
            <w:rStyle w:val="Hipervnculo"/>
            <w:noProof/>
          </w:rPr>
          <w:t>Tabla 37. Producto de responsabilidad del Fondo de Vivienda de Interés Social y Reforma Urbana Distrital (Corvivienda)</w:t>
        </w:r>
        <w:r>
          <w:rPr>
            <w:noProof/>
            <w:webHidden/>
          </w:rPr>
          <w:tab/>
        </w:r>
        <w:r>
          <w:rPr>
            <w:noProof/>
            <w:webHidden/>
          </w:rPr>
          <w:fldChar w:fldCharType="begin"/>
        </w:r>
        <w:r>
          <w:rPr>
            <w:noProof/>
            <w:webHidden/>
          </w:rPr>
          <w:instrText xml:space="preserve"> PAGEREF _Toc216447711 \h </w:instrText>
        </w:r>
        <w:r>
          <w:rPr>
            <w:noProof/>
            <w:webHidden/>
          </w:rPr>
        </w:r>
        <w:r>
          <w:rPr>
            <w:noProof/>
            <w:webHidden/>
          </w:rPr>
          <w:fldChar w:fldCharType="separate"/>
        </w:r>
        <w:r w:rsidR="00C5116B">
          <w:rPr>
            <w:noProof/>
            <w:webHidden/>
          </w:rPr>
          <w:t>98</w:t>
        </w:r>
        <w:r>
          <w:rPr>
            <w:noProof/>
            <w:webHidden/>
          </w:rPr>
          <w:fldChar w:fldCharType="end"/>
        </w:r>
      </w:hyperlink>
    </w:p>
    <w:p w14:paraId="795B6782" w14:textId="2A97CBA1"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712" w:history="1">
        <w:r w:rsidRPr="001E203F">
          <w:rPr>
            <w:rStyle w:val="Hipervnculo"/>
            <w:noProof/>
          </w:rPr>
          <w:t>Tabla 38. Producto de responsabilidad de la Secretaria de Hacienda</w:t>
        </w:r>
        <w:r>
          <w:rPr>
            <w:noProof/>
            <w:webHidden/>
          </w:rPr>
          <w:tab/>
        </w:r>
        <w:r>
          <w:rPr>
            <w:noProof/>
            <w:webHidden/>
          </w:rPr>
          <w:fldChar w:fldCharType="begin"/>
        </w:r>
        <w:r>
          <w:rPr>
            <w:noProof/>
            <w:webHidden/>
          </w:rPr>
          <w:instrText xml:space="preserve"> PAGEREF _Toc216447712 \h </w:instrText>
        </w:r>
        <w:r>
          <w:rPr>
            <w:noProof/>
            <w:webHidden/>
          </w:rPr>
        </w:r>
        <w:r>
          <w:rPr>
            <w:noProof/>
            <w:webHidden/>
          </w:rPr>
          <w:fldChar w:fldCharType="separate"/>
        </w:r>
        <w:r w:rsidR="00C5116B">
          <w:rPr>
            <w:noProof/>
            <w:webHidden/>
          </w:rPr>
          <w:t>98</w:t>
        </w:r>
        <w:r>
          <w:rPr>
            <w:noProof/>
            <w:webHidden/>
          </w:rPr>
          <w:fldChar w:fldCharType="end"/>
        </w:r>
      </w:hyperlink>
    </w:p>
    <w:p w14:paraId="429EED79" w14:textId="6A52ECF7"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713" w:history="1">
        <w:r w:rsidRPr="001E203F">
          <w:rPr>
            <w:rStyle w:val="Hipervnculo"/>
            <w:noProof/>
          </w:rPr>
          <w:t>Tabla 39 Entidades corresponsables de productos de la PPDIS</w:t>
        </w:r>
        <w:r>
          <w:rPr>
            <w:noProof/>
            <w:webHidden/>
          </w:rPr>
          <w:tab/>
        </w:r>
        <w:r>
          <w:rPr>
            <w:noProof/>
            <w:webHidden/>
          </w:rPr>
          <w:fldChar w:fldCharType="begin"/>
        </w:r>
        <w:r>
          <w:rPr>
            <w:noProof/>
            <w:webHidden/>
          </w:rPr>
          <w:instrText xml:space="preserve"> PAGEREF _Toc216447713 \h </w:instrText>
        </w:r>
        <w:r>
          <w:rPr>
            <w:noProof/>
            <w:webHidden/>
          </w:rPr>
        </w:r>
        <w:r>
          <w:rPr>
            <w:noProof/>
            <w:webHidden/>
          </w:rPr>
          <w:fldChar w:fldCharType="separate"/>
        </w:r>
        <w:r w:rsidR="00C5116B">
          <w:rPr>
            <w:noProof/>
            <w:webHidden/>
          </w:rPr>
          <w:t>99</w:t>
        </w:r>
        <w:r>
          <w:rPr>
            <w:noProof/>
            <w:webHidden/>
          </w:rPr>
          <w:fldChar w:fldCharType="end"/>
        </w:r>
      </w:hyperlink>
    </w:p>
    <w:p w14:paraId="66090F8D" w14:textId="2AEF4181"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714" w:history="1">
        <w:r w:rsidRPr="001E203F">
          <w:rPr>
            <w:rStyle w:val="Hipervnculo"/>
            <w:noProof/>
          </w:rPr>
          <w:t>Tabla 40. Líneas de acción según ejes estratégicos de la Política Públicas</w:t>
        </w:r>
        <w:r>
          <w:rPr>
            <w:noProof/>
            <w:webHidden/>
          </w:rPr>
          <w:tab/>
        </w:r>
        <w:r>
          <w:rPr>
            <w:noProof/>
            <w:webHidden/>
          </w:rPr>
          <w:fldChar w:fldCharType="begin"/>
        </w:r>
        <w:r>
          <w:rPr>
            <w:noProof/>
            <w:webHidden/>
          </w:rPr>
          <w:instrText xml:space="preserve"> PAGEREF _Toc216447714 \h </w:instrText>
        </w:r>
        <w:r>
          <w:rPr>
            <w:noProof/>
            <w:webHidden/>
          </w:rPr>
        </w:r>
        <w:r>
          <w:rPr>
            <w:noProof/>
            <w:webHidden/>
          </w:rPr>
          <w:fldChar w:fldCharType="separate"/>
        </w:r>
        <w:r w:rsidR="00C5116B">
          <w:rPr>
            <w:noProof/>
            <w:webHidden/>
          </w:rPr>
          <w:t>100</w:t>
        </w:r>
        <w:r>
          <w:rPr>
            <w:noProof/>
            <w:webHidden/>
          </w:rPr>
          <w:fldChar w:fldCharType="end"/>
        </w:r>
      </w:hyperlink>
    </w:p>
    <w:p w14:paraId="04A670D7" w14:textId="138C5530"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715" w:history="1">
        <w:r w:rsidRPr="001E203F">
          <w:rPr>
            <w:rStyle w:val="Hipervnculo"/>
            <w:noProof/>
          </w:rPr>
          <w:t>Tabla 41. Estructura general de la política pública incluidos resultados esperados y productos</w:t>
        </w:r>
        <w:r>
          <w:rPr>
            <w:noProof/>
            <w:webHidden/>
          </w:rPr>
          <w:tab/>
        </w:r>
        <w:r>
          <w:rPr>
            <w:noProof/>
            <w:webHidden/>
          </w:rPr>
          <w:fldChar w:fldCharType="begin"/>
        </w:r>
        <w:r>
          <w:rPr>
            <w:noProof/>
            <w:webHidden/>
          </w:rPr>
          <w:instrText xml:space="preserve"> PAGEREF _Toc216447715 \h </w:instrText>
        </w:r>
        <w:r>
          <w:rPr>
            <w:noProof/>
            <w:webHidden/>
          </w:rPr>
        </w:r>
        <w:r>
          <w:rPr>
            <w:noProof/>
            <w:webHidden/>
          </w:rPr>
          <w:fldChar w:fldCharType="separate"/>
        </w:r>
        <w:r w:rsidR="00C5116B">
          <w:rPr>
            <w:noProof/>
            <w:webHidden/>
          </w:rPr>
          <w:t>101</w:t>
        </w:r>
        <w:r>
          <w:rPr>
            <w:noProof/>
            <w:webHidden/>
          </w:rPr>
          <w:fldChar w:fldCharType="end"/>
        </w:r>
      </w:hyperlink>
    </w:p>
    <w:p w14:paraId="004388B4" w14:textId="457EE4AE" w:rsidR="008B32BE" w:rsidRDefault="008B32BE" w:rsidP="008B32BE">
      <w:pPr>
        <w:pStyle w:val="Tabladeilustraciones"/>
        <w:tabs>
          <w:tab w:val="right" w:leader="dot" w:pos="9350"/>
        </w:tabs>
        <w:ind w:firstLine="0"/>
        <w:rPr>
          <w:rFonts w:asciiTheme="minorHAnsi" w:eastAsiaTheme="minorEastAsia" w:hAnsiTheme="minorHAnsi" w:cstheme="minorBidi"/>
          <w:noProof/>
          <w:kern w:val="2"/>
          <w:szCs w:val="24"/>
          <w14:ligatures w14:val="standardContextual"/>
        </w:rPr>
      </w:pPr>
      <w:hyperlink w:anchor="_Toc216447716" w:history="1">
        <w:r w:rsidRPr="001E203F">
          <w:rPr>
            <w:rStyle w:val="Hipervnculo"/>
            <w:noProof/>
          </w:rPr>
          <w:t>42 Matriz de financiamiento de la PPDIS</w:t>
        </w:r>
        <w:r>
          <w:rPr>
            <w:noProof/>
            <w:webHidden/>
          </w:rPr>
          <w:tab/>
        </w:r>
        <w:r>
          <w:rPr>
            <w:noProof/>
            <w:webHidden/>
          </w:rPr>
          <w:fldChar w:fldCharType="begin"/>
        </w:r>
        <w:r>
          <w:rPr>
            <w:noProof/>
            <w:webHidden/>
          </w:rPr>
          <w:instrText xml:space="preserve"> PAGEREF _Toc216447716 \h </w:instrText>
        </w:r>
        <w:r>
          <w:rPr>
            <w:noProof/>
            <w:webHidden/>
          </w:rPr>
        </w:r>
        <w:r>
          <w:rPr>
            <w:noProof/>
            <w:webHidden/>
          </w:rPr>
          <w:fldChar w:fldCharType="separate"/>
        </w:r>
        <w:r w:rsidR="00C5116B">
          <w:rPr>
            <w:noProof/>
            <w:webHidden/>
          </w:rPr>
          <w:t>109</w:t>
        </w:r>
        <w:r>
          <w:rPr>
            <w:noProof/>
            <w:webHidden/>
          </w:rPr>
          <w:fldChar w:fldCharType="end"/>
        </w:r>
      </w:hyperlink>
    </w:p>
    <w:p w14:paraId="33B0BF7F" w14:textId="39E01564" w:rsidR="004C2D1F" w:rsidRDefault="00E87A8B" w:rsidP="001109C5">
      <w:pPr>
        <w:ind w:firstLine="0"/>
        <w:rPr>
          <w:rFonts w:eastAsia="Times New Roman" w:cs="Times New Roman"/>
          <w:b/>
        </w:rPr>
      </w:pPr>
      <w:r w:rsidRPr="00A53726">
        <w:rPr>
          <w:rFonts w:eastAsia="Times New Roman" w:cs="Times New Roman"/>
          <w:b/>
        </w:rPr>
        <w:fldChar w:fldCharType="end"/>
      </w:r>
    </w:p>
    <w:p w14:paraId="1518683A" w14:textId="0AED338D" w:rsidR="00071CAE" w:rsidRPr="001109C5" w:rsidRDefault="004C2D1F" w:rsidP="000E0309">
      <w:pPr>
        <w:ind w:firstLine="0"/>
        <w:jc w:val="center"/>
        <w:rPr>
          <w:rFonts w:eastAsia="Times New Roman" w:cs="Times New Roman"/>
          <w:b/>
          <w:szCs w:val="24"/>
        </w:rPr>
      </w:pPr>
      <w:r>
        <w:rPr>
          <w:rFonts w:eastAsia="Times New Roman" w:cs="Times New Roman"/>
          <w:b/>
        </w:rPr>
        <w:br w:type="page"/>
      </w:r>
      <w:r>
        <w:rPr>
          <w:rFonts w:eastAsia="Times New Roman" w:cs="Times New Roman"/>
          <w:b/>
          <w:szCs w:val="24"/>
        </w:rPr>
        <w:lastRenderedPageBreak/>
        <w:t xml:space="preserve">Índice de </w:t>
      </w:r>
      <w:r w:rsidR="001109C5">
        <w:rPr>
          <w:rFonts w:eastAsia="Times New Roman" w:cs="Times New Roman"/>
          <w:b/>
          <w:szCs w:val="24"/>
        </w:rPr>
        <w:t>Gráficas</w:t>
      </w:r>
    </w:p>
    <w:p w14:paraId="796B7BA4" w14:textId="179E40B2" w:rsidR="00FC39A6" w:rsidRDefault="00FC39A6">
      <w:pPr>
        <w:pStyle w:val="Tabladeilustraciones"/>
        <w:tabs>
          <w:tab w:val="right" w:leader="dot" w:pos="9350"/>
        </w:tabs>
        <w:rPr>
          <w:rFonts w:asciiTheme="minorHAnsi" w:eastAsiaTheme="minorEastAsia" w:hAnsiTheme="minorHAnsi" w:cstheme="minorBidi"/>
          <w:noProof/>
          <w:kern w:val="2"/>
          <w:szCs w:val="24"/>
          <w14:ligatures w14:val="standardContextual"/>
        </w:rPr>
      </w:pPr>
      <w:r>
        <w:rPr>
          <w:rFonts w:eastAsia="Times New Roman" w:cs="Times New Roman"/>
          <w:b/>
          <w:szCs w:val="24"/>
        </w:rPr>
        <w:fldChar w:fldCharType="begin"/>
      </w:r>
      <w:r>
        <w:rPr>
          <w:rFonts w:eastAsia="Times New Roman" w:cs="Times New Roman"/>
          <w:b/>
          <w:szCs w:val="24"/>
        </w:rPr>
        <w:instrText xml:space="preserve"> TOC \h \z \c "Gráfica" </w:instrText>
      </w:r>
      <w:r>
        <w:rPr>
          <w:rFonts w:eastAsia="Times New Roman" w:cs="Times New Roman"/>
          <w:b/>
          <w:szCs w:val="24"/>
        </w:rPr>
        <w:fldChar w:fldCharType="separate"/>
      </w:r>
      <w:hyperlink w:anchor="_Toc216449500" w:history="1">
        <w:r w:rsidRPr="00BA1E5B">
          <w:rPr>
            <w:rStyle w:val="Hipervnculo"/>
            <w:noProof/>
          </w:rPr>
          <w:t xml:space="preserve">Gráfica 1. Área de residencia de las personas con discapacidad en Cartagena </w:t>
        </w:r>
        <w:r>
          <w:rPr>
            <w:noProof/>
            <w:webHidden/>
          </w:rPr>
          <w:tab/>
        </w:r>
        <w:r>
          <w:rPr>
            <w:noProof/>
            <w:webHidden/>
          </w:rPr>
          <w:fldChar w:fldCharType="begin"/>
        </w:r>
        <w:r>
          <w:rPr>
            <w:noProof/>
            <w:webHidden/>
          </w:rPr>
          <w:instrText xml:space="preserve"> PAGEREF _Toc216449500 \h </w:instrText>
        </w:r>
        <w:r>
          <w:rPr>
            <w:noProof/>
            <w:webHidden/>
          </w:rPr>
        </w:r>
        <w:r>
          <w:rPr>
            <w:noProof/>
            <w:webHidden/>
          </w:rPr>
          <w:fldChar w:fldCharType="separate"/>
        </w:r>
        <w:r w:rsidR="00C5116B">
          <w:rPr>
            <w:noProof/>
            <w:webHidden/>
          </w:rPr>
          <w:t>42</w:t>
        </w:r>
        <w:r>
          <w:rPr>
            <w:noProof/>
            <w:webHidden/>
          </w:rPr>
          <w:fldChar w:fldCharType="end"/>
        </w:r>
      </w:hyperlink>
    </w:p>
    <w:p w14:paraId="2B733A9E" w14:textId="710957C8" w:rsidR="00FC39A6" w:rsidRDefault="00FC39A6">
      <w:pPr>
        <w:pStyle w:val="Tabladeilustraciones"/>
        <w:tabs>
          <w:tab w:val="right" w:leader="dot" w:pos="9350"/>
        </w:tabs>
        <w:rPr>
          <w:rFonts w:asciiTheme="minorHAnsi" w:eastAsiaTheme="minorEastAsia" w:hAnsiTheme="minorHAnsi" w:cstheme="minorBidi"/>
          <w:noProof/>
          <w:kern w:val="2"/>
          <w:szCs w:val="24"/>
          <w14:ligatures w14:val="standardContextual"/>
        </w:rPr>
      </w:pPr>
      <w:hyperlink w:anchor="_Toc216449501" w:history="1">
        <w:r w:rsidRPr="00BA1E5B">
          <w:rPr>
            <w:rStyle w:val="Hipervnculo"/>
            <w:noProof/>
          </w:rPr>
          <w:t>Gráfica 2.  Sexo de las PcD</w:t>
        </w:r>
        <w:r>
          <w:rPr>
            <w:noProof/>
            <w:webHidden/>
          </w:rPr>
          <w:tab/>
        </w:r>
        <w:r>
          <w:rPr>
            <w:noProof/>
            <w:webHidden/>
          </w:rPr>
          <w:fldChar w:fldCharType="begin"/>
        </w:r>
        <w:r>
          <w:rPr>
            <w:noProof/>
            <w:webHidden/>
          </w:rPr>
          <w:instrText xml:space="preserve"> PAGEREF _Toc216449501 \h </w:instrText>
        </w:r>
        <w:r>
          <w:rPr>
            <w:noProof/>
            <w:webHidden/>
          </w:rPr>
        </w:r>
        <w:r>
          <w:rPr>
            <w:noProof/>
            <w:webHidden/>
          </w:rPr>
          <w:fldChar w:fldCharType="separate"/>
        </w:r>
        <w:r w:rsidR="00C5116B">
          <w:rPr>
            <w:noProof/>
            <w:webHidden/>
          </w:rPr>
          <w:t>43</w:t>
        </w:r>
        <w:r>
          <w:rPr>
            <w:noProof/>
            <w:webHidden/>
          </w:rPr>
          <w:fldChar w:fldCharType="end"/>
        </w:r>
      </w:hyperlink>
    </w:p>
    <w:p w14:paraId="7E9C8980" w14:textId="6849FAC1" w:rsidR="00FC39A6" w:rsidRDefault="00FC39A6">
      <w:pPr>
        <w:pStyle w:val="Tabladeilustraciones"/>
        <w:tabs>
          <w:tab w:val="right" w:leader="dot" w:pos="9350"/>
        </w:tabs>
        <w:rPr>
          <w:rFonts w:asciiTheme="minorHAnsi" w:eastAsiaTheme="minorEastAsia" w:hAnsiTheme="minorHAnsi" w:cstheme="minorBidi"/>
          <w:noProof/>
          <w:kern w:val="2"/>
          <w:szCs w:val="24"/>
          <w14:ligatures w14:val="standardContextual"/>
        </w:rPr>
      </w:pPr>
      <w:hyperlink w:anchor="_Toc216449502" w:history="1">
        <w:r w:rsidRPr="00BA1E5B">
          <w:rPr>
            <w:rStyle w:val="Hipervnculo"/>
            <w:noProof/>
          </w:rPr>
          <w:t>Gráfica 3. PcD según categoría de la discapacidad</w:t>
        </w:r>
        <w:r>
          <w:rPr>
            <w:noProof/>
            <w:webHidden/>
          </w:rPr>
          <w:tab/>
        </w:r>
        <w:r>
          <w:rPr>
            <w:noProof/>
            <w:webHidden/>
          </w:rPr>
          <w:fldChar w:fldCharType="begin"/>
        </w:r>
        <w:r>
          <w:rPr>
            <w:noProof/>
            <w:webHidden/>
          </w:rPr>
          <w:instrText xml:space="preserve"> PAGEREF _Toc216449502 \h </w:instrText>
        </w:r>
        <w:r>
          <w:rPr>
            <w:noProof/>
            <w:webHidden/>
          </w:rPr>
        </w:r>
        <w:r>
          <w:rPr>
            <w:noProof/>
            <w:webHidden/>
          </w:rPr>
          <w:fldChar w:fldCharType="separate"/>
        </w:r>
        <w:r w:rsidR="00C5116B">
          <w:rPr>
            <w:noProof/>
            <w:webHidden/>
          </w:rPr>
          <w:t>46</w:t>
        </w:r>
        <w:r>
          <w:rPr>
            <w:noProof/>
            <w:webHidden/>
          </w:rPr>
          <w:fldChar w:fldCharType="end"/>
        </w:r>
      </w:hyperlink>
    </w:p>
    <w:p w14:paraId="5653E5FD" w14:textId="356AF8F9" w:rsidR="00FC39A6" w:rsidRDefault="00FC39A6">
      <w:pPr>
        <w:pStyle w:val="Tabladeilustraciones"/>
        <w:tabs>
          <w:tab w:val="right" w:leader="dot" w:pos="9350"/>
        </w:tabs>
        <w:rPr>
          <w:rFonts w:asciiTheme="minorHAnsi" w:eastAsiaTheme="minorEastAsia" w:hAnsiTheme="minorHAnsi" w:cstheme="minorBidi"/>
          <w:noProof/>
          <w:kern w:val="2"/>
          <w:szCs w:val="24"/>
          <w14:ligatures w14:val="standardContextual"/>
        </w:rPr>
      </w:pPr>
      <w:hyperlink w:anchor="_Toc216449503" w:history="1">
        <w:r w:rsidRPr="00BA1E5B">
          <w:rPr>
            <w:rStyle w:val="Hipervnculo"/>
            <w:noProof/>
          </w:rPr>
          <w:t>Gráfica 4. Conocimiento de lectura y escritura</w:t>
        </w:r>
        <w:r>
          <w:rPr>
            <w:noProof/>
            <w:webHidden/>
          </w:rPr>
          <w:tab/>
        </w:r>
        <w:r>
          <w:rPr>
            <w:noProof/>
            <w:webHidden/>
          </w:rPr>
          <w:fldChar w:fldCharType="begin"/>
        </w:r>
        <w:r>
          <w:rPr>
            <w:noProof/>
            <w:webHidden/>
          </w:rPr>
          <w:instrText xml:space="preserve"> PAGEREF _Toc216449503 \h </w:instrText>
        </w:r>
        <w:r>
          <w:rPr>
            <w:noProof/>
            <w:webHidden/>
          </w:rPr>
        </w:r>
        <w:r>
          <w:rPr>
            <w:noProof/>
            <w:webHidden/>
          </w:rPr>
          <w:fldChar w:fldCharType="separate"/>
        </w:r>
        <w:r w:rsidR="00C5116B">
          <w:rPr>
            <w:noProof/>
            <w:webHidden/>
          </w:rPr>
          <w:t>47</w:t>
        </w:r>
        <w:r>
          <w:rPr>
            <w:noProof/>
            <w:webHidden/>
          </w:rPr>
          <w:fldChar w:fldCharType="end"/>
        </w:r>
      </w:hyperlink>
    </w:p>
    <w:p w14:paraId="6BAB09BA" w14:textId="5F82BC36" w:rsidR="00FC39A6" w:rsidRDefault="00FC39A6">
      <w:pPr>
        <w:pStyle w:val="Tabladeilustraciones"/>
        <w:tabs>
          <w:tab w:val="right" w:leader="dot" w:pos="9350"/>
        </w:tabs>
        <w:rPr>
          <w:rFonts w:asciiTheme="minorHAnsi" w:eastAsiaTheme="minorEastAsia" w:hAnsiTheme="minorHAnsi" w:cstheme="minorBidi"/>
          <w:noProof/>
          <w:kern w:val="2"/>
          <w:szCs w:val="24"/>
          <w14:ligatures w14:val="standardContextual"/>
        </w:rPr>
      </w:pPr>
      <w:hyperlink w:anchor="_Toc216449504" w:history="1">
        <w:r w:rsidRPr="00BA1E5B">
          <w:rPr>
            <w:rStyle w:val="Hipervnculo"/>
            <w:noProof/>
          </w:rPr>
          <w:t>Gráfica 5. Asistencia a Establecimientos educativos de las PcD</w:t>
        </w:r>
        <w:r>
          <w:rPr>
            <w:noProof/>
            <w:webHidden/>
          </w:rPr>
          <w:tab/>
        </w:r>
        <w:r>
          <w:rPr>
            <w:noProof/>
            <w:webHidden/>
          </w:rPr>
          <w:fldChar w:fldCharType="begin"/>
        </w:r>
        <w:r>
          <w:rPr>
            <w:noProof/>
            <w:webHidden/>
          </w:rPr>
          <w:instrText xml:space="preserve"> PAGEREF _Toc216449504 \h </w:instrText>
        </w:r>
        <w:r>
          <w:rPr>
            <w:noProof/>
            <w:webHidden/>
          </w:rPr>
        </w:r>
        <w:r>
          <w:rPr>
            <w:noProof/>
            <w:webHidden/>
          </w:rPr>
          <w:fldChar w:fldCharType="separate"/>
        </w:r>
        <w:r w:rsidR="00C5116B">
          <w:rPr>
            <w:noProof/>
            <w:webHidden/>
          </w:rPr>
          <w:t>48</w:t>
        </w:r>
        <w:r>
          <w:rPr>
            <w:noProof/>
            <w:webHidden/>
          </w:rPr>
          <w:fldChar w:fldCharType="end"/>
        </w:r>
      </w:hyperlink>
    </w:p>
    <w:p w14:paraId="1BA11737" w14:textId="582492CF" w:rsidR="00FC39A6" w:rsidRDefault="00FC39A6">
      <w:pPr>
        <w:pStyle w:val="Tabladeilustraciones"/>
        <w:tabs>
          <w:tab w:val="right" w:leader="dot" w:pos="9350"/>
        </w:tabs>
        <w:rPr>
          <w:rFonts w:asciiTheme="minorHAnsi" w:eastAsiaTheme="minorEastAsia" w:hAnsiTheme="minorHAnsi" w:cstheme="minorBidi"/>
          <w:noProof/>
          <w:kern w:val="2"/>
          <w:szCs w:val="24"/>
          <w14:ligatures w14:val="standardContextual"/>
        </w:rPr>
      </w:pPr>
      <w:hyperlink w:anchor="_Toc216449505" w:history="1">
        <w:r w:rsidRPr="00BA1E5B">
          <w:rPr>
            <w:rStyle w:val="Hipervnculo"/>
            <w:noProof/>
          </w:rPr>
          <w:t>Gráfica 6. Nivel de escolaridad de las PcD</w:t>
        </w:r>
        <w:r>
          <w:rPr>
            <w:noProof/>
            <w:webHidden/>
          </w:rPr>
          <w:tab/>
        </w:r>
        <w:r>
          <w:rPr>
            <w:noProof/>
            <w:webHidden/>
          </w:rPr>
          <w:fldChar w:fldCharType="begin"/>
        </w:r>
        <w:r>
          <w:rPr>
            <w:noProof/>
            <w:webHidden/>
          </w:rPr>
          <w:instrText xml:space="preserve"> PAGEREF _Toc216449505 \h </w:instrText>
        </w:r>
        <w:r>
          <w:rPr>
            <w:noProof/>
            <w:webHidden/>
          </w:rPr>
        </w:r>
        <w:r>
          <w:rPr>
            <w:noProof/>
            <w:webHidden/>
          </w:rPr>
          <w:fldChar w:fldCharType="separate"/>
        </w:r>
        <w:r w:rsidR="00C5116B">
          <w:rPr>
            <w:noProof/>
            <w:webHidden/>
          </w:rPr>
          <w:t>49</w:t>
        </w:r>
        <w:r>
          <w:rPr>
            <w:noProof/>
            <w:webHidden/>
          </w:rPr>
          <w:fldChar w:fldCharType="end"/>
        </w:r>
      </w:hyperlink>
    </w:p>
    <w:p w14:paraId="0E04492A" w14:textId="1E8502B9" w:rsidR="00FC39A6" w:rsidRDefault="00FC39A6">
      <w:pPr>
        <w:pStyle w:val="Tabladeilustraciones"/>
        <w:tabs>
          <w:tab w:val="right" w:leader="dot" w:pos="9350"/>
        </w:tabs>
        <w:rPr>
          <w:rFonts w:asciiTheme="minorHAnsi" w:eastAsiaTheme="minorEastAsia" w:hAnsiTheme="minorHAnsi" w:cstheme="minorBidi"/>
          <w:noProof/>
          <w:kern w:val="2"/>
          <w:szCs w:val="24"/>
          <w14:ligatures w14:val="standardContextual"/>
        </w:rPr>
      </w:pPr>
      <w:hyperlink w:anchor="_Toc216449506" w:history="1">
        <w:r w:rsidRPr="00BA1E5B">
          <w:rPr>
            <w:rStyle w:val="Hipervnculo"/>
            <w:noProof/>
          </w:rPr>
          <w:t>Gráfica 7. Porcentaje de PcD vinculados al Sistema de Salud.</w:t>
        </w:r>
        <w:r>
          <w:rPr>
            <w:noProof/>
            <w:webHidden/>
          </w:rPr>
          <w:tab/>
        </w:r>
        <w:r>
          <w:rPr>
            <w:noProof/>
            <w:webHidden/>
          </w:rPr>
          <w:fldChar w:fldCharType="begin"/>
        </w:r>
        <w:r>
          <w:rPr>
            <w:noProof/>
            <w:webHidden/>
          </w:rPr>
          <w:instrText xml:space="preserve"> PAGEREF _Toc216449506 \h </w:instrText>
        </w:r>
        <w:r>
          <w:rPr>
            <w:noProof/>
            <w:webHidden/>
          </w:rPr>
        </w:r>
        <w:r>
          <w:rPr>
            <w:noProof/>
            <w:webHidden/>
          </w:rPr>
          <w:fldChar w:fldCharType="separate"/>
        </w:r>
        <w:r w:rsidR="00C5116B">
          <w:rPr>
            <w:noProof/>
            <w:webHidden/>
          </w:rPr>
          <w:t>50</w:t>
        </w:r>
        <w:r>
          <w:rPr>
            <w:noProof/>
            <w:webHidden/>
          </w:rPr>
          <w:fldChar w:fldCharType="end"/>
        </w:r>
      </w:hyperlink>
    </w:p>
    <w:p w14:paraId="55777BDD" w14:textId="21818555" w:rsidR="00FC39A6" w:rsidRDefault="00FC39A6">
      <w:pPr>
        <w:pStyle w:val="Tabladeilustraciones"/>
        <w:tabs>
          <w:tab w:val="right" w:leader="dot" w:pos="9350"/>
        </w:tabs>
        <w:rPr>
          <w:rFonts w:asciiTheme="minorHAnsi" w:eastAsiaTheme="minorEastAsia" w:hAnsiTheme="minorHAnsi" w:cstheme="minorBidi"/>
          <w:noProof/>
          <w:kern w:val="2"/>
          <w:szCs w:val="24"/>
          <w14:ligatures w14:val="standardContextual"/>
        </w:rPr>
      </w:pPr>
      <w:hyperlink w:anchor="_Toc216449507" w:history="1">
        <w:r w:rsidRPr="00BA1E5B">
          <w:rPr>
            <w:rStyle w:val="Hipervnculo"/>
            <w:noProof/>
          </w:rPr>
          <w:t>Gráfica 8.  Nivel ingresos recibidos por las PcD en pesos</w:t>
        </w:r>
        <w:r>
          <w:rPr>
            <w:noProof/>
            <w:webHidden/>
          </w:rPr>
          <w:tab/>
        </w:r>
        <w:r>
          <w:rPr>
            <w:noProof/>
            <w:webHidden/>
          </w:rPr>
          <w:fldChar w:fldCharType="begin"/>
        </w:r>
        <w:r>
          <w:rPr>
            <w:noProof/>
            <w:webHidden/>
          </w:rPr>
          <w:instrText xml:space="preserve"> PAGEREF _Toc216449507 \h </w:instrText>
        </w:r>
        <w:r>
          <w:rPr>
            <w:noProof/>
            <w:webHidden/>
          </w:rPr>
        </w:r>
        <w:r>
          <w:rPr>
            <w:noProof/>
            <w:webHidden/>
          </w:rPr>
          <w:fldChar w:fldCharType="separate"/>
        </w:r>
        <w:r w:rsidR="00C5116B">
          <w:rPr>
            <w:noProof/>
            <w:webHidden/>
          </w:rPr>
          <w:t>51</w:t>
        </w:r>
        <w:r>
          <w:rPr>
            <w:noProof/>
            <w:webHidden/>
          </w:rPr>
          <w:fldChar w:fldCharType="end"/>
        </w:r>
      </w:hyperlink>
    </w:p>
    <w:p w14:paraId="63D7C28C" w14:textId="6569F43E" w:rsidR="00FC39A6" w:rsidRDefault="00FC39A6">
      <w:pPr>
        <w:pStyle w:val="Tabladeilustraciones"/>
        <w:tabs>
          <w:tab w:val="right" w:leader="dot" w:pos="9350"/>
        </w:tabs>
        <w:rPr>
          <w:rFonts w:asciiTheme="minorHAnsi" w:eastAsiaTheme="minorEastAsia" w:hAnsiTheme="minorHAnsi" w:cstheme="minorBidi"/>
          <w:noProof/>
          <w:kern w:val="2"/>
          <w:szCs w:val="24"/>
          <w14:ligatures w14:val="standardContextual"/>
        </w:rPr>
      </w:pPr>
      <w:hyperlink w:anchor="_Toc216449508" w:history="1">
        <w:r w:rsidRPr="00BA1E5B">
          <w:rPr>
            <w:rStyle w:val="Hipervnculo"/>
            <w:noProof/>
          </w:rPr>
          <w:t>Gráfica 9. Ocupación en los últimos 6 meses</w:t>
        </w:r>
        <w:r>
          <w:rPr>
            <w:noProof/>
            <w:webHidden/>
          </w:rPr>
          <w:tab/>
        </w:r>
        <w:r>
          <w:rPr>
            <w:noProof/>
            <w:webHidden/>
          </w:rPr>
          <w:fldChar w:fldCharType="begin"/>
        </w:r>
        <w:r>
          <w:rPr>
            <w:noProof/>
            <w:webHidden/>
          </w:rPr>
          <w:instrText xml:space="preserve"> PAGEREF _Toc216449508 \h </w:instrText>
        </w:r>
        <w:r>
          <w:rPr>
            <w:noProof/>
            <w:webHidden/>
          </w:rPr>
        </w:r>
        <w:r>
          <w:rPr>
            <w:noProof/>
            <w:webHidden/>
          </w:rPr>
          <w:fldChar w:fldCharType="separate"/>
        </w:r>
        <w:r w:rsidR="00C5116B">
          <w:rPr>
            <w:noProof/>
            <w:webHidden/>
          </w:rPr>
          <w:t>52</w:t>
        </w:r>
        <w:r>
          <w:rPr>
            <w:noProof/>
            <w:webHidden/>
          </w:rPr>
          <w:fldChar w:fldCharType="end"/>
        </w:r>
      </w:hyperlink>
    </w:p>
    <w:p w14:paraId="674F58F6" w14:textId="23AC9413" w:rsidR="00FC39A6" w:rsidRDefault="00FC39A6">
      <w:pPr>
        <w:pStyle w:val="Tabladeilustraciones"/>
        <w:tabs>
          <w:tab w:val="right" w:leader="dot" w:pos="9350"/>
        </w:tabs>
        <w:rPr>
          <w:rFonts w:asciiTheme="minorHAnsi" w:eastAsiaTheme="minorEastAsia" w:hAnsiTheme="minorHAnsi" w:cstheme="minorBidi"/>
          <w:noProof/>
          <w:kern w:val="2"/>
          <w:szCs w:val="24"/>
          <w14:ligatures w14:val="standardContextual"/>
        </w:rPr>
      </w:pPr>
      <w:hyperlink w:anchor="_Toc216449509" w:history="1">
        <w:r w:rsidRPr="00BA1E5B">
          <w:rPr>
            <w:rStyle w:val="Hipervnculo"/>
            <w:noProof/>
          </w:rPr>
          <w:t>Gráfica 10. Condiciones de la vivienda de las PcD</w:t>
        </w:r>
        <w:r>
          <w:rPr>
            <w:noProof/>
            <w:webHidden/>
          </w:rPr>
          <w:tab/>
        </w:r>
        <w:r>
          <w:rPr>
            <w:noProof/>
            <w:webHidden/>
          </w:rPr>
          <w:fldChar w:fldCharType="begin"/>
        </w:r>
        <w:r>
          <w:rPr>
            <w:noProof/>
            <w:webHidden/>
          </w:rPr>
          <w:instrText xml:space="preserve"> PAGEREF _Toc216449509 \h </w:instrText>
        </w:r>
        <w:r>
          <w:rPr>
            <w:noProof/>
            <w:webHidden/>
          </w:rPr>
        </w:r>
        <w:r>
          <w:rPr>
            <w:noProof/>
            <w:webHidden/>
          </w:rPr>
          <w:fldChar w:fldCharType="separate"/>
        </w:r>
        <w:r w:rsidR="00C5116B">
          <w:rPr>
            <w:noProof/>
            <w:webHidden/>
          </w:rPr>
          <w:t>53</w:t>
        </w:r>
        <w:r>
          <w:rPr>
            <w:noProof/>
            <w:webHidden/>
          </w:rPr>
          <w:fldChar w:fldCharType="end"/>
        </w:r>
      </w:hyperlink>
    </w:p>
    <w:p w14:paraId="6A14C8FB" w14:textId="1924AA32" w:rsidR="00FC39A6" w:rsidRDefault="00FC39A6">
      <w:pPr>
        <w:pStyle w:val="Tabladeilustraciones"/>
        <w:tabs>
          <w:tab w:val="right" w:leader="dot" w:pos="9350"/>
        </w:tabs>
        <w:rPr>
          <w:rFonts w:asciiTheme="minorHAnsi" w:eastAsiaTheme="minorEastAsia" w:hAnsiTheme="minorHAnsi" w:cstheme="minorBidi"/>
          <w:noProof/>
          <w:kern w:val="2"/>
          <w:szCs w:val="24"/>
          <w14:ligatures w14:val="standardContextual"/>
        </w:rPr>
      </w:pPr>
      <w:hyperlink w:anchor="_Toc216449510" w:history="1">
        <w:r w:rsidRPr="00BA1E5B">
          <w:rPr>
            <w:rStyle w:val="Hipervnculo"/>
            <w:noProof/>
          </w:rPr>
          <w:t>Gráfica 11. Presupuesto PPDIS en millones de pesos</w:t>
        </w:r>
        <w:r>
          <w:rPr>
            <w:noProof/>
            <w:webHidden/>
          </w:rPr>
          <w:tab/>
        </w:r>
        <w:r>
          <w:rPr>
            <w:noProof/>
            <w:webHidden/>
          </w:rPr>
          <w:fldChar w:fldCharType="begin"/>
        </w:r>
        <w:r>
          <w:rPr>
            <w:noProof/>
            <w:webHidden/>
          </w:rPr>
          <w:instrText xml:space="preserve"> PAGEREF _Toc216449510 \h </w:instrText>
        </w:r>
        <w:r>
          <w:rPr>
            <w:noProof/>
            <w:webHidden/>
          </w:rPr>
        </w:r>
        <w:r>
          <w:rPr>
            <w:noProof/>
            <w:webHidden/>
          </w:rPr>
          <w:fldChar w:fldCharType="separate"/>
        </w:r>
        <w:r w:rsidR="00C5116B">
          <w:rPr>
            <w:noProof/>
            <w:webHidden/>
          </w:rPr>
          <w:t>107</w:t>
        </w:r>
        <w:r>
          <w:rPr>
            <w:noProof/>
            <w:webHidden/>
          </w:rPr>
          <w:fldChar w:fldCharType="end"/>
        </w:r>
      </w:hyperlink>
    </w:p>
    <w:p w14:paraId="3A6F2970" w14:textId="14F5D8CC" w:rsidR="00FC39A6" w:rsidRDefault="00FC39A6">
      <w:pPr>
        <w:pStyle w:val="Tabladeilustraciones"/>
        <w:tabs>
          <w:tab w:val="right" w:leader="dot" w:pos="9350"/>
        </w:tabs>
        <w:rPr>
          <w:rFonts w:asciiTheme="minorHAnsi" w:eastAsiaTheme="minorEastAsia" w:hAnsiTheme="minorHAnsi" w:cstheme="minorBidi"/>
          <w:noProof/>
          <w:kern w:val="2"/>
          <w:szCs w:val="24"/>
          <w14:ligatures w14:val="standardContextual"/>
        </w:rPr>
      </w:pPr>
      <w:hyperlink w:anchor="_Toc216449511" w:history="1">
        <w:r w:rsidRPr="00BA1E5B">
          <w:rPr>
            <w:rStyle w:val="Hipervnculo"/>
            <w:noProof/>
          </w:rPr>
          <w:t>Gráfica 12. Presupuesto PPDIS 2026 – 2035 Según fuentes de financiación</w:t>
        </w:r>
        <w:r>
          <w:rPr>
            <w:noProof/>
            <w:webHidden/>
          </w:rPr>
          <w:tab/>
        </w:r>
        <w:r>
          <w:rPr>
            <w:noProof/>
            <w:webHidden/>
          </w:rPr>
          <w:fldChar w:fldCharType="begin"/>
        </w:r>
        <w:r>
          <w:rPr>
            <w:noProof/>
            <w:webHidden/>
          </w:rPr>
          <w:instrText xml:space="preserve"> PAGEREF _Toc216449511 \h </w:instrText>
        </w:r>
        <w:r>
          <w:rPr>
            <w:noProof/>
            <w:webHidden/>
          </w:rPr>
        </w:r>
        <w:r>
          <w:rPr>
            <w:noProof/>
            <w:webHidden/>
          </w:rPr>
          <w:fldChar w:fldCharType="separate"/>
        </w:r>
        <w:r w:rsidR="00C5116B">
          <w:rPr>
            <w:noProof/>
            <w:webHidden/>
          </w:rPr>
          <w:t>108</w:t>
        </w:r>
        <w:r>
          <w:rPr>
            <w:noProof/>
            <w:webHidden/>
          </w:rPr>
          <w:fldChar w:fldCharType="end"/>
        </w:r>
      </w:hyperlink>
    </w:p>
    <w:p w14:paraId="0E49B32D" w14:textId="559588E0" w:rsidR="00A53726" w:rsidRDefault="00FC39A6">
      <w:pPr>
        <w:ind w:firstLine="0"/>
        <w:rPr>
          <w:rFonts w:eastAsia="Times New Roman" w:cs="Times New Roman"/>
          <w:b/>
          <w:szCs w:val="24"/>
        </w:rPr>
        <w:sectPr w:rsidR="00A53726">
          <w:headerReference w:type="default" r:id="rId12"/>
          <w:footerReference w:type="default" r:id="rId13"/>
          <w:pgSz w:w="12240" w:h="15840"/>
          <w:pgMar w:top="1440" w:right="1440" w:bottom="1440" w:left="1440" w:header="709" w:footer="709" w:gutter="0"/>
          <w:cols w:space="720"/>
        </w:sectPr>
      </w:pPr>
      <w:r>
        <w:rPr>
          <w:rFonts w:eastAsia="Times New Roman" w:cs="Times New Roman"/>
          <w:b/>
          <w:szCs w:val="24"/>
        </w:rPr>
        <w:fldChar w:fldCharType="end"/>
      </w:r>
    </w:p>
    <w:p w14:paraId="3C6B7467" w14:textId="77777777" w:rsidR="00071CAE" w:rsidRDefault="00A11123">
      <w:pPr>
        <w:ind w:firstLine="0"/>
        <w:jc w:val="center"/>
        <w:rPr>
          <w:rFonts w:eastAsia="Times New Roman" w:cs="Times New Roman"/>
          <w:b/>
          <w:szCs w:val="24"/>
        </w:rPr>
      </w:pPr>
      <w:r>
        <w:rPr>
          <w:rFonts w:eastAsia="Times New Roman" w:cs="Times New Roman"/>
          <w:b/>
          <w:szCs w:val="24"/>
        </w:rPr>
        <w:lastRenderedPageBreak/>
        <w:t>Siglas y abreviaciones</w:t>
      </w:r>
    </w:p>
    <w:p w14:paraId="015D6FF5" w14:textId="77777777" w:rsidR="00071CAE" w:rsidRDefault="00071CAE">
      <w:pPr>
        <w:spacing w:after="0" w:line="240" w:lineRule="auto"/>
        <w:rPr>
          <w:rFonts w:eastAsia="Times New Roman" w:cs="Times New Roman"/>
          <w:szCs w:val="24"/>
        </w:rPr>
      </w:pPr>
    </w:p>
    <w:p w14:paraId="789CC9FD" w14:textId="77777777" w:rsidR="00071CAE" w:rsidRDefault="00A11123">
      <w:pPr>
        <w:ind w:firstLine="0"/>
        <w:rPr>
          <w:rFonts w:eastAsia="Times New Roman" w:cs="Times New Roman"/>
          <w:szCs w:val="24"/>
        </w:rPr>
      </w:pPr>
      <w:r>
        <w:rPr>
          <w:rFonts w:eastAsia="Times New Roman" w:cs="Times New Roman"/>
          <w:szCs w:val="24"/>
        </w:rPr>
        <w:t>AEI</w:t>
      </w:r>
      <w:r>
        <w:rPr>
          <w:rFonts w:eastAsia="Times New Roman" w:cs="Times New Roman"/>
          <w:szCs w:val="24"/>
        </w:rPr>
        <w:tab/>
      </w:r>
      <w:r>
        <w:rPr>
          <w:rFonts w:eastAsia="Times New Roman" w:cs="Times New Roman"/>
          <w:szCs w:val="24"/>
        </w:rPr>
        <w:tab/>
      </w:r>
      <w:r>
        <w:rPr>
          <w:rFonts w:eastAsia="Times New Roman" w:cs="Times New Roman"/>
          <w:szCs w:val="24"/>
        </w:rPr>
        <w:tab/>
        <w:t>Artefactos Explosivos Improvisados</w:t>
      </w:r>
    </w:p>
    <w:p w14:paraId="31FDF3C3" w14:textId="77777777" w:rsidR="00071CAE" w:rsidRDefault="00A11123">
      <w:pPr>
        <w:ind w:firstLine="0"/>
        <w:rPr>
          <w:rFonts w:eastAsia="Times New Roman" w:cs="Times New Roman"/>
          <w:szCs w:val="24"/>
        </w:rPr>
      </w:pPr>
      <w:r>
        <w:rPr>
          <w:rFonts w:eastAsia="Times New Roman" w:cs="Times New Roman"/>
          <w:szCs w:val="24"/>
        </w:rPr>
        <w:t>ASOJAC</w:t>
      </w:r>
      <w:r>
        <w:rPr>
          <w:rFonts w:eastAsia="Times New Roman" w:cs="Times New Roman"/>
          <w:szCs w:val="24"/>
        </w:rPr>
        <w:tab/>
      </w:r>
      <w:r>
        <w:rPr>
          <w:rFonts w:eastAsia="Times New Roman" w:cs="Times New Roman"/>
          <w:szCs w:val="24"/>
        </w:rPr>
        <w:tab/>
        <w:t>Asociación de Juntas de Acción Comunal</w:t>
      </w:r>
    </w:p>
    <w:p w14:paraId="767D40CD" w14:textId="77777777" w:rsidR="00071CAE" w:rsidRDefault="00A11123">
      <w:pPr>
        <w:ind w:firstLine="0"/>
        <w:rPr>
          <w:rFonts w:eastAsia="Times New Roman" w:cs="Times New Roman"/>
          <w:szCs w:val="24"/>
        </w:rPr>
      </w:pPr>
      <w:r>
        <w:rPr>
          <w:rFonts w:eastAsia="Times New Roman" w:cs="Times New Roman"/>
          <w:szCs w:val="24"/>
        </w:rPr>
        <w:t>CCD</w:t>
      </w:r>
      <w:r>
        <w:rPr>
          <w:rFonts w:eastAsia="Times New Roman" w:cs="Times New Roman"/>
          <w:szCs w:val="24"/>
        </w:rPr>
        <w:tab/>
      </w:r>
      <w:r>
        <w:rPr>
          <w:rFonts w:eastAsia="Times New Roman" w:cs="Times New Roman"/>
          <w:szCs w:val="24"/>
        </w:rPr>
        <w:tab/>
        <w:t xml:space="preserve">    </w:t>
      </w:r>
      <w:r>
        <w:rPr>
          <w:rFonts w:eastAsia="Times New Roman" w:cs="Times New Roman"/>
          <w:szCs w:val="24"/>
        </w:rPr>
        <w:tab/>
        <w:t>Comité Departamental de Discapacidad</w:t>
      </w:r>
    </w:p>
    <w:p w14:paraId="3E2BE4D2" w14:textId="797993CE" w:rsidR="00071CAE" w:rsidRDefault="00A11123">
      <w:pPr>
        <w:ind w:firstLine="0"/>
        <w:rPr>
          <w:rFonts w:eastAsia="Times New Roman" w:cs="Times New Roman"/>
          <w:szCs w:val="24"/>
        </w:rPr>
      </w:pPr>
      <w:r>
        <w:rPr>
          <w:rFonts w:eastAsia="Times New Roman" w:cs="Times New Roman"/>
          <w:szCs w:val="24"/>
        </w:rPr>
        <w:t xml:space="preserve">CDDB </w:t>
      </w:r>
      <w:r>
        <w:rPr>
          <w:rFonts w:eastAsia="Times New Roman" w:cs="Times New Roman"/>
          <w:szCs w:val="24"/>
        </w:rPr>
        <w:tab/>
      </w:r>
      <w:r w:rsidR="00E87A8B">
        <w:rPr>
          <w:rFonts w:eastAsia="Times New Roman" w:cs="Times New Roman"/>
          <w:szCs w:val="24"/>
        </w:rPr>
        <w:t xml:space="preserve">            </w:t>
      </w:r>
      <w:r>
        <w:rPr>
          <w:rFonts w:eastAsia="Times New Roman" w:cs="Times New Roman"/>
          <w:szCs w:val="24"/>
        </w:rPr>
        <w:t>Comité Departamental de Discapacidad de Bolívar</w:t>
      </w:r>
    </w:p>
    <w:p w14:paraId="34F618F1" w14:textId="77777777" w:rsidR="00071CAE" w:rsidRDefault="00A11123">
      <w:pPr>
        <w:ind w:firstLine="0"/>
        <w:rPr>
          <w:rFonts w:eastAsia="Times New Roman" w:cs="Times New Roman"/>
          <w:szCs w:val="24"/>
        </w:rPr>
      </w:pPr>
      <w:r>
        <w:rPr>
          <w:rFonts w:eastAsia="Times New Roman" w:cs="Times New Roman"/>
          <w:szCs w:val="24"/>
        </w:rPr>
        <w:t>CDPD</w:t>
      </w:r>
      <w:r>
        <w:rPr>
          <w:rFonts w:eastAsia="Times New Roman" w:cs="Times New Roman"/>
          <w:szCs w:val="24"/>
        </w:rPr>
        <w:tab/>
      </w:r>
      <w:r>
        <w:rPr>
          <w:rFonts w:eastAsia="Times New Roman" w:cs="Times New Roman"/>
          <w:szCs w:val="24"/>
        </w:rPr>
        <w:tab/>
      </w:r>
      <w:r>
        <w:rPr>
          <w:rFonts w:eastAsia="Times New Roman" w:cs="Times New Roman"/>
          <w:szCs w:val="24"/>
        </w:rPr>
        <w:tab/>
        <w:t>Convención sobre los Derechos de las Personas con Discapacidad</w:t>
      </w:r>
    </w:p>
    <w:p w14:paraId="6027A86B" w14:textId="77777777" w:rsidR="00071CAE" w:rsidRDefault="00A11123">
      <w:pPr>
        <w:ind w:firstLine="0"/>
        <w:rPr>
          <w:rFonts w:eastAsia="Times New Roman" w:cs="Times New Roman"/>
          <w:szCs w:val="24"/>
        </w:rPr>
      </w:pPr>
      <w:r>
        <w:rPr>
          <w:rFonts w:eastAsia="Times New Roman" w:cs="Times New Roman"/>
          <w:szCs w:val="24"/>
        </w:rPr>
        <w:t>CEPAL</w:t>
      </w:r>
      <w:r>
        <w:rPr>
          <w:rFonts w:eastAsia="Times New Roman" w:cs="Times New Roman"/>
          <w:szCs w:val="24"/>
        </w:rPr>
        <w:tab/>
      </w:r>
      <w:r>
        <w:rPr>
          <w:rFonts w:eastAsia="Times New Roman" w:cs="Times New Roman"/>
          <w:szCs w:val="24"/>
        </w:rPr>
        <w:tab/>
        <w:t>Comisión Económica para América Latina y el Caribe</w:t>
      </w:r>
    </w:p>
    <w:p w14:paraId="6C750D06" w14:textId="77777777" w:rsidR="00071CAE" w:rsidRDefault="00A11123">
      <w:pPr>
        <w:ind w:firstLine="0"/>
        <w:rPr>
          <w:rFonts w:eastAsia="Times New Roman" w:cs="Times New Roman"/>
          <w:szCs w:val="24"/>
        </w:rPr>
      </w:pPr>
      <w:r>
        <w:rPr>
          <w:rFonts w:eastAsia="Times New Roman" w:cs="Times New Roman"/>
          <w:szCs w:val="24"/>
        </w:rPr>
        <w:t>CIE</w:t>
      </w:r>
      <w:r>
        <w:rPr>
          <w:rFonts w:eastAsia="Times New Roman" w:cs="Times New Roman"/>
          <w:szCs w:val="24"/>
        </w:rPr>
        <w:tab/>
      </w:r>
      <w:r>
        <w:rPr>
          <w:rFonts w:eastAsia="Times New Roman" w:cs="Times New Roman"/>
          <w:szCs w:val="24"/>
        </w:rPr>
        <w:tab/>
        <w:t xml:space="preserve">    </w:t>
      </w:r>
      <w:r>
        <w:rPr>
          <w:rFonts w:eastAsia="Times New Roman" w:cs="Times New Roman"/>
          <w:szCs w:val="24"/>
        </w:rPr>
        <w:tab/>
        <w:t>Clasificación Internacional de Enfermedades</w:t>
      </w:r>
    </w:p>
    <w:p w14:paraId="61819E8E" w14:textId="77777777" w:rsidR="00071CAE" w:rsidRDefault="00A11123">
      <w:pPr>
        <w:ind w:firstLine="0"/>
        <w:rPr>
          <w:rFonts w:eastAsia="Times New Roman" w:cs="Times New Roman"/>
          <w:szCs w:val="24"/>
        </w:rPr>
      </w:pPr>
      <w:r>
        <w:rPr>
          <w:rFonts w:eastAsia="Times New Roman" w:cs="Times New Roman"/>
          <w:szCs w:val="24"/>
        </w:rPr>
        <w:t xml:space="preserve">CIF </w:t>
      </w:r>
      <w:r>
        <w:rPr>
          <w:rFonts w:eastAsia="Times New Roman" w:cs="Times New Roman"/>
          <w:szCs w:val="24"/>
        </w:rPr>
        <w:tab/>
      </w:r>
      <w:r>
        <w:rPr>
          <w:rFonts w:eastAsia="Times New Roman" w:cs="Times New Roman"/>
          <w:szCs w:val="24"/>
        </w:rPr>
        <w:tab/>
        <w:t xml:space="preserve">   </w:t>
      </w:r>
      <w:r>
        <w:rPr>
          <w:rFonts w:eastAsia="Times New Roman" w:cs="Times New Roman"/>
          <w:szCs w:val="24"/>
        </w:rPr>
        <w:tab/>
        <w:t xml:space="preserve">Clasificación Internacional de Funcionamiento, Discapacidad y Salud </w:t>
      </w:r>
    </w:p>
    <w:p w14:paraId="44ACA5B2" w14:textId="77777777" w:rsidR="00071CAE" w:rsidRDefault="00A11123">
      <w:pPr>
        <w:ind w:firstLine="0"/>
        <w:rPr>
          <w:rFonts w:eastAsia="Times New Roman" w:cs="Times New Roman"/>
          <w:szCs w:val="24"/>
        </w:rPr>
      </w:pPr>
      <w:r>
        <w:rPr>
          <w:rFonts w:eastAsia="Times New Roman" w:cs="Times New Roman"/>
          <w:szCs w:val="24"/>
        </w:rPr>
        <w:t>CDD</w:t>
      </w:r>
      <w:r>
        <w:rPr>
          <w:rFonts w:eastAsia="Times New Roman" w:cs="Times New Roman"/>
          <w:szCs w:val="24"/>
        </w:rPr>
        <w:tab/>
      </w:r>
      <w:r>
        <w:rPr>
          <w:rFonts w:eastAsia="Times New Roman" w:cs="Times New Roman"/>
          <w:szCs w:val="24"/>
        </w:rPr>
        <w:tab/>
      </w:r>
      <w:r>
        <w:rPr>
          <w:rFonts w:eastAsia="Times New Roman" w:cs="Times New Roman"/>
          <w:szCs w:val="24"/>
        </w:rPr>
        <w:tab/>
        <w:t>Comité Distrital de Discapacidad</w:t>
      </w:r>
    </w:p>
    <w:p w14:paraId="2E5D7E06" w14:textId="77777777" w:rsidR="00071CAE" w:rsidRDefault="00A11123">
      <w:pPr>
        <w:ind w:firstLine="0"/>
        <w:rPr>
          <w:rFonts w:eastAsia="Times New Roman" w:cs="Times New Roman"/>
          <w:szCs w:val="24"/>
        </w:rPr>
      </w:pPr>
      <w:r>
        <w:rPr>
          <w:rFonts w:eastAsia="Times New Roman" w:cs="Times New Roman"/>
          <w:szCs w:val="24"/>
        </w:rPr>
        <w:t>CMD O CLD</w:t>
      </w:r>
      <w:r>
        <w:rPr>
          <w:rFonts w:eastAsia="Times New Roman" w:cs="Times New Roman"/>
          <w:szCs w:val="24"/>
        </w:rPr>
        <w:tab/>
        <w:t xml:space="preserve">    </w:t>
      </w:r>
      <w:r>
        <w:rPr>
          <w:rFonts w:eastAsia="Times New Roman" w:cs="Times New Roman"/>
          <w:szCs w:val="24"/>
        </w:rPr>
        <w:tab/>
        <w:t>Comités Municipales y Locales de Discapacidad</w:t>
      </w:r>
    </w:p>
    <w:p w14:paraId="53B87648" w14:textId="77777777" w:rsidR="00071CAE" w:rsidRDefault="00A11123">
      <w:pPr>
        <w:ind w:firstLine="0"/>
        <w:rPr>
          <w:rFonts w:eastAsia="Times New Roman" w:cs="Times New Roman"/>
          <w:szCs w:val="24"/>
        </w:rPr>
      </w:pPr>
      <w:r>
        <w:rPr>
          <w:rFonts w:eastAsia="Times New Roman" w:cs="Times New Roman"/>
          <w:szCs w:val="24"/>
        </w:rPr>
        <w:t>CND</w:t>
      </w:r>
      <w:r>
        <w:rPr>
          <w:rFonts w:eastAsia="Times New Roman" w:cs="Times New Roman"/>
          <w:szCs w:val="24"/>
        </w:rPr>
        <w:tab/>
      </w:r>
      <w:r>
        <w:rPr>
          <w:rFonts w:eastAsia="Times New Roman" w:cs="Times New Roman"/>
          <w:szCs w:val="24"/>
        </w:rPr>
        <w:tab/>
        <w:t xml:space="preserve">   </w:t>
      </w:r>
      <w:r>
        <w:rPr>
          <w:rFonts w:eastAsia="Times New Roman" w:cs="Times New Roman"/>
          <w:szCs w:val="24"/>
        </w:rPr>
        <w:tab/>
        <w:t>Consejo Nacional de Discapacidad</w:t>
      </w:r>
    </w:p>
    <w:p w14:paraId="669E9AA5" w14:textId="77777777" w:rsidR="00071CAE" w:rsidRDefault="00A11123">
      <w:pPr>
        <w:ind w:firstLine="0"/>
        <w:rPr>
          <w:rFonts w:eastAsia="Times New Roman" w:cs="Times New Roman"/>
          <w:szCs w:val="24"/>
        </w:rPr>
      </w:pPr>
      <w:r>
        <w:rPr>
          <w:rFonts w:eastAsia="Times New Roman" w:cs="Times New Roman"/>
          <w:szCs w:val="24"/>
        </w:rPr>
        <w:t>CNPV</w:t>
      </w:r>
      <w:r>
        <w:rPr>
          <w:rFonts w:eastAsia="Times New Roman" w:cs="Times New Roman"/>
          <w:szCs w:val="24"/>
        </w:rPr>
        <w:tab/>
      </w:r>
      <w:r>
        <w:rPr>
          <w:rFonts w:eastAsia="Times New Roman" w:cs="Times New Roman"/>
          <w:szCs w:val="24"/>
        </w:rPr>
        <w:tab/>
        <w:t xml:space="preserve">   </w:t>
      </w:r>
      <w:r>
        <w:rPr>
          <w:rFonts w:eastAsia="Times New Roman" w:cs="Times New Roman"/>
          <w:szCs w:val="24"/>
        </w:rPr>
        <w:tab/>
        <w:t>Censo Nacional de Población y Vivienda</w:t>
      </w:r>
    </w:p>
    <w:p w14:paraId="6D9F9AC2" w14:textId="77777777" w:rsidR="00071CAE" w:rsidRDefault="00A11123">
      <w:pPr>
        <w:ind w:firstLine="0"/>
        <w:rPr>
          <w:rFonts w:eastAsia="Times New Roman" w:cs="Times New Roman"/>
          <w:szCs w:val="24"/>
        </w:rPr>
      </w:pPr>
      <w:r>
        <w:rPr>
          <w:rFonts w:eastAsia="Times New Roman" w:cs="Times New Roman"/>
          <w:szCs w:val="24"/>
        </w:rPr>
        <w:t>CONPES</w:t>
      </w:r>
      <w:r>
        <w:rPr>
          <w:rFonts w:eastAsia="Times New Roman" w:cs="Times New Roman"/>
          <w:szCs w:val="24"/>
        </w:rPr>
        <w:tab/>
      </w:r>
      <w:r>
        <w:rPr>
          <w:rFonts w:eastAsia="Times New Roman" w:cs="Times New Roman"/>
          <w:szCs w:val="24"/>
        </w:rPr>
        <w:tab/>
        <w:t>Consejo Nacional de Política Económica y Social</w:t>
      </w:r>
    </w:p>
    <w:p w14:paraId="1F00F71F" w14:textId="77777777" w:rsidR="00071CAE" w:rsidRDefault="00A11123">
      <w:pPr>
        <w:ind w:firstLine="0"/>
        <w:rPr>
          <w:rFonts w:eastAsia="Times New Roman" w:cs="Times New Roman"/>
          <w:szCs w:val="24"/>
        </w:rPr>
      </w:pPr>
      <w:r>
        <w:rPr>
          <w:rFonts w:eastAsia="Times New Roman" w:cs="Times New Roman"/>
          <w:szCs w:val="24"/>
        </w:rPr>
        <w:t xml:space="preserve">CONPES D.T. y C. </w:t>
      </w:r>
      <w:r>
        <w:rPr>
          <w:rFonts w:eastAsia="Times New Roman" w:cs="Times New Roman"/>
          <w:szCs w:val="24"/>
        </w:rPr>
        <w:tab/>
        <w:t xml:space="preserve">Consejo de Política Económica y Social del Distrito </w:t>
      </w:r>
    </w:p>
    <w:p w14:paraId="03151072" w14:textId="48282C90" w:rsidR="00071CAE" w:rsidRDefault="00A11123">
      <w:pPr>
        <w:ind w:firstLine="0"/>
        <w:rPr>
          <w:rFonts w:eastAsia="Times New Roman" w:cs="Times New Roman"/>
          <w:szCs w:val="24"/>
        </w:rPr>
      </w:pPr>
      <w:r>
        <w:rPr>
          <w:rFonts w:eastAsia="Times New Roman" w:cs="Times New Roman"/>
          <w:szCs w:val="24"/>
        </w:rPr>
        <w:t>DADIS</w:t>
      </w:r>
      <w:r>
        <w:rPr>
          <w:rFonts w:eastAsia="Times New Roman" w:cs="Times New Roman"/>
          <w:szCs w:val="24"/>
        </w:rPr>
        <w:tab/>
      </w:r>
      <w:r>
        <w:rPr>
          <w:rFonts w:eastAsia="Times New Roman" w:cs="Times New Roman"/>
          <w:szCs w:val="24"/>
        </w:rPr>
        <w:tab/>
        <w:t>Departamento Administrativo Distrital de Salud</w:t>
      </w:r>
    </w:p>
    <w:p w14:paraId="5A249105" w14:textId="77777777" w:rsidR="00071CAE" w:rsidRDefault="00A11123">
      <w:pPr>
        <w:ind w:firstLine="0"/>
        <w:rPr>
          <w:rFonts w:eastAsia="Times New Roman" w:cs="Times New Roman"/>
          <w:szCs w:val="24"/>
        </w:rPr>
      </w:pPr>
      <w:r>
        <w:rPr>
          <w:rFonts w:eastAsia="Times New Roman" w:cs="Times New Roman"/>
          <w:szCs w:val="24"/>
        </w:rPr>
        <w:t>DANE</w:t>
      </w:r>
      <w:r>
        <w:rPr>
          <w:rFonts w:eastAsia="Times New Roman" w:cs="Times New Roman"/>
          <w:szCs w:val="24"/>
        </w:rPr>
        <w:tab/>
      </w:r>
      <w:r>
        <w:rPr>
          <w:rFonts w:eastAsia="Times New Roman" w:cs="Times New Roman"/>
          <w:szCs w:val="24"/>
        </w:rPr>
        <w:tab/>
        <w:t xml:space="preserve">     </w:t>
      </w:r>
      <w:r>
        <w:rPr>
          <w:rFonts w:eastAsia="Times New Roman" w:cs="Times New Roman"/>
          <w:szCs w:val="24"/>
        </w:rPr>
        <w:tab/>
        <w:t>Departamento Administrativo Nacional de Estadística</w:t>
      </w:r>
    </w:p>
    <w:p w14:paraId="47DC6215" w14:textId="77777777" w:rsidR="00071CAE" w:rsidRDefault="00A11123">
      <w:pPr>
        <w:ind w:firstLine="0"/>
        <w:rPr>
          <w:rFonts w:eastAsia="Times New Roman" w:cs="Times New Roman"/>
          <w:szCs w:val="24"/>
        </w:rPr>
      </w:pPr>
      <w:r>
        <w:rPr>
          <w:rFonts w:eastAsia="Times New Roman" w:cs="Times New Roman"/>
          <w:szCs w:val="24"/>
        </w:rPr>
        <w:t xml:space="preserve">EIFD </w:t>
      </w:r>
      <w:r>
        <w:rPr>
          <w:rFonts w:eastAsia="Times New Roman" w:cs="Times New Roman"/>
          <w:szCs w:val="24"/>
        </w:rPr>
        <w:tab/>
      </w:r>
      <w:r>
        <w:rPr>
          <w:rFonts w:eastAsia="Times New Roman" w:cs="Times New Roman"/>
          <w:szCs w:val="24"/>
        </w:rPr>
        <w:tab/>
        <w:t xml:space="preserve">     </w:t>
      </w:r>
      <w:r>
        <w:rPr>
          <w:rFonts w:eastAsia="Times New Roman" w:cs="Times New Roman"/>
          <w:szCs w:val="24"/>
        </w:rPr>
        <w:tab/>
        <w:t xml:space="preserve">Escuela de iniciación y formación deportiva </w:t>
      </w:r>
    </w:p>
    <w:p w14:paraId="6CAB945F" w14:textId="77777777" w:rsidR="00071CAE" w:rsidRDefault="00A11123">
      <w:pPr>
        <w:ind w:firstLine="0"/>
        <w:rPr>
          <w:rFonts w:eastAsia="Times New Roman" w:cs="Times New Roman"/>
          <w:szCs w:val="24"/>
        </w:rPr>
      </w:pPr>
      <w:r>
        <w:rPr>
          <w:rFonts w:eastAsia="Times New Roman" w:cs="Times New Roman"/>
          <w:szCs w:val="24"/>
        </w:rPr>
        <w:t>EPC</w:t>
      </w:r>
      <w:r>
        <w:rPr>
          <w:rFonts w:eastAsia="Times New Roman" w:cs="Times New Roman"/>
          <w:szCs w:val="24"/>
        </w:rPr>
        <w:tab/>
      </w:r>
      <w:r>
        <w:rPr>
          <w:rFonts w:eastAsia="Times New Roman" w:cs="Times New Roman"/>
          <w:szCs w:val="24"/>
        </w:rPr>
        <w:tab/>
        <w:t xml:space="preserve">     </w:t>
      </w:r>
      <w:r>
        <w:rPr>
          <w:rFonts w:eastAsia="Times New Roman" w:cs="Times New Roman"/>
          <w:szCs w:val="24"/>
        </w:rPr>
        <w:tab/>
        <w:t>Esquema de Participación Ciudadana</w:t>
      </w:r>
    </w:p>
    <w:p w14:paraId="0D67EB10" w14:textId="77777777" w:rsidR="00071CAE" w:rsidRDefault="00A11123">
      <w:pPr>
        <w:ind w:firstLine="0"/>
        <w:rPr>
          <w:rFonts w:eastAsia="Times New Roman" w:cs="Times New Roman"/>
          <w:szCs w:val="24"/>
        </w:rPr>
      </w:pPr>
      <w:r>
        <w:rPr>
          <w:rFonts w:eastAsia="Times New Roman" w:cs="Times New Roman"/>
          <w:szCs w:val="24"/>
        </w:rPr>
        <w:t>EPS</w:t>
      </w:r>
      <w:r>
        <w:rPr>
          <w:rFonts w:eastAsia="Times New Roman" w:cs="Times New Roman"/>
          <w:szCs w:val="24"/>
        </w:rPr>
        <w:tab/>
      </w:r>
      <w:r>
        <w:rPr>
          <w:rFonts w:eastAsia="Times New Roman" w:cs="Times New Roman"/>
          <w:szCs w:val="24"/>
        </w:rPr>
        <w:tab/>
        <w:t xml:space="preserve">     </w:t>
      </w:r>
      <w:r>
        <w:rPr>
          <w:rFonts w:eastAsia="Times New Roman" w:cs="Times New Roman"/>
          <w:szCs w:val="24"/>
        </w:rPr>
        <w:tab/>
        <w:t>Entidades Promotoras de Salud</w:t>
      </w:r>
    </w:p>
    <w:p w14:paraId="66B183AD" w14:textId="77777777" w:rsidR="00071CAE" w:rsidRDefault="00A11123">
      <w:pPr>
        <w:ind w:firstLine="0"/>
        <w:rPr>
          <w:rFonts w:eastAsia="Times New Roman" w:cs="Times New Roman"/>
          <w:szCs w:val="24"/>
        </w:rPr>
      </w:pPr>
      <w:r>
        <w:rPr>
          <w:rFonts w:eastAsia="Times New Roman" w:cs="Times New Roman"/>
          <w:szCs w:val="24"/>
        </w:rPr>
        <w:t>FEDEJAC</w:t>
      </w:r>
      <w:r>
        <w:rPr>
          <w:rFonts w:eastAsia="Times New Roman" w:cs="Times New Roman"/>
          <w:szCs w:val="24"/>
        </w:rPr>
        <w:tab/>
        <w:t xml:space="preserve">     </w:t>
      </w:r>
      <w:r>
        <w:rPr>
          <w:rFonts w:eastAsia="Times New Roman" w:cs="Times New Roman"/>
          <w:szCs w:val="24"/>
        </w:rPr>
        <w:tab/>
        <w:t>Federación de Juntas de Acción Comunal</w:t>
      </w:r>
    </w:p>
    <w:p w14:paraId="43156CE6" w14:textId="77777777" w:rsidR="00071CAE" w:rsidRDefault="00A11123">
      <w:pPr>
        <w:ind w:firstLine="0"/>
        <w:rPr>
          <w:rFonts w:eastAsia="Times New Roman" w:cs="Times New Roman"/>
          <w:szCs w:val="24"/>
        </w:rPr>
      </w:pPr>
      <w:r>
        <w:rPr>
          <w:rFonts w:eastAsia="Times New Roman" w:cs="Times New Roman"/>
          <w:szCs w:val="24"/>
        </w:rPr>
        <w:t>ICBF</w:t>
      </w:r>
      <w:r>
        <w:rPr>
          <w:rFonts w:eastAsia="Times New Roman" w:cs="Times New Roman"/>
          <w:szCs w:val="24"/>
        </w:rPr>
        <w:tab/>
      </w:r>
      <w:r>
        <w:rPr>
          <w:rFonts w:eastAsia="Times New Roman" w:cs="Times New Roman"/>
          <w:szCs w:val="24"/>
        </w:rPr>
        <w:tab/>
        <w:t xml:space="preserve">     </w:t>
      </w:r>
      <w:r>
        <w:rPr>
          <w:rFonts w:eastAsia="Times New Roman" w:cs="Times New Roman"/>
          <w:szCs w:val="24"/>
        </w:rPr>
        <w:tab/>
        <w:t>Instituto Colombiano de Bienestar Familiar</w:t>
      </w:r>
    </w:p>
    <w:p w14:paraId="27FF805C" w14:textId="3EEC712F" w:rsidR="00071CAE" w:rsidRDefault="00A11123">
      <w:pPr>
        <w:ind w:firstLine="0"/>
        <w:rPr>
          <w:rFonts w:eastAsia="Times New Roman" w:cs="Times New Roman"/>
          <w:szCs w:val="24"/>
        </w:rPr>
      </w:pPr>
      <w:r>
        <w:rPr>
          <w:rFonts w:eastAsia="Times New Roman" w:cs="Times New Roman"/>
          <w:szCs w:val="24"/>
        </w:rPr>
        <w:lastRenderedPageBreak/>
        <w:t>IDER</w:t>
      </w:r>
      <w:r w:rsidR="004C2D1F">
        <w:rPr>
          <w:rFonts w:eastAsia="Times New Roman" w:cs="Times New Roman"/>
          <w:szCs w:val="24"/>
        </w:rPr>
        <w:tab/>
      </w:r>
      <w:r w:rsidR="004C2D1F">
        <w:rPr>
          <w:rFonts w:eastAsia="Times New Roman" w:cs="Times New Roman"/>
          <w:szCs w:val="24"/>
        </w:rPr>
        <w:tab/>
      </w:r>
      <w:r w:rsidR="004C2D1F">
        <w:rPr>
          <w:rFonts w:eastAsia="Times New Roman" w:cs="Times New Roman"/>
          <w:szCs w:val="24"/>
        </w:rPr>
        <w:tab/>
      </w:r>
      <w:r>
        <w:rPr>
          <w:rFonts w:eastAsia="Times New Roman" w:cs="Times New Roman"/>
          <w:szCs w:val="24"/>
        </w:rPr>
        <w:t>Instituto Distrital de Deporte y Recreación</w:t>
      </w:r>
    </w:p>
    <w:p w14:paraId="0FEC03DF" w14:textId="08CD2A2F" w:rsidR="00071CAE" w:rsidRDefault="00A11123">
      <w:pPr>
        <w:ind w:firstLine="0"/>
        <w:rPr>
          <w:rFonts w:eastAsia="Times New Roman" w:cs="Times New Roman"/>
          <w:szCs w:val="24"/>
        </w:rPr>
      </w:pPr>
      <w:r>
        <w:rPr>
          <w:rFonts w:eastAsia="Times New Roman" w:cs="Times New Roman"/>
          <w:szCs w:val="24"/>
        </w:rPr>
        <w:t>IPS</w:t>
      </w:r>
      <w:r w:rsidR="004C2D1F">
        <w:rPr>
          <w:rFonts w:eastAsia="Times New Roman" w:cs="Times New Roman"/>
          <w:szCs w:val="24"/>
        </w:rPr>
        <w:tab/>
      </w:r>
      <w:r w:rsidR="004C2D1F">
        <w:rPr>
          <w:rFonts w:eastAsia="Times New Roman" w:cs="Times New Roman"/>
          <w:szCs w:val="24"/>
        </w:rPr>
        <w:tab/>
      </w:r>
      <w:r w:rsidR="004C2D1F">
        <w:rPr>
          <w:rFonts w:eastAsia="Times New Roman" w:cs="Times New Roman"/>
          <w:szCs w:val="24"/>
        </w:rPr>
        <w:tab/>
      </w:r>
      <w:r>
        <w:rPr>
          <w:rFonts w:eastAsia="Times New Roman" w:cs="Times New Roman"/>
          <w:szCs w:val="24"/>
        </w:rPr>
        <w:t>Institución Prestadora de Salud</w:t>
      </w:r>
    </w:p>
    <w:p w14:paraId="6C5D2932" w14:textId="77777777" w:rsidR="00071CAE" w:rsidRDefault="00A11123">
      <w:pPr>
        <w:ind w:firstLine="0"/>
        <w:rPr>
          <w:rFonts w:eastAsia="Times New Roman" w:cs="Times New Roman"/>
          <w:szCs w:val="24"/>
        </w:rPr>
      </w:pPr>
      <w:r>
        <w:rPr>
          <w:rFonts w:eastAsia="Times New Roman" w:cs="Times New Roman"/>
          <w:szCs w:val="24"/>
        </w:rPr>
        <w:t>JAC</w:t>
      </w:r>
      <w:r>
        <w:rPr>
          <w:rFonts w:eastAsia="Times New Roman" w:cs="Times New Roman"/>
          <w:szCs w:val="24"/>
        </w:rPr>
        <w:tab/>
      </w:r>
      <w:r>
        <w:rPr>
          <w:rFonts w:eastAsia="Times New Roman" w:cs="Times New Roman"/>
          <w:szCs w:val="24"/>
        </w:rPr>
        <w:tab/>
        <w:t xml:space="preserve">     </w:t>
      </w:r>
      <w:r>
        <w:rPr>
          <w:rFonts w:eastAsia="Times New Roman" w:cs="Times New Roman"/>
          <w:szCs w:val="24"/>
        </w:rPr>
        <w:tab/>
        <w:t>Juntas de Acción Comunal</w:t>
      </w:r>
    </w:p>
    <w:p w14:paraId="4D02634A" w14:textId="77777777" w:rsidR="00071CAE" w:rsidRDefault="00A11123">
      <w:pPr>
        <w:ind w:firstLine="0"/>
        <w:rPr>
          <w:rFonts w:eastAsia="Times New Roman" w:cs="Times New Roman"/>
          <w:szCs w:val="24"/>
        </w:rPr>
      </w:pPr>
      <w:r>
        <w:rPr>
          <w:rFonts w:eastAsia="Times New Roman" w:cs="Times New Roman"/>
          <w:szCs w:val="24"/>
        </w:rPr>
        <w:t>JAL</w:t>
      </w:r>
      <w:r>
        <w:rPr>
          <w:rFonts w:eastAsia="Times New Roman" w:cs="Times New Roman"/>
          <w:szCs w:val="24"/>
        </w:rPr>
        <w:tab/>
      </w:r>
      <w:r>
        <w:rPr>
          <w:rFonts w:eastAsia="Times New Roman" w:cs="Times New Roman"/>
          <w:szCs w:val="24"/>
        </w:rPr>
        <w:tab/>
        <w:t xml:space="preserve">     </w:t>
      </w:r>
      <w:r>
        <w:rPr>
          <w:rFonts w:eastAsia="Times New Roman" w:cs="Times New Roman"/>
          <w:szCs w:val="24"/>
        </w:rPr>
        <w:tab/>
        <w:t>Juntas Administradoras Locales</w:t>
      </w:r>
    </w:p>
    <w:p w14:paraId="6FA7FF19" w14:textId="77777777" w:rsidR="00071CAE" w:rsidRDefault="00A11123">
      <w:pPr>
        <w:ind w:firstLine="0"/>
        <w:rPr>
          <w:rFonts w:eastAsia="Times New Roman" w:cs="Times New Roman"/>
          <w:szCs w:val="24"/>
        </w:rPr>
      </w:pPr>
      <w:r>
        <w:rPr>
          <w:rFonts w:eastAsia="Times New Roman" w:cs="Times New Roman"/>
          <w:szCs w:val="24"/>
        </w:rPr>
        <w:t>MAP</w:t>
      </w:r>
      <w:r>
        <w:rPr>
          <w:rFonts w:eastAsia="Times New Roman" w:cs="Times New Roman"/>
          <w:szCs w:val="24"/>
        </w:rPr>
        <w:tab/>
      </w:r>
      <w:r>
        <w:rPr>
          <w:rFonts w:eastAsia="Times New Roman" w:cs="Times New Roman"/>
          <w:szCs w:val="24"/>
        </w:rPr>
        <w:tab/>
        <w:t xml:space="preserve">     </w:t>
      </w:r>
      <w:r>
        <w:rPr>
          <w:rFonts w:eastAsia="Times New Roman" w:cs="Times New Roman"/>
          <w:szCs w:val="24"/>
        </w:rPr>
        <w:tab/>
        <w:t>Minas Anti-Personas</w:t>
      </w:r>
    </w:p>
    <w:p w14:paraId="1AF24D88" w14:textId="55A34749" w:rsidR="00071CAE" w:rsidRDefault="00A11123">
      <w:pPr>
        <w:ind w:firstLine="0"/>
        <w:rPr>
          <w:rFonts w:eastAsia="Times New Roman" w:cs="Times New Roman"/>
          <w:szCs w:val="24"/>
        </w:rPr>
      </w:pPr>
      <w:r>
        <w:rPr>
          <w:rFonts w:eastAsia="Times New Roman" w:cs="Times New Roman"/>
          <w:szCs w:val="24"/>
        </w:rPr>
        <w:t>MEN</w:t>
      </w:r>
      <w:r w:rsidR="004C2D1F">
        <w:rPr>
          <w:rFonts w:eastAsia="Times New Roman" w:cs="Times New Roman"/>
          <w:szCs w:val="24"/>
        </w:rPr>
        <w:tab/>
      </w:r>
      <w:r w:rsidR="004C2D1F">
        <w:rPr>
          <w:rFonts w:eastAsia="Times New Roman" w:cs="Times New Roman"/>
          <w:szCs w:val="24"/>
        </w:rPr>
        <w:tab/>
      </w:r>
      <w:r w:rsidR="004C2D1F">
        <w:rPr>
          <w:rFonts w:eastAsia="Times New Roman" w:cs="Times New Roman"/>
          <w:szCs w:val="24"/>
        </w:rPr>
        <w:tab/>
      </w:r>
      <w:r>
        <w:rPr>
          <w:rFonts w:eastAsia="Times New Roman" w:cs="Times New Roman"/>
          <w:szCs w:val="24"/>
        </w:rPr>
        <w:t>Ministerio de Educación Nacional</w:t>
      </w:r>
    </w:p>
    <w:p w14:paraId="5C95202A" w14:textId="77777777" w:rsidR="00071CAE" w:rsidRDefault="00A11123">
      <w:pPr>
        <w:ind w:firstLine="0"/>
        <w:rPr>
          <w:rFonts w:eastAsia="Times New Roman" w:cs="Times New Roman"/>
          <w:szCs w:val="24"/>
        </w:rPr>
      </w:pPr>
      <w:r>
        <w:rPr>
          <w:rFonts w:eastAsia="Times New Roman" w:cs="Times New Roman"/>
          <w:szCs w:val="24"/>
        </w:rPr>
        <w:t>MSPS</w:t>
      </w:r>
      <w:r>
        <w:rPr>
          <w:rFonts w:eastAsia="Times New Roman" w:cs="Times New Roman"/>
          <w:szCs w:val="24"/>
        </w:rPr>
        <w:tab/>
      </w:r>
      <w:r>
        <w:rPr>
          <w:rFonts w:eastAsia="Times New Roman" w:cs="Times New Roman"/>
          <w:szCs w:val="24"/>
        </w:rPr>
        <w:tab/>
        <w:t xml:space="preserve">     </w:t>
      </w:r>
      <w:r>
        <w:rPr>
          <w:rFonts w:eastAsia="Times New Roman" w:cs="Times New Roman"/>
          <w:szCs w:val="24"/>
        </w:rPr>
        <w:tab/>
        <w:t>Ministerio de Salud y Protección Social</w:t>
      </w:r>
    </w:p>
    <w:p w14:paraId="5FFFC937" w14:textId="77777777" w:rsidR="00071CAE" w:rsidRDefault="00A11123">
      <w:pPr>
        <w:ind w:firstLine="0"/>
        <w:rPr>
          <w:rFonts w:eastAsia="Times New Roman" w:cs="Times New Roman"/>
          <w:szCs w:val="24"/>
        </w:rPr>
      </w:pPr>
      <w:r>
        <w:rPr>
          <w:rFonts w:eastAsia="Times New Roman" w:cs="Times New Roman"/>
          <w:szCs w:val="24"/>
        </w:rPr>
        <w:t>MUSE</w:t>
      </w:r>
      <w:r>
        <w:rPr>
          <w:rFonts w:eastAsia="Times New Roman" w:cs="Times New Roman"/>
          <w:szCs w:val="24"/>
        </w:rPr>
        <w:tab/>
      </w:r>
      <w:r>
        <w:rPr>
          <w:rFonts w:eastAsia="Times New Roman" w:cs="Times New Roman"/>
          <w:szCs w:val="24"/>
        </w:rPr>
        <w:tab/>
        <w:t xml:space="preserve">    </w:t>
      </w:r>
      <w:r>
        <w:rPr>
          <w:rFonts w:eastAsia="Times New Roman" w:cs="Times New Roman"/>
          <w:szCs w:val="24"/>
        </w:rPr>
        <w:tab/>
        <w:t>Municiones sin explotar</w:t>
      </w:r>
    </w:p>
    <w:p w14:paraId="72D73AA3" w14:textId="77777777" w:rsidR="00071CAE" w:rsidRDefault="00A11123">
      <w:pPr>
        <w:ind w:left="2124" w:hanging="2124"/>
        <w:rPr>
          <w:rFonts w:eastAsia="Times New Roman" w:cs="Times New Roman"/>
          <w:szCs w:val="24"/>
        </w:rPr>
      </w:pPr>
      <w:r>
        <w:rPr>
          <w:rFonts w:eastAsia="Times New Roman" w:cs="Times New Roman"/>
          <w:szCs w:val="24"/>
        </w:rPr>
        <w:t>NCBDDD</w:t>
      </w:r>
      <w:r>
        <w:rPr>
          <w:rFonts w:eastAsia="Times New Roman" w:cs="Times New Roman"/>
          <w:szCs w:val="24"/>
        </w:rPr>
        <w:tab/>
        <w:t>Centro Nacional de Defectos Congénitos y Discapacidades del Desarrollo</w:t>
      </w:r>
    </w:p>
    <w:p w14:paraId="45F1827D" w14:textId="77777777" w:rsidR="00071CAE" w:rsidRDefault="00A11123">
      <w:pPr>
        <w:ind w:firstLine="0"/>
        <w:rPr>
          <w:rFonts w:eastAsia="Times New Roman" w:cs="Times New Roman"/>
          <w:szCs w:val="24"/>
        </w:rPr>
      </w:pPr>
      <w:r>
        <w:rPr>
          <w:rFonts w:eastAsia="Times New Roman" w:cs="Times New Roman"/>
          <w:szCs w:val="24"/>
        </w:rPr>
        <w:t>NEE</w:t>
      </w:r>
      <w:r>
        <w:rPr>
          <w:rFonts w:eastAsia="Times New Roman" w:cs="Times New Roman"/>
          <w:szCs w:val="24"/>
        </w:rPr>
        <w:tab/>
      </w:r>
      <w:r>
        <w:rPr>
          <w:rFonts w:eastAsia="Times New Roman" w:cs="Times New Roman"/>
          <w:szCs w:val="24"/>
        </w:rPr>
        <w:tab/>
        <w:t xml:space="preserve">   </w:t>
      </w:r>
      <w:r>
        <w:rPr>
          <w:rFonts w:eastAsia="Times New Roman" w:cs="Times New Roman"/>
          <w:szCs w:val="24"/>
        </w:rPr>
        <w:tab/>
        <w:t>Necesidades Educativas Especiales</w:t>
      </w:r>
    </w:p>
    <w:p w14:paraId="5D27D83D" w14:textId="77777777" w:rsidR="00071CAE" w:rsidRDefault="00A11123">
      <w:pPr>
        <w:ind w:firstLine="0"/>
        <w:rPr>
          <w:rFonts w:eastAsia="Times New Roman" w:cs="Times New Roman"/>
          <w:szCs w:val="24"/>
        </w:rPr>
      </w:pPr>
      <w:r>
        <w:rPr>
          <w:rFonts w:eastAsia="Times New Roman" w:cs="Times New Roman"/>
          <w:szCs w:val="24"/>
        </w:rPr>
        <w:t>NNA</w:t>
      </w:r>
      <w:r>
        <w:rPr>
          <w:rFonts w:eastAsia="Times New Roman" w:cs="Times New Roman"/>
          <w:szCs w:val="24"/>
        </w:rPr>
        <w:tab/>
      </w:r>
      <w:r>
        <w:rPr>
          <w:rFonts w:eastAsia="Times New Roman" w:cs="Times New Roman"/>
          <w:szCs w:val="24"/>
        </w:rPr>
        <w:tab/>
        <w:t xml:space="preserve">   </w:t>
      </w:r>
      <w:r>
        <w:rPr>
          <w:rFonts w:eastAsia="Times New Roman" w:cs="Times New Roman"/>
          <w:szCs w:val="24"/>
        </w:rPr>
        <w:tab/>
        <w:t>Niños, niñas y adolescentes</w:t>
      </w:r>
    </w:p>
    <w:p w14:paraId="5C9F8C67" w14:textId="77777777" w:rsidR="00071CAE" w:rsidRDefault="00A11123">
      <w:pPr>
        <w:ind w:firstLine="0"/>
        <w:rPr>
          <w:rFonts w:eastAsia="Times New Roman" w:cs="Times New Roman"/>
          <w:szCs w:val="24"/>
        </w:rPr>
      </w:pPr>
      <w:r>
        <w:rPr>
          <w:rFonts w:eastAsia="Times New Roman" w:cs="Times New Roman"/>
          <w:szCs w:val="24"/>
        </w:rPr>
        <w:t>OCDE</w:t>
      </w:r>
      <w:r>
        <w:rPr>
          <w:rFonts w:eastAsia="Times New Roman" w:cs="Times New Roman"/>
          <w:szCs w:val="24"/>
        </w:rPr>
        <w:tab/>
      </w:r>
      <w:r>
        <w:rPr>
          <w:rFonts w:eastAsia="Times New Roman" w:cs="Times New Roman"/>
          <w:szCs w:val="24"/>
        </w:rPr>
        <w:tab/>
        <w:t xml:space="preserve">   </w:t>
      </w:r>
      <w:r>
        <w:rPr>
          <w:rFonts w:eastAsia="Times New Roman" w:cs="Times New Roman"/>
          <w:szCs w:val="24"/>
        </w:rPr>
        <w:tab/>
        <w:t>Organización para la Cooperación y el Desarrollo Económicos</w:t>
      </w:r>
    </w:p>
    <w:p w14:paraId="6FDA2900" w14:textId="77777777" w:rsidR="00071CAE" w:rsidRDefault="00A11123">
      <w:pPr>
        <w:ind w:firstLine="0"/>
        <w:rPr>
          <w:rFonts w:eastAsia="Times New Roman" w:cs="Times New Roman"/>
          <w:szCs w:val="24"/>
        </w:rPr>
      </w:pPr>
      <w:r>
        <w:rPr>
          <w:rFonts w:eastAsia="Times New Roman" w:cs="Times New Roman"/>
          <w:szCs w:val="24"/>
        </w:rPr>
        <w:t>ODS</w:t>
      </w:r>
      <w:r>
        <w:rPr>
          <w:rFonts w:eastAsia="Times New Roman" w:cs="Times New Roman"/>
          <w:szCs w:val="24"/>
        </w:rPr>
        <w:tab/>
      </w:r>
      <w:r>
        <w:rPr>
          <w:rFonts w:eastAsia="Times New Roman" w:cs="Times New Roman"/>
          <w:szCs w:val="24"/>
        </w:rPr>
        <w:tab/>
        <w:t xml:space="preserve">   </w:t>
      </w:r>
      <w:r>
        <w:rPr>
          <w:rFonts w:eastAsia="Times New Roman" w:cs="Times New Roman"/>
          <w:szCs w:val="24"/>
        </w:rPr>
        <w:tab/>
        <w:t>Objetivos de Desarrollo Sostenible</w:t>
      </w:r>
    </w:p>
    <w:p w14:paraId="1F63E02F" w14:textId="77777777" w:rsidR="00071CAE" w:rsidRDefault="00A11123">
      <w:pPr>
        <w:ind w:firstLine="0"/>
        <w:rPr>
          <w:rFonts w:eastAsia="Times New Roman" w:cs="Times New Roman"/>
          <w:szCs w:val="24"/>
        </w:rPr>
      </w:pPr>
      <w:r>
        <w:rPr>
          <w:rFonts w:eastAsia="Times New Roman" w:cs="Times New Roman"/>
          <w:szCs w:val="24"/>
        </w:rPr>
        <w:t>OMS</w:t>
      </w:r>
      <w:r>
        <w:rPr>
          <w:rFonts w:eastAsia="Times New Roman" w:cs="Times New Roman"/>
          <w:szCs w:val="24"/>
        </w:rPr>
        <w:tab/>
      </w:r>
      <w:r>
        <w:rPr>
          <w:rFonts w:eastAsia="Times New Roman" w:cs="Times New Roman"/>
          <w:szCs w:val="24"/>
        </w:rPr>
        <w:tab/>
        <w:t xml:space="preserve">   </w:t>
      </w:r>
      <w:r>
        <w:rPr>
          <w:rFonts w:eastAsia="Times New Roman" w:cs="Times New Roman"/>
          <w:szCs w:val="24"/>
        </w:rPr>
        <w:tab/>
        <w:t>Organización Mundial de la Salud</w:t>
      </w:r>
    </w:p>
    <w:p w14:paraId="559C363A" w14:textId="77777777" w:rsidR="00071CAE" w:rsidRDefault="00A11123">
      <w:pPr>
        <w:ind w:firstLine="0"/>
        <w:rPr>
          <w:rFonts w:eastAsia="Times New Roman" w:cs="Times New Roman"/>
          <w:szCs w:val="24"/>
        </w:rPr>
      </w:pPr>
      <w:r>
        <w:rPr>
          <w:rFonts w:eastAsia="Times New Roman" w:cs="Times New Roman"/>
          <w:szCs w:val="24"/>
        </w:rPr>
        <w:t>OND</w:t>
      </w:r>
      <w:r>
        <w:rPr>
          <w:rFonts w:eastAsia="Times New Roman" w:cs="Times New Roman"/>
          <w:szCs w:val="24"/>
        </w:rPr>
        <w:tab/>
      </w:r>
      <w:r>
        <w:rPr>
          <w:rFonts w:eastAsia="Times New Roman" w:cs="Times New Roman"/>
          <w:szCs w:val="24"/>
        </w:rPr>
        <w:tab/>
        <w:t xml:space="preserve">   </w:t>
      </w:r>
      <w:r>
        <w:rPr>
          <w:rFonts w:eastAsia="Times New Roman" w:cs="Times New Roman"/>
          <w:szCs w:val="24"/>
        </w:rPr>
        <w:tab/>
        <w:t>Observatorio Nacional de Discapacidad</w:t>
      </w:r>
    </w:p>
    <w:p w14:paraId="64D93007" w14:textId="77777777" w:rsidR="00071CAE" w:rsidRDefault="00A11123">
      <w:pPr>
        <w:ind w:firstLine="0"/>
        <w:rPr>
          <w:rFonts w:eastAsia="Times New Roman" w:cs="Times New Roman"/>
          <w:szCs w:val="24"/>
        </w:rPr>
      </w:pPr>
      <w:r>
        <w:rPr>
          <w:rFonts w:eastAsia="Times New Roman" w:cs="Times New Roman"/>
          <w:szCs w:val="24"/>
        </w:rPr>
        <w:t>ONCE</w:t>
      </w:r>
      <w:r>
        <w:rPr>
          <w:rFonts w:eastAsia="Times New Roman" w:cs="Times New Roman"/>
          <w:szCs w:val="24"/>
        </w:rPr>
        <w:tab/>
      </w:r>
      <w:r>
        <w:rPr>
          <w:rFonts w:eastAsia="Times New Roman" w:cs="Times New Roman"/>
          <w:szCs w:val="24"/>
        </w:rPr>
        <w:tab/>
        <w:t xml:space="preserve">   </w:t>
      </w:r>
      <w:r>
        <w:rPr>
          <w:rFonts w:eastAsia="Times New Roman" w:cs="Times New Roman"/>
          <w:szCs w:val="24"/>
        </w:rPr>
        <w:tab/>
        <w:t>Organización Nacional de Ciegos Españoles</w:t>
      </w:r>
    </w:p>
    <w:p w14:paraId="7B145807" w14:textId="77777777" w:rsidR="00071CAE" w:rsidRDefault="00A11123">
      <w:pPr>
        <w:ind w:firstLine="0"/>
        <w:rPr>
          <w:rFonts w:eastAsia="Times New Roman" w:cs="Times New Roman"/>
          <w:szCs w:val="24"/>
        </w:rPr>
      </w:pPr>
      <w:r>
        <w:rPr>
          <w:rFonts w:eastAsia="Times New Roman" w:cs="Times New Roman"/>
          <w:szCs w:val="24"/>
        </w:rPr>
        <w:t>ONU</w:t>
      </w:r>
      <w:r>
        <w:rPr>
          <w:rFonts w:eastAsia="Times New Roman" w:cs="Times New Roman"/>
          <w:szCs w:val="24"/>
        </w:rPr>
        <w:tab/>
      </w:r>
      <w:r>
        <w:rPr>
          <w:rFonts w:eastAsia="Times New Roman" w:cs="Times New Roman"/>
          <w:szCs w:val="24"/>
        </w:rPr>
        <w:tab/>
        <w:t xml:space="preserve">   </w:t>
      </w:r>
      <w:r>
        <w:rPr>
          <w:rFonts w:eastAsia="Times New Roman" w:cs="Times New Roman"/>
          <w:szCs w:val="24"/>
        </w:rPr>
        <w:tab/>
        <w:t>Organización para las Naciones Unidas</w:t>
      </w:r>
    </w:p>
    <w:p w14:paraId="5681FC6D" w14:textId="77777777" w:rsidR="00071CAE" w:rsidRDefault="00A11123">
      <w:pPr>
        <w:ind w:firstLine="0"/>
        <w:rPr>
          <w:rFonts w:eastAsia="Times New Roman" w:cs="Times New Roman"/>
          <w:szCs w:val="24"/>
        </w:rPr>
      </w:pPr>
      <w:r>
        <w:rPr>
          <w:rFonts w:eastAsia="Times New Roman" w:cs="Times New Roman"/>
          <w:szCs w:val="24"/>
        </w:rPr>
        <w:t>OPS</w:t>
      </w:r>
      <w:r>
        <w:rPr>
          <w:rFonts w:eastAsia="Times New Roman" w:cs="Times New Roman"/>
          <w:szCs w:val="24"/>
        </w:rPr>
        <w:tab/>
      </w:r>
      <w:r>
        <w:rPr>
          <w:rFonts w:eastAsia="Times New Roman" w:cs="Times New Roman"/>
          <w:szCs w:val="24"/>
        </w:rPr>
        <w:tab/>
        <w:t xml:space="preserve">   </w:t>
      </w:r>
      <w:r>
        <w:rPr>
          <w:rFonts w:eastAsia="Times New Roman" w:cs="Times New Roman"/>
          <w:szCs w:val="24"/>
        </w:rPr>
        <w:tab/>
        <w:t>Organización Panamericana de la Salud</w:t>
      </w:r>
    </w:p>
    <w:p w14:paraId="53BDD36A" w14:textId="77777777" w:rsidR="00071CAE" w:rsidRDefault="00A11123">
      <w:pPr>
        <w:ind w:firstLine="0"/>
        <w:rPr>
          <w:rFonts w:eastAsia="Times New Roman" w:cs="Times New Roman"/>
          <w:szCs w:val="24"/>
        </w:rPr>
      </w:pPr>
      <w:r>
        <w:rPr>
          <w:rFonts w:eastAsia="Times New Roman" w:cs="Times New Roman"/>
          <w:szCs w:val="24"/>
        </w:rPr>
        <w:t>PAMEC</w:t>
      </w:r>
      <w:r>
        <w:rPr>
          <w:rFonts w:eastAsia="Times New Roman" w:cs="Times New Roman"/>
          <w:szCs w:val="24"/>
        </w:rPr>
        <w:tab/>
      </w:r>
      <w:r>
        <w:rPr>
          <w:rFonts w:eastAsia="Times New Roman" w:cs="Times New Roman"/>
          <w:szCs w:val="24"/>
        </w:rPr>
        <w:tab/>
        <w:t>Programas de Auditoria para el mejoramiento de la calidad en salud</w:t>
      </w:r>
    </w:p>
    <w:p w14:paraId="34645FFA" w14:textId="77777777" w:rsidR="00071CAE" w:rsidRDefault="00A11123">
      <w:pPr>
        <w:ind w:firstLine="0"/>
        <w:rPr>
          <w:rFonts w:eastAsia="Times New Roman" w:cs="Times New Roman"/>
          <w:szCs w:val="24"/>
        </w:rPr>
      </w:pPr>
      <w:r>
        <w:rPr>
          <w:rFonts w:eastAsia="Times New Roman" w:cs="Times New Roman"/>
          <w:szCs w:val="24"/>
        </w:rPr>
        <w:t>PCD</w:t>
      </w:r>
      <w:r>
        <w:rPr>
          <w:rFonts w:eastAsia="Times New Roman" w:cs="Times New Roman"/>
          <w:szCs w:val="24"/>
        </w:rPr>
        <w:tab/>
      </w:r>
      <w:r>
        <w:rPr>
          <w:rFonts w:eastAsia="Times New Roman" w:cs="Times New Roman"/>
          <w:szCs w:val="24"/>
        </w:rPr>
        <w:tab/>
        <w:t xml:space="preserve">   </w:t>
      </w:r>
      <w:r>
        <w:rPr>
          <w:rFonts w:eastAsia="Times New Roman" w:cs="Times New Roman"/>
          <w:szCs w:val="24"/>
        </w:rPr>
        <w:tab/>
        <w:t>Personas con discapacidad</w:t>
      </w:r>
    </w:p>
    <w:p w14:paraId="09C2C4D4" w14:textId="77777777" w:rsidR="00071CAE" w:rsidRDefault="00A11123">
      <w:pPr>
        <w:ind w:firstLine="0"/>
        <w:rPr>
          <w:rFonts w:eastAsia="Times New Roman" w:cs="Times New Roman"/>
          <w:szCs w:val="24"/>
        </w:rPr>
      </w:pPr>
      <w:r>
        <w:rPr>
          <w:rFonts w:eastAsia="Times New Roman" w:cs="Times New Roman"/>
          <w:szCs w:val="24"/>
        </w:rPr>
        <w:t>PDD</w:t>
      </w:r>
      <w:r>
        <w:rPr>
          <w:rFonts w:eastAsia="Times New Roman" w:cs="Times New Roman"/>
          <w:szCs w:val="24"/>
        </w:rPr>
        <w:tab/>
      </w:r>
      <w:r>
        <w:rPr>
          <w:rFonts w:eastAsia="Times New Roman" w:cs="Times New Roman"/>
          <w:szCs w:val="24"/>
        </w:rPr>
        <w:tab/>
      </w:r>
      <w:r>
        <w:rPr>
          <w:rFonts w:eastAsia="Times New Roman" w:cs="Times New Roman"/>
          <w:szCs w:val="24"/>
        </w:rPr>
        <w:tab/>
        <w:t>Plan de Desarrollo Distrital</w:t>
      </w:r>
    </w:p>
    <w:p w14:paraId="1005A5AD" w14:textId="77777777" w:rsidR="00071CAE" w:rsidRDefault="00A11123">
      <w:pPr>
        <w:ind w:firstLine="0"/>
        <w:rPr>
          <w:rFonts w:eastAsia="Times New Roman" w:cs="Times New Roman"/>
          <w:szCs w:val="24"/>
        </w:rPr>
      </w:pPr>
      <w:r>
        <w:rPr>
          <w:rFonts w:eastAsia="Times New Roman" w:cs="Times New Roman"/>
          <w:szCs w:val="24"/>
        </w:rPr>
        <w:t>PPDIS</w:t>
      </w:r>
      <w:r>
        <w:rPr>
          <w:rFonts w:eastAsia="Times New Roman" w:cs="Times New Roman"/>
          <w:szCs w:val="24"/>
        </w:rPr>
        <w:tab/>
      </w:r>
      <w:r>
        <w:rPr>
          <w:rFonts w:eastAsia="Times New Roman" w:cs="Times New Roman"/>
          <w:szCs w:val="24"/>
        </w:rPr>
        <w:tab/>
      </w:r>
      <w:r>
        <w:rPr>
          <w:rFonts w:eastAsia="Times New Roman" w:cs="Times New Roman"/>
          <w:szCs w:val="24"/>
        </w:rPr>
        <w:tab/>
        <w:t>Política Pública de Discapacidad e Inclusión Social</w:t>
      </w:r>
    </w:p>
    <w:p w14:paraId="43B19B37" w14:textId="73F2A22B" w:rsidR="00071CAE" w:rsidRDefault="00A11123">
      <w:pPr>
        <w:ind w:firstLine="0"/>
        <w:rPr>
          <w:rFonts w:eastAsia="Times New Roman" w:cs="Times New Roman"/>
          <w:szCs w:val="24"/>
        </w:rPr>
      </w:pPr>
      <w:r>
        <w:rPr>
          <w:rFonts w:eastAsia="Times New Roman" w:cs="Times New Roman"/>
          <w:szCs w:val="24"/>
        </w:rPr>
        <w:t xml:space="preserve">PPDIS                    </w:t>
      </w:r>
      <w:r>
        <w:rPr>
          <w:rFonts w:eastAsia="Times New Roman" w:cs="Times New Roman"/>
          <w:szCs w:val="24"/>
        </w:rPr>
        <w:tab/>
        <w:t>Política Pública de Discapacidad e Inclusión Social Nacional</w:t>
      </w:r>
    </w:p>
    <w:p w14:paraId="0F9C5DC2" w14:textId="77777777" w:rsidR="00071CAE" w:rsidRDefault="00A11123">
      <w:pPr>
        <w:ind w:firstLine="0"/>
        <w:rPr>
          <w:rFonts w:eastAsia="Times New Roman" w:cs="Times New Roman"/>
          <w:szCs w:val="24"/>
        </w:rPr>
      </w:pPr>
      <w:r>
        <w:rPr>
          <w:rFonts w:eastAsia="Times New Roman" w:cs="Times New Roman"/>
          <w:szCs w:val="24"/>
        </w:rPr>
        <w:lastRenderedPageBreak/>
        <w:t>RBC</w:t>
      </w:r>
      <w:r>
        <w:rPr>
          <w:rFonts w:eastAsia="Times New Roman" w:cs="Times New Roman"/>
          <w:szCs w:val="24"/>
        </w:rPr>
        <w:tab/>
      </w:r>
      <w:r>
        <w:rPr>
          <w:rFonts w:eastAsia="Times New Roman" w:cs="Times New Roman"/>
          <w:szCs w:val="24"/>
        </w:rPr>
        <w:tab/>
        <w:t xml:space="preserve">   </w:t>
      </w:r>
      <w:r>
        <w:rPr>
          <w:rFonts w:eastAsia="Times New Roman" w:cs="Times New Roman"/>
          <w:szCs w:val="24"/>
        </w:rPr>
        <w:tab/>
        <w:t>Rehabilitación Basada en Comunidad</w:t>
      </w:r>
    </w:p>
    <w:p w14:paraId="7CC5879B" w14:textId="77777777" w:rsidR="00071CAE" w:rsidRDefault="00A11123">
      <w:pPr>
        <w:ind w:left="2124" w:hanging="2124"/>
        <w:rPr>
          <w:rFonts w:eastAsia="Times New Roman" w:cs="Times New Roman"/>
          <w:szCs w:val="24"/>
        </w:rPr>
      </w:pPr>
      <w:r>
        <w:rPr>
          <w:rFonts w:eastAsia="Times New Roman" w:cs="Times New Roman"/>
          <w:szCs w:val="24"/>
        </w:rPr>
        <w:t>RLCPCD</w:t>
      </w:r>
      <w:r>
        <w:rPr>
          <w:rFonts w:eastAsia="Times New Roman" w:cs="Times New Roman"/>
          <w:szCs w:val="24"/>
        </w:rPr>
        <w:tab/>
        <w:t>Registro para la Localización y Caracterización de las Personas con Discapacidad</w:t>
      </w:r>
    </w:p>
    <w:p w14:paraId="40F044FD" w14:textId="7F1524D0" w:rsidR="00071CAE" w:rsidRDefault="00A11123">
      <w:pPr>
        <w:ind w:firstLine="0"/>
        <w:rPr>
          <w:rFonts w:eastAsia="Times New Roman" w:cs="Times New Roman"/>
          <w:szCs w:val="24"/>
        </w:rPr>
      </w:pPr>
      <w:r>
        <w:rPr>
          <w:rFonts w:eastAsia="Times New Roman" w:cs="Times New Roman"/>
          <w:szCs w:val="24"/>
        </w:rPr>
        <w:t>SDD</w:t>
      </w:r>
      <w:r w:rsidR="004C2D1F">
        <w:rPr>
          <w:rFonts w:eastAsia="Times New Roman" w:cs="Times New Roman"/>
          <w:szCs w:val="24"/>
        </w:rPr>
        <w:tab/>
      </w:r>
      <w:r w:rsidR="004C2D1F">
        <w:rPr>
          <w:rFonts w:eastAsia="Times New Roman" w:cs="Times New Roman"/>
          <w:szCs w:val="24"/>
        </w:rPr>
        <w:tab/>
      </w:r>
      <w:r w:rsidR="004C2D1F">
        <w:rPr>
          <w:rFonts w:eastAsia="Times New Roman" w:cs="Times New Roman"/>
          <w:szCs w:val="24"/>
        </w:rPr>
        <w:tab/>
      </w:r>
      <w:r>
        <w:rPr>
          <w:rFonts w:eastAsia="Times New Roman" w:cs="Times New Roman"/>
          <w:szCs w:val="24"/>
        </w:rPr>
        <w:t>Sistema Distrital de Discapacidad e Inclusión Social</w:t>
      </w:r>
    </w:p>
    <w:p w14:paraId="5C93652A" w14:textId="77777777" w:rsidR="00071CAE" w:rsidRDefault="00A11123">
      <w:pPr>
        <w:ind w:firstLine="0"/>
        <w:rPr>
          <w:rFonts w:eastAsia="Times New Roman" w:cs="Times New Roman"/>
          <w:szCs w:val="24"/>
        </w:rPr>
      </w:pPr>
      <w:r>
        <w:rPr>
          <w:rFonts w:eastAsia="Times New Roman" w:cs="Times New Roman"/>
          <w:szCs w:val="24"/>
        </w:rPr>
        <w:t>SEPAP</w:t>
      </w:r>
      <w:r>
        <w:rPr>
          <w:rFonts w:eastAsia="Times New Roman" w:cs="Times New Roman"/>
          <w:szCs w:val="24"/>
        </w:rPr>
        <w:tab/>
      </w:r>
      <w:r>
        <w:rPr>
          <w:rFonts w:eastAsia="Times New Roman" w:cs="Times New Roman"/>
          <w:szCs w:val="24"/>
        </w:rPr>
        <w:tab/>
        <w:t xml:space="preserve">Servicios de promoción de la autonomía personal </w:t>
      </w:r>
    </w:p>
    <w:p w14:paraId="1D9CF27F" w14:textId="77777777" w:rsidR="00071CAE" w:rsidRDefault="00A11123">
      <w:pPr>
        <w:ind w:firstLine="0"/>
        <w:rPr>
          <w:rFonts w:eastAsia="Times New Roman" w:cs="Times New Roman"/>
          <w:szCs w:val="24"/>
        </w:rPr>
      </w:pPr>
      <w:r>
        <w:rPr>
          <w:rFonts w:eastAsia="Times New Roman" w:cs="Times New Roman"/>
          <w:szCs w:val="24"/>
        </w:rPr>
        <w:t>SISPRO</w:t>
      </w:r>
      <w:r>
        <w:rPr>
          <w:rFonts w:eastAsia="Times New Roman" w:cs="Times New Roman"/>
          <w:szCs w:val="24"/>
        </w:rPr>
        <w:tab/>
      </w:r>
      <w:r>
        <w:rPr>
          <w:rFonts w:eastAsia="Times New Roman" w:cs="Times New Roman"/>
          <w:szCs w:val="24"/>
        </w:rPr>
        <w:tab/>
        <w:t>Sistema Integrado de Información de la Protección Social</w:t>
      </w:r>
    </w:p>
    <w:p w14:paraId="290FBDBE" w14:textId="77777777" w:rsidR="00071CAE" w:rsidRDefault="00A11123">
      <w:pPr>
        <w:ind w:firstLine="0"/>
        <w:rPr>
          <w:rFonts w:eastAsia="Times New Roman" w:cs="Times New Roman"/>
          <w:szCs w:val="24"/>
        </w:rPr>
      </w:pPr>
      <w:r>
        <w:rPr>
          <w:rFonts w:eastAsia="Times New Roman" w:cs="Times New Roman"/>
          <w:szCs w:val="24"/>
        </w:rPr>
        <w:t>SPDS</w:t>
      </w:r>
      <w:r>
        <w:rPr>
          <w:rFonts w:eastAsia="Times New Roman" w:cs="Times New Roman"/>
          <w:szCs w:val="24"/>
        </w:rPr>
        <w:tab/>
      </w:r>
      <w:r>
        <w:rPr>
          <w:rFonts w:eastAsia="Times New Roman" w:cs="Times New Roman"/>
          <w:szCs w:val="24"/>
        </w:rPr>
        <w:tab/>
        <w:t xml:space="preserve">   </w:t>
      </w:r>
      <w:r>
        <w:rPr>
          <w:rFonts w:eastAsia="Times New Roman" w:cs="Times New Roman"/>
          <w:szCs w:val="24"/>
        </w:rPr>
        <w:tab/>
        <w:t>Secretaría de Participación y Desarrollo Social</w:t>
      </w:r>
    </w:p>
    <w:p w14:paraId="5BEEE010" w14:textId="77777777" w:rsidR="00071CAE" w:rsidRDefault="00A11123">
      <w:pPr>
        <w:ind w:firstLine="0"/>
        <w:rPr>
          <w:rFonts w:eastAsia="Times New Roman" w:cs="Times New Roman"/>
          <w:szCs w:val="24"/>
        </w:rPr>
      </w:pPr>
      <w:r>
        <w:rPr>
          <w:rFonts w:eastAsia="Times New Roman" w:cs="Times New Roman"/>
          <w:szCs w:val="24"/>
        </w:rPr>
        <w:t xml:space="preserve">SND </w:t>
      </w:r>
      <w:r>
        <w:rPr>
          <w:rFonts w:eastAsia="Times New Roman" w:cs="Times New Roman"/>
          <w:szCs w:val="24"/>
        </w:rPr>
        <w:tab/>
      </w:r>
      <w:r>
        <w:rPr>
          <w:rFonts w:eastAsia="Times New Roman" w:cs="Times New Roman"/>
          <w:szCs w:val="24"/>
        </w:rPr>
        <w:tab/>
        <w:t xml:space="preserve">   </w:t>
      </w:r>
      <w:r>
        <w:rPr>
          <w:rFonts w:eastAsia="Times New Roman" w:cs="Times New Roman"/>
          <w:szCs w:val="24"/>
        </w:rPr>
        <w:tab/>
        <w:t>Sistema Nacional de Discapacidad</w:t>
      </w:r>
    </w:p>
    <w:p w14:paraId="7616AEEF" w14:textId="77777777" w:rsidR="00071CAE" w:rsidRDefault="00A11123">
      <w:pPr>
        <w:spacing w:line="259" w:lineRule="auto"/>
        <w:jc w:val="left"/>
        <w:rPr>
          <w:rFonts w:eastAsia="Times New Roman" w:cs="Times New Roman"/>
          <w:szCs w:val="24"/>
        </w:rPr>
      </w:pPr>
      <w:r>
        <w:br w:type="page"/>
      </w:r>
    </w:p>
    <w:p w14:paraId="5F4200F5" w14:textId="77777777" w:rsidR="00071CAE" w:rsidRPr="0013248B" w:rsidRDefault="00A11123" w:rsidP="0013248B">
      <w:pPr>
        <w:pStyle w:val="Ttulo1"/>
        <w:numPr>
          <w:ilvl w:val="0"/>
          <w:numId w:val="0"/>
        </w:numPr>
        <w:rPr>
          <w:rFonts w:cs="Times New Roman"/>
          <w:szCs w:val="24"/>
        </w:rPr>
      </w:pPr>
      <w:bookmarkStart w:id="3" w:name="_Toc215821731"/>
      <w:r w:rsidRPr="0013248B">
        <w:rPr>
          <w:rFonts w:cs="Times New Roman"/>
          <w:szCs w:val="24"/>
        </w:rPr>
        <w:lastRenderedPageBreak/>
        <w:t>Glosario</w:t>
      </w:r>
      <w:bookmarkEnd w:id="3"/>
    </w:p>
    <w:p w14:paraId="022B93D8" w14:textId="77777777" w:rsidR="00071CAE" w:rsidRDefault="00071CAE">
      <w:pPr>
        <w:spacing w:after="0" w:line="240" w:lineRule="auto"/>
        <w:rPr>
          <w:rFonts w:eastAsia="Times New Roman" w:cs="Times New Roman"/>
          <w:szCs w:val="24"/>
        </w:rPr>
      </w:pPr>
    </w:p>
    <w:p w14:paraId="5CD37AF7" w14:textId="77777777" w:rsidR="00071CAE" w:rsidRDefault="00A11123" w:rsidP="004C2D1F">
      <w:pPr>
        <w:spacing w:after="200"/>
        <w:ind w:firstLine="0"/>
        <w:rPr>
          <w:rFonts w:eastAsia="Times New Roman" w:cs="Times New Roman"/>
          <w:szCs w:val="24"/>
        </w:rPr>
      </w:pPr>
      <w:r>
        <w:rPr>
          <w:rFonts w:eastAsia="Times New Roman" w:cs="Times New Roman"/>
          <w:b/>
          <w:szCs w:val="24"/>
        </w:rPr>
        <w:t>Acceso y accesibilidad</w:t>
      </w:r>
      <w:r>
        <w:rPr>
          <w:rFonts w:eastAsia="Times New Roman" w:cs="Times New Roman"/>
          <w:szCs w:val="24"/>
        </w:rPr>
        <w:t>:</w:t>
      </w:r>
    </w:p>
    <w:p w14:paraId="38214A19" w14:textId="77777777" w:rsidR="00071CAE" w:rsidRDefault="00A11123">
      <w:pPr>
        <w:spacing w:after="200"/>
        <w:ind w:left="720" w:firstLine="0"/>
        <w:rPr>
          <w:rFonts w:eastAsia="Times New Roman" w:cs="Times New Roman"/>
          <w:szCs w:val="24"/>
        </w:rPr>
      </w:pPr>
      <w:r>
        <w:rPr>
          <w:rFonts w:eastAsia="Times New Roman" w:cs="Times New Roman"/>
          <w:szCs w:val="24"/>
        </w:rPr>
        <w:t>Condiciones y medidas pertinentes que deben cumplir las instalaciones y los servicios de información para adaptar el entorno, productos y servicios, así como los objetos, herramientas y utensilios, con el fin de asegurar el acceso de las personas con discapacidad, en igualdad de condiciones, al entorno físico, el transporte, la información y las comunicaciones, incluidos los sistemas y las tecnologías de la información y las comunicaciones, tanto en zonas urbanas como rurales. Las ayudas técnicas se harán con tecnología apropiada teniendo en cuenta estatura, tamaño, peso y necesidad de la persona (Art. 2, Ley 1618 de 2013).</w:t>
      </w:r>
    </w:p>
    <w:p w14:paraId="70246EEE" w14:textId="77777777" w:rsidR="00071CAE" w:rsidRDefault="00A11123">
      <w:pPr>
        <w:spacing w:after="200"/>
        <w:ind w:firstLine="0"/>
        <w:rPr>
          <w:rFonts w:eastAsia="Times New Roman" w:cs="Times New Roman"/>
          <w:szCs w:val="24"/>
        </w:rPr>
      </w:pPr>
      <w:r>
        <w:rPr>
          <w:rFonts w:eastAsia="Times New Roman" w:cs="Times New Roman"/>
          <w:b/>
          <w:szCs w:val="24"/>
        </w:rPr>
        <w:t>Acciones afirmativas</w:t>
      </w:r>
      <w:r>
        <w:rPr>
          <w:rFonts w:eastAsia="Times New Roman" w:cs="Times New Roman"/>
          <w:szCs w:val="24"/>
        </w:rPr>
        <w:t>: “Políticas, medidas o acciones dirigidas a favorecer a personas o grupos con algún tipo de discapacidad, con el fin de eliminar o reducir las desigualdades y barreras de tipo actitudinal, social, cultural o económico que los afectan” (Art. 2, Ley 1618 de 2013).</w:t>
      </w:r>
    </w:p>
    <w:p w14:paraId="40C09619" w14:textId="77777777" w:rsidR="00071CAE" w:rsidRDefault="00A11123" w:rsidP="002A70D7">
      <w:pPr>
        <w:spacing w:after="200"/>
        <w:ind w:firstLine="0"/>
        <w:rPr>
          <w:rFonts w:eastAsia="Times New Roman" w:cs="Times New Roman"/>
          <w:szCs w:val="24"/>
        </w:rPr>
      </w:pPr>
      <w:r>
        <w:rPr>
          <w:rFonts w:eastAsia="Times New Roman" w:cs="Times New Roman"/>
          <w:b/>
          <w:szCs w:val="24"/>
        </w:rPr>
        <w:t>Ajustes razonables</w:t>
      </w:r>
      <w:r>
        <w:rPr>
          <w:rFonts w:eastAsia="Times New Roman" w:cs="Times New Roman"/>
          <w:szCs w:val="24"/>
        </w:rPr>
        <w:t>:</w:t>
      </w:r>
    </w:p>
    <w:p w14:paraId="374B1DD1" w14:textId="77777777" w:rsidR="00071CAE" w:rsidRDefault="00A11123">
      <w:pPr>
        <w:spacing w:after="200"/>
        <w:ind w:left="720" w:firstLine="0"/>
        <w:rPr>
          <w:rFonts w:eastAsia="Times New Roman" w:cs="Times New Roman"/>
          <w:szCs w:val="24"/>
        </w:rPr>
      </w:pPr>
      <w:r>
        <w:rPr>
          <w:rFonts w:eastAsia="Times New Roman" w:cs="Times New Roman"/>
          <w:szCs w:val="24"/>
        </w:rPr>
        <w:t>Las modificaciones y adaptaciones necesarias y adecuadas encaminadas a garantizar que en la prestación del servicio se atiendan los requerimientos específicos que aseguren efectivamente a las personas con discapacidad el ejercicio de sus derechos sexuales y derechos reproductivos y particularmente, la toma de decisiones informadas en esta materia y que no impongan una carga desproporcionada o indebida sobre los servicios de salud. Los ajustes razonables se orientarán a eliminar las barreras actitudinales, comunicacionales y/o físicas (Ministerio de Salud. Art. 5, Resolución 1904 de 2017).</w:t>
      </w:r>
    </w:p>
    <w:p w14:paraId="57C3A182" w14:textId="77777777" w:rsidR="00071CAE" w:rsidRDefault="00A11123" w:rsidP="002A70D7">
      <w:pPr>
        <w:spacing w:after="200"/>
        <w:ind w:firstLine="0"/>
        <w:rPr>
          <w:rFonts w:eastAsia="Times New Roman" w:cs="Times New Roman"/>
          <w:b/>
          <w:szCs w:val="24"/>
        </w:rPr>
      </w:pPr>
      <w:r>
        <w:rPr>
          <w:rFonts w:eastAsia="Times New Roman" w:cs="Times New Roman"/>
          <w:b/>
          <w:szCs w:val="24"/>
        </w:rPr>
        <w:t xml:space="preserve">Barreras: </w:t>
      </w:r>
    </w:p>
    <w:p w14:paraId="0717D61E" w14:textId="77777777" w:rsidR="00071CAE" w:rsidRDefault="00A11123">
      <w:pPr>
        <w:spacing w:after="200"/>
        <w:ind w:left="720" w:firstLine="0"/>
        <w:rPr>
          <w:rFonts w:eastAsia="Times New Roman" w:cs="Times New Roman"/>
          <w:szCs w:val="24"/>
        </w:rPr>
      </w:pPr>
      <w:r>
        <w:rPr>
          <w:rFonts w:eastAsia="Times New Roman" w:cs="Times New Roman"/>
          <w:szCs w:val="24"/>
        </w:rPr>
        <w:t xml:space="preserve">Cualquier tipo de obstáculo que impida el ejercicio efectivo de los derechos de las personas con algún tipo de discapacidad. Estas pueden ser: a) Actitudinales: Aquellas conductas, palabras, frases, sentimientos, preconcepciones, estigmas, que impiden u obstaculizan el acceso en condiciones de igualdad de las personas con y/o en situación de discapacidad a los espacios, objetos, servicios y en general a las posibilidades que ofrece la sociedad; b) </w:t>
      </w:r>
      <w:r>
        <w:rPr>
          <w:rFonts w:eastAsia="Times New Roman" w:cs="Times New Roman"/>
          <w:szCs w:val="24"/>
        </w:rPr>
        <w:lastRenderedPageBreak/>
        <w:t>Comunicativas: Aquellos obstáculos que impiden o dificultan el acceso a la información, a la consulta, al conocimiento y en general, el desarrollo en condiciones de igualdad del proceso comunicativo de las personas con discapacidad a través de cualquier medio o modo de comunicación, incluidas las dificultades en la interacción comunicativa de las personas. c) Físicas: Aquellos obstáculos materiales, tangibles o construidos que impiden o dificultan el acceso y el uso de espacios, objetos y servicios de carácter público y privado, en condiciones de igualdad por parte de las personas con discapacidad (Art. 2, Ley 1618 de 2013).</w:t>
      </w:r>
    </w:p>
    <w:p w14:paraId="387DE0DD" w14:textId="77777777" w:rsidR="00071CAE" w:rsidRDefault="00A11123" w:rsidP="002A70D7">
      <w:pPr>
        <w:spacing w:after="200"/>
        <w:ind w:firstLine="0"/>
        <w:rPr>
          <w:rFonts w:eastAsia="Times New Roman" w:cs="Times New Roman"/>
          <w:szCs w:val="24"/>
        </w:rPr>
      </w:pPr>
      <w:r>
        <w:rPr>
          <w:rFonts w:eastAsia="Times New Roman" w:cs="Times New Roman"/>
          <w:b/>
          <w:szCs w:val="24"/>
        </w:rPr>
        <w:t>Capacidad jurídica</w:t>
      </w:r>
      <w:r>
        <w:rPr>
          <w:rFonts w:eastAsia="Times New Roman" w:cs="Times New Roman"/>
          <w:szCs w:val="24"/>
        </w:rPr>
        <w:t xml:space="preserve">: </w:t>
      </w:r>
    </w:p>
    <w:p w14:paraId="50285F51" w14:textId="77777777" w:rsidR="00071CAE" w:rsidRDefault="00A11123">
      <w:pPr>
        <w:spacing w:after="200"/>
        <w:ind w:left="720" w:firstLine="0"/>
        <w:rPr>
          <w:rFonts w:eastAsia="Times New Roman" w:cs="Times New Roman"/>
          <w:szCs w:val="24"/>
        </w:rPr>
      </w:pPr>
      <w:r>
        <w:rPr>
          <w:rFonts w:eastAsia="Times New Roman" w:cs="Times New Roman"/>
          <w:szCs w:val="24"/>
        </w:rPr>
        <w:t>Es el derecho que tienen las personas con discapacidad y que las faculta, en igualdad de condiciones con los demás, a decidir de manera libre, autónoma e informada sobre el ejercicio de sus derechos sexuales y derechos reproductivos. Dicha capacidad se reconocerá aún con el uso de apoyos y ajustes razonables (Ministerio de Salud. Art. 5, Resolución 1904 de 2017).</w:t>
      </w:r>
    </w:p>
    <w:p w14:paraId="37DD88E2" w14:textId="77777777" w:rsidR="00071CAE" w:rsidRDefault="00A11123" w:rsidP="004C2D1F">
      <w:pPr>
        <w:spacing w:after="200"/>
        <w:ind w:firstLine="0"/>
        <w:rPr>
          <w:rFonts w:eastAsia="Times New Roman" w:cs="Times New Roman"/>
          <w:szCs w:val="24"/>
        </w:rPr>
      </w:pPr>
      <w:r>
        <w:rPr>
          <w:rFonts w:eastAsia="Times New Roman" w:cs="Times New Roman"/>
          <w:b/>
          <w:szCs w:val="24"/>
        </w:rPr>
        <w:t>Certificado de discapacidad</w:t>
      </w:r>
      <w:r>
        <w:rPr>
          <w:rFonts w:eastAsia="Times New Roman" w:cs="Times New Roman"/>
          <w:szCs w:val="24"/>
        </w:rPr>
        <w:t>: “Documento personal e intransferible que se entrega después de la valoración clínica multidisciplinaria, en los casos en que se identifique la existencia de discapacidad” (Ministerio de Salud. Art. 3, Resolución 113 de 2020).</w:t>
      </w:r>
    </w:p>
    <w:p w14:paraId="48D91381" w14:textId="775DBE96" w:rsidR="00071CAE" w:rsidRDefault="00A11123" w:rsidP="004C2D1F">
      <w:pPr>
        <w:spacing w:after="200"/>
        <w:ind w:firstLine="0"/>
        <w:rPr>
          <w:rFonts w:eastAsia="Times New Roman" w:cs="Times New Roman"/>
          <w:b/>
          <w:szCs w:val="24"/>
        </w:rPr>
      </w:pPr>
      <w:r>
        <w:rPr>
          <w:rFonts w:eastAsia="Times New Roman" w:cs="Times New Roman"/>
          <w:b/>
          <w:szCs w:val="24"/>
        </w:rPr>
        <w:t xml:space="preserve">Clasificación Internacional del Funcionamiento, de la Discapacidad y la Salud (CIF): </w:t>
      </w:r>
    </w:p>
    <w:p w14:paraId="4ACE07B1" w14:textId="77777777" w:rsidR="00071CAE" w:rsidRDefault="00A11123">
      <w:pPr>
        <w:spacing w:after="200"/>
        <w:ind w:left="720" w:firstLine="0"/>
        <w:rPr>
          <w:rFonts w:eastAsia="Times New Roman" w:cs="Times New Roman"/>
          <w:szCs w:val="24"/>
        </w:rPr>
      </w:pPr>
      <w:r>
        <w:rPr>
          <w:rFonts w:eastAsia="Times New Roman" w:cs="Times New Roman"/>
          <w:szCs w:val="24"/>
        </w:rPr>
        <w:t>La CIF es una clasificación diseñada con un propósito múltiple para ser utilizada en varias disciplinas y diferentes sectores. [...] Ha sido aceptada como una de las clasificaciones sociales de las Naciones Unidas e incorpora Las Normas Uniformes para la Igualdad de Oportunidades para las Personas con Discapacidad (Organización Mundial de la Salud [OMS], 2001).</w:t>
      </w:r>
    </w:p>
    <w:p w14:paraId="5D09E43F" w14:textId="77777777" w:rsidR="00071CAE" w:rsidRDefault="00A11123" w:rsidP="004C2D1F">
      <w:pPr>
        <w:spacing w:after="200"/>
        <w:ind w:firstLine="0"/>
        <w:rPr>
          <w:rFonts w:eastAsia="Times New Roman" w:cs="Times New Roman"/>
          <w:szCs w:val="24"/>
        </w:rPr>
      </w:pPr>
      <w:r>
        <w:rPr>
          <w:rFonts w:eastAsia="Times New Roman" w:cs="Times New Roman"/>
          <w:b/>
          <w:szCs w:val="24"/>
        </w:rPr>
        <w:t>Comités Departamentales y Distritales de Discapacidad</w:t>
      </w:r>
      <w:r>
        <w:rPr>
          <w:rFonts w:eastAsia="Times New Roman" w:cs="Times New Roman"/>
          <w:szCs w:val="24"/>
        </w:rPr>
        <w:t>: “... niveles intermedios de concertación, asesoría, consolidación y seguimiento de la Política Pública en Discapacidad” (Art. 8, Ley 1145 de 2007).</w:t>
      </w:r>
    </w:p>
    <w:p w14:paraId="5F8621A5" w14:textId="77777777" w:rsidR="00071CAE" w:rsidRDefault="00071CAE">
      <w:pPr>
        <w:spacing w:after="200"/>
        <w:rPr>
          <w:rFonts w:eastAsia="Times New Roman" w:cs="Times New Roman"/>
          <w:szCs w:val="24"/>
        </w:rPr>
      </w:pPr>
    </w:p>
    <w:p w14:paraId="37C5B233" w14:textId="77777777" w:rsidR="00071CAE" w:rsidRDefault="00A11123" w:rsidP="004C2D1F">
      <w:pPr>
        <w:spacing w:after="200"/>
        <w:ind w:firstLine="0"/>
        <w:rPr>
          <w:rFonts w:eastAsia="Times New Roman" w:cs="Times New Roman"/>
          <w:szCs w:val="24"/>
        </w:rPr>
      </w:pPr>
      <w:r>
        <w:rPr>
          <w:rFonts w:eastAsia="Times New Roman" w:cs="Times New Roman"/>
          <w:b/>
          <w:szCs w:val="24"/>
        </w:rPr>
        <w:lastRenderedPageBreak/>
        <w:t>Comunicación</w:t>
      </w:r>
      <w:r>
        <w:rPr>
          <w:rFonts w:eastAsia="Times New Roman" w:cs="Times New Roman"/>
          <w:szCs w:val="24"/>
        </w:rPr>
        <w:t xml:space="preserve">: </w:t>
      </w:r>
    </w:p>
    <w:p w14:paraId="365220A6" w14:textId="77777777" w:rsidR="00071CAE" w:rsidRDefault="00A11123">
      <w:pPr>
        <w:spacing w:after="200"/>
        <w:ind w:left="720" w:firstLine="0"/>
        <w:rPr>
          <w:rFonts w:eastAsia="Times New Roman" w:cs="Times New Roman"/>
          <w:szCs w:val="24"/>
        </w:rPr>
      </w:pPr>
      <w:r>
        <w:rPr>
          <w:rFonts w:eastAsia="Times New Roman" w:cs="Times New Roman"/>
          <w:szCs w:val="24"/>
        </w:rPr>
        <w:t xml:space="preserve">Incluirá los lenguajes, la visualización de textos, el Braille, la comunicación táctil, los macrotipos, los dispositivos multimedia de fácil acceso, así como el lenguaje escrito, los sistemas auditivos, el lenguaje sencillo, los medios de voz digitalizada y otros modos, medios y formatos aumentativos o alternativos de comunicación, incluida la tecnología de la información y las comunicaciones de fácil acceso (Art. 2, Ley 1346 de 2009).  </w:t>
      </w:r>
    </w:p>
    <w:p w14:paraId="07BB5D25" w14:textId="77777777" w:rsidR="00071CAE" w:rsidRDefault="00A11123" w:rsidP="004C2D1F">
      <w:pPr>
        <w:spacing w:after="200"/>
        <w:ind w:firstLine="0"/>
        <w:rPr>
          <w:rFonts w:eastAsia="Times New Roman" w:cs="Times New Roman"/>
          <w:szCs w:val="24"/>
        </w:rPr>
      </w:pPr>
      <w:r>
        <w:rPr>
          <w:rFonts w:eastAsia="Times New Roman" w:cs="Times New Roman"/>
          <w:b/>
          <w:szCs w:val="24"/>
        </w:rPr>
        <w:t>Declaración anticipada</w:t>
      </w:r>
      <w:r>
        <w:rPr>
          <w:rFonts w:eastAsia="Times New Roman" w:cs="Times New Roman"/>
          <w:szCs w:val="24"/>
        </w:rPr>
        <w:t>: “... son instrucciones precisas que, en ejercicio de su capacidad jurídica, imparten las personas con discapacidad, mayores de edad, respecto de sus derechos sexuales y derechos reproductivos en lo referente a la atención en salud” (Ministerio de Salud. Art. 5, Resolución 1904 de 2017).</w:t>
      </w:r>
    </w:p>
    <w:p w14:paraId="39F109F1" w14:textId="77777777" w:rsidR="00071CAE" w:rsidRDefault="00A11123" w:rsidP="004C2D1F">
      <w:pPr>
        <w:spacing w:after="200"/>
        <w:ind w:firstLine="0"/>
        <w:rPr>
          <w:rFonts w:eastAsia="Times New Roman" w:cs="Times New Roman"/>
          <w:szCs w:val="24"/>
        </w:rPr>
      </w:pPr>
      <w:r>
        <w:rPr>
          <w:rFonts w:eastAsia="Times New Roman" w:cs="Times New Roman"/>
          <w:b/>
          <w:szCs w:val="24"/>
        </w:rPr>
        <w:t>Discapacidad:</w:t>
      </w:r>
      <w:r>
        <w:rPr>
          <w:rFonts w:eastAsia="Times New Roman" w:cs="Times New Roman"/>
          <w:szCs w:val="24"/>
        </w:rPr>
        <w:t xml:space="preserve"> </w:t>
      </w:r>
    </w:p>
    <w:p w14:paraId="6F17308C" w14:textId="77777777" w:rsidR="00071CAE" w:rsidRDefault="00A11123">
      <w:pPr>
        <w:spacing w:after="200"/>
        <w:ind w:left="720" w:firstLine="0"/>
        <w:rPr>
          <w:rFonts w:eastAsia="Times New Roman" w:cs="Times New Roman"/>
          <w:szCs w:val="24"/>
        </w:rPr>
      </w:pPr>
      <w:r>
        <w:rPr>
          <w:rFonts w:eastAsia="Times New Roman" w:cs="Times New Roman"/>
          <w:szCs w:val="24"/>
        </w:rPr>
        <w:t>Significa una deficiencia física, mental o sensorial, ya sea de naturaleza permanente o temporal, que limita la capacidad de ejercer una o más actividades esenciales de la vida diaria, que puede ser causada o agravada por el entorno económico y social (Art. 1, Ley 762 de 2002).</w:t>
      </w:r>
    </w:p>
    <w:p w14:paraId="67AE6E6E" w14:textId="77777777" w:rsidR="00071CAE" w:rsidRDefault="00A11123" w:rsidP="004C2D1F">
      <w:pPr>
        <w:spacing w:after="200"/>
        <w:ind w:firstLine="0"/>
        <w:rPr>
          <w:rFonts w:eastAsia="Times New Roman" w:cs="Times New Roman"/>
          <w:szCs w:val="24"/>
        </w:rPr>
      </w:pPr>
      <w:r>
        <w:rPr>
          <w:rFonts w:eastAsia="Times New Roman" w:cs="Times New Roman"/>
          <w:b/>
          <w:szCs w:val="24"/>
        </w:rPr>
        <w:t>Discriminación por motivos de discapacidad</w:t>
      </w:r>
      <w:r>
        <w:rPr>
          <w:rFonts w:eastAsia="Times New Roman" w:cs="Times New Roman"/>
          <w:szCs w:val="24"/>
        </w:rPr>
        <w:t>:</w:t>
      </w:r>
    </w:p>
    <w:p w14:paraId="29CF70AB" w14:textId="77777777" w:rsidR="00071CAE" w:rsidRDefault="00A11123">
      <w:pPr>
        <w:spacing w:after="200"/>
        <w:ind w:left="851" w:firstLine="0"/>
        <w:rPr>
          <w:rFonts w:eastAsia="Times New Roman" w:cs="Times New Roman"/>
          <w:szCs w:val="24"/>
        </w:rPr>
      </w:pPr>
      <w:r>
        <w:rPr>
          <w:rFonts w:eastAsia="Times New Roman" w:cs="Times New Roman"/>
          <w:szCs w:val="24"/>
        </w:rPr>
        <w:t>Por ‘discriminación por motivos de discapacidad’ se entenderá cualquier distinción, exclusión o restricción por motivos de discapacidad que tenga el propósito o el efecto de obstaculizar o dejar sin efecto el reconocimiento, goce o ejercicio, en igualdad de condiciones, de todos los derechos humanos y libertades fundamentales en los ámbitos político, económico, social, cultural, civil o de otro tipo. Incluye todas las formas de discriminación, entre ellas, la denegación de ajustes razonables (Art. 2, Ley 1346 de 2009).</w:t>
      </w:r>
    </w:p>
    <w:p w14:paraId="16220985" w14:textId="77777777" w:rsidR="00071CAE" w:rsidRDefault="00A11123" w:rsidP="004C2D1F">
      <w:pPr>
        <w:spacing w:after="200"/>
        <w:ind w:firstLine="0"/>
        <w:rPr>
          <w:rFonts w:eastAsia="Times New Roman" w:cs="Times New Roman"/>
          <w:szCs w:val="24"/>
        </w:rPr>
      </w:pPr>
      <w:r>
        <w:rPr>
          <w:rFonts w:eastAsia="Times New Roman" w:cs="Times New Roman"/>
          <w:b/>
          <w:szCs w:val="24"/>
        </w:rPr>
        <w:t>Diseño universal</w:t>
      </w:r>
      <w:r>
        <w:rPr>
          <w:rFonts w:eastAsia="Times New Roman" w:cs="Times New Roman"/>
          <w:szCs w:val="24"/>
        </w:rPr>
        <w:t xml:space="preserve">: </w:t>
      </w:r>
    </w:p>
    <w:p w14:paraId="32D3EC0A" w14:textId="77777777" w:rsidR="00071CAE" w:rsidRDefault="00A11123">
      <w:pPr>
        <w:spacing w:after="200"/>
        <w:ind w:left="720" w:firstLine="0"/>
        <w:rPr>
          <w:rFonts w:eastAsia="Times New Roman" w:cs="Times New Roman"/>
          <w:szCs w:val="24"/>
        </w:rPr>
      </w:pPr>
      <w:r>
        <w:rPr>
          <w:rFonts w:eastAsia="Times New Roman" w:cs="Times New Roman"/>
          <w:szCs w:val="24"/>
        </w:rPr>
        <w:t xml:space="preserve">Se entiende como el diseño de productos, entornos, programas y servicios que puedan utilizar todas las personas, en la mayor medida posible, sin necesidad de adaptación ni diseño especializado. El diseño universal no excluirá las ayudas técnicas para grupos </w:t>
      </w:r>
      <w:r>
        <w:rPr>
          <w:rFonts w:eastAsia="Times New Roman" w:cs="Times New Roman"/>
          <w:szCs w:val="24"/>
        </w:rPr>
        <w:lastRenderedPageBreak/>
        <w:t>particulares de personas con discapacidad, cuando se necesiten (Ministerio de Salud. Art. 5, Resolución 1904 de 2017).</w:t>
      </w:r>
    </w:p>
    <w:p w14:paraId="0713025E" w14:textId="77777777" w:rsidR="00071CAE" w:rsidRDefault="00A11123" w:rsidP="004C2D1F">
      <w:pPr>
        <w:spacing w:after="200"/>
        <w:ind w:firstLine="0"/>
        <w:rPr>
          <w:rFonts w:eastAsia="Times New Roman" w:cs="Times New Roman"/>
          <w:b/>
          <w:szCs w:val="24"/>
        </w:rPr>
      </w:pPr>
      <w:r>
        <w:rPr>
          <w:rFonts w:eastAsia="Times New Roman" w:cs="Times New Roman"/>
          <w:b/>
          <w:szCs w:val="24"/>
        </w:rPr>
        <w:t xml:space="preserve">Dispositivos de asistencia personal: </w:t>
      </w:r>
    </w:p>
    <w:p w14:paraId="7F4E959A" w14:textId="77777777" w:rsidR="00071CAE" w:rsidRDefault="00A11123">
      <w:pPr>
        <w:spacing w:after="200"/>
        <w:ind w:left="720" w:firstLine="0"/>
        <w:rPr>
          <w:rFonts w:eastAsia="Times New Roman" w:cs="Times New Roman"/>
          <w:szCs w:val="24"/>
        </w:rPr>
      </w:pPr>
      <w:r>
        <w:rPr>
          <w:rFonts w:eastAsia="Times New Roman" w:cs="Times New Roman"/>
          <w:szCs w:val="24"/>
        </w:rPr>
        <w:t>Hacen referencia a los dispositivos o tecnologías especializados en aumentar: - Audición: audífonos, implante coclear, sistema FM, entre otros. - Visión: dispositivos para apoyar el acceso al computador [software lector de pantalla y magnificador de pantalla], a la lectura [reproductores de audio, lupas electrónicas, lectores autónomos], a los teléfonos, entre otros. - Capacidades de comunicación: subtítulos, dispositivos de comunicación aumentativa y alternativa [comunicadores, software de comunicación], entre otros (Ministerio de Salud. Resolución 1904 de 2017, Anexo Técnico).</w:t>
      </w:r>
    </w:p>
    <w:p w14:paraId="04CE43C3" w14:textId="77777777" w:rsidR="00071CAE" w:rsidRDefault="00A11123" w:rsidP="004C2D1F">
      <w:pPr>
        <w:spacing w:after="200"/>
        <w:ind w:firstLine="0"/>
        <w:rPr>
          <w:rFonts w:eastAsia="Times New Roman" w:cs="Times New Roman"/>
          <w:b/>
          <w:szCs w:val="24"/>
        </w:rPr>
      </w:pPr>
      <w:r>
        <w:rPr>
          <w:rFonts w:eastAsia="Times New Roman" w:cs="Times New Roman"/>
          <w:b/>
          <w:szCs w:val="24"/>
        </w:rPr>
        <w:t xml:space="preserve">Enfoque diferencial: </w:t>
      </w:r>
    </w:p>
    <w:p w14:paraId="780A4B68" w14:textId="77777777" w:rsidR="00071CAE" w:rsidRDefault="00A11123">
      <w:pPr>
        <w:spacing w:after="200"/>
        <w:ind w:left="720" w:firstLine="0"/>
        <w:rPr>
          <w:rFonts w:eastAsia="Times New Roman" w:cs="Times New Roman"/>
          <w:szCs w:val="24"/>
        </w:rPr>
      </w:pPr>
      <w:r>
        <w:rPr>
          <w:rFonts w:eastAsia="Times New Roman" w:cs="Times New Roman"/>
          <w:szCs w:val="24"/>
        </w:rPr>
        <w:t>Es la inclusión en las políticas públicas de medidas efectivas para asegurar que se adelanten acciones ajustadas a las características particulares de las personas o grupos poblacionales, tendientes a garantizar el ejercicio efectivo de sus derechos acorde con necesidades de protección propias y específicas (Art. 2, Ley 1618 de 2013).</w:t>
      </w:r>
    </w:p>
    <w:p w14:paraId="3DFBBE22" w14:textId="77777777" w:rsidR="00071CAE" w:rsidRDefault="00A11123" w:rsidP="004C2D1F">
      <w:pPr>
        <w:spacing w:after="200"/>
        <w:ind w:firstLine="0"/>
        <w:rPr>
          <w:rFonts w:eastAsia="Times New Roman" w:cs="Times New Roman"/>
          <w:szCs w:val="24"/>
        </w:rPr>
      </w:pPr>
      <w:r>
        <w:rPr>
          <w:rFonts w:eastAsia="Times New Roman" w:cs="Times New Roman"/>
          <w:b/>
          <w:szCs w:val="24"/>
        </w:rPr>
        <w:t>Entorno físico accesible</w:t>
      </w:r>
      <w:r>
        <w:rPr>
          <w:rFonts w:eastAsia="Times New Roman" w:cs="Times New Roman"/>
          <w:szCs w:val="24"/>
        </w:rPr>
        <w:t xml:space="preserve">: </w:t>
      </w:r>
    </w:p>
    <w:p w14:paraId="7DB9E0CF" w14:textId="77777777" w:rsidR="00071CAE" w:rsidRDefault="00A11123">
      <w:pPr>
        <w:spacing w:after="200"/>
        <w:ind w:left="720" w:firstLine="0"/>
        <w:rPr>
          <w:rFonts w:eastAsia="Times New Roman" w:cs="Times New Roman"/>
          <w:szCs w:val="24"/>
        </w:rPr>
      </w:pPr>
      <w:r>
        <w:rPr>
          <w:rFonts w:eastAsia="Times New Roman" w:cs="Times New Roman"/>
          <w:szCs w:val="24"/>
        </w:rPr>
        <w:t xml:space="preserve">La construcción, ampliación y reforma de los edificios abiertos al público y especialmente de las instalaciones de carácter sanitario, se efectuarán de manera tal que ellos sean accesibles a todos los destinatarios de la presente ley. Con tal fin, el Gobierno dictará las normas técnicas pertinentes, las cuales deberán contener las condiciones mínimas sobre barreras arquitectónicas a las que deben ajustarse los proyectos, así como los procedimientos de inspección y de sanción en caso de incumplimiento de estas disposiciones (Art. 47, Ley 361 de 1997).  </w:t>
      </w:r>
    </w:p>
    <w:p w14:paraId="5EF269D2" w14:textId="77777777" w:rsidR="00071CAE" w:rsidRDefault="00A11123" w:rsidP="004C2D1F">
      <w:pPr>
        <w:spacing w:after="200"/>
        <w:ind w:firstLine="0"/>
        <w:rPr>
          <w:rFonts w:eastAsia="Times New Roman" w:cs="Times New Roman"/>
          <w:szCs w:val="24"/>
        </w:rPr>
      </w:pPr>
      <w:r>
        <w:rPr>
          <w:rFonts w:eastAsia="Times New Roman" w:cs="Times New Roman"/>
          <w:b/>
          <w:szCs w:val="24"/>
        </w:rPr>
        <w:t>Inclusión social</w:t>
      </w:r>
      <w:r>
        <w:rPr>
          <w:rFonts w:eastAsia="Times New Roman" w:cs="Times New Roman"/>
          <w:szCs w:val="24"/>
        </w:rPr>
        <w:t xml:space="preserve">: </w:t>
      </w:r>
    </w:p>
    <w:p w14:paraId="14D28A9D" w14:textId="77777777" w:rsidR="00071CAE" w:rsidRDefault="00A11123">
      <w:pPr>
        <w:spacing w:after="200"/>
        <w:ind w:left="720" w:firstLine="0"/>
        <w:rPr>
          <w:rFonts w:eastAsia="Times New Roman" w:cs="Times New Roman"/>
          <w:szCs w:val="24"/>
        </w:rPr>
      </w:pPr>
      <w:r>
        <w:rPr>
          <w:rFonts w:eastAsia="Times New Roman" w:cs="Times New Roman"/>
          <w:szCs w:val="24"/>
        </w:rPr>
        <w:t xml:space="preserve">Es un proceso que asegura que todas las personas tengan las mismas oportunidades, y la posibilidad real y efectiva de acceder, participar, relacionarse y disfrutar de un bien, servicio o ambiente, junto con los demás ciudadanos, sin ninguna limitación o restricción </w:t>
      </w:r>
      <w:r>
        <w:rPr>
          <w:rFonts w:eastAsia="Times New Roman" w:cs="Times New Roman"/>
          <w:szCs w:val="24"/>
        </w:rPr>
        <w:lastRenderedPageBreak/>
        <w:t>por motivo de discapacidad, mediante acciones concretas que ayuden a mejorar la calidad de vida de las personas con discapacidad (Art. 2, Ley 1618 de 2013).</w:t>
      </w:r>
    </w:p>
    <w:p w14:paraId="6C1C5D08" w14:textId="77777777" w:rsidR="00071CAE" w:rsidRDefault="00A11123" w:rsidP="004C2D1F">
      <w:pPr>
        <w:spacing w:after="200"/>
        <w:ind w:firstLine="0"/>
        <w:rPr>
          <w:rFonts w:eastAsia="Times New Roman" w:cs="Times New Roman"/>
          <w:szCs w:val="24"/>
        </w:rPr>
      </w:pPr>
      <w:r>
        <w:rPr>
          <w:rFonts w:eastAsia="Times New Roman" w:cs="Times New Roman"/>
          <w:b/>
          <w:szCs w:val="24"/>
        </w:rPr>
        <w:t>Lengua de Señas Colombiana</w:t>
      </w:r>
      <w:r>
        <w:rPr>
          <w:rFonts w:eastAsia="Times New Roman" w:cs="Times New Roman"/>
          <w:szCs w:val="24"/>
        </w:rPr>
        <w:t xml:space="preserve">: </w:t>
      </w:r>
    </w:p>
    <w:p w14:paraId="1729FE5C" w14:textId="77777777" w:rsidR="00071CAE" w:rsidRDefault="00A11123">
      <w:pPr>
        <w:spacing w:after="200"/>
        <w:ind w:left="720" w:firstLine="0"/>
        <w:rPr>
          <w:rFonts w:eastAsia="Times New Roman" w:cs="Times New Roman"/>
          <w:szCs w:val="24"/>
        </w:rPr>
      </w:pPr>
      <w:r>
        <w:rPr>
          <w:rFonts w:eastAsia="Times New Roman" w:cs="Times New Roman"/>
          <w:szCs w:val="24"/>
        </w:rPr>
        <w:t>Hace referencia a la lengua natural de carácter viso-gestual, cuyo canal de expresión son las manos, los ojos, el rostro, la boca y el cuerpo, y su canal de recepción es visual. Esta lengua de señas es propia de la población con discapacidad auditiva colombiana (Ministerio de Salud. Resolución 1904 de 2017, Anexo Técnico).</w:t>
      </w:r>
    </w:p>
    <w:p w14:paraId="410FCC0A" w14:textId="77777777" w:rsidR="00071CAE" w:rsidRDefault="00A11123" w:rsidP="004C2D1F">
      <w:pPr>
        <w:spacing w:after="200"/>
        <w:ind w:firstLine="0"/>
        <w:rPr>
          <w:rFonts w:eastAsia="Times New Roman" w:cs="Times New Roman"/>
          <w:szCs w:val="24"/>
        </w:rPr>
      </w:pPr>
      <w:r>
        <w:rPr>
          <w:rFonts w:eastAsia="Times New Roman" w:cs="Times New Roman"/>
          <w:b/>
          <w:szCs w:val="24"/>
        </w:rPr>
        <w:t>Lenguaje incluyente</w:t>
      </w:r>
      <w:r>
        <w:rPr>
          <w:rFonts w:eastAsia="Times New Roman" w:cs="Times New Roman"/>
          <w:szCs w:val="24"/>
        </w:rPr>
        <w:t xml:space="preserve">: </w:t>
      </w:r>
    </w:p>
    <w:p w14:paraId="16137374" w14:textId="77777777" w:rsidR="00071CAE" w:rsidRDefault="00A11123">
      <w:pPr>
        <w:spacing w:after="200"/>
        <w:ind w:left="720" w:firstLine="0"/>
        <w:rPr>
          <w:rFonts w:eastAsia="Times New Roman" w:cs="Times New Roman"/>
          <w:szCs w:val="24"/>
        </w:rPr>
      </w:pPr>
      <w:r>
        <w:rPr>
          <w:rFonts w:eastAsia="Times New Roman" w:cs="Times New Roman"/>
          <w:szCs w:val="24"/>
        </w:rPr>
        <w:t xml:space="preserve">La ‘persona primero’ es el enfoque más aceptado para referirse a las personas con discapacidad. También es el lenguaje de la Convención sobre los Derechos de las Personas con Discapacidad. Este enfoque consiste en hacer hincapié en la persona, y no en la discapacidad, al referirse primero a la persona o al grupo antes de hacer alusión a la discapacidad (Organización de las Naciones Unidas, 2021). </w:t>
      </w:r>
    </w:p>
    <w:p w14:paraId="0340D820" w14:textId="77777777" w:rsidR="00071CAE" w:rsidRDefault="00A11123" w:rsidP="004C2D1F">
      <w:pPr>
        <w:spacing w:after="200"/>
        <w:ind w:firstLine="0"/>
        <w:rPr>
          <w:rFonts w:eastAsia="Times New Roman" w:cs="Times New Roman"/>
          <w:szCs w:val="24"/>
        </w:rPr>
      </w:pPr>
      <w:r>
        <w:rPr>
          <w:rFonts w:eastAsia="Times New Roman" w:cs="Times New Roman"/>
          <w:b/>
          <w:szCs w:val="24"/>
        </w:rPr>
        <w:t>Personas con y/o en situación de discapacidad:</w:t>
      </w:r>
      <w:r>
        <w:rPr>
          <w:rFonts w:eastAsia="Times New Roman" w:cs="Times New Roman"/>
          <w:szCs w:val="24"/>
        </w:rPr>
        <w:t xml:space="preserve"> </w:t>
      </w:r>
    </w:p>
    <w:p w14:paraId="69AFF2D4" w14:textId="77777777" w:rsidR="00071CAE" w:rsidRDefault="00A11123">
      <w:pPr>
        <w:spacing w:after="200"/>
        <w:ind w:left="720" w:firstLine="0"/>
        <w:rPr>
          <w:rFonts w:eastAsia="Times New Roman" w:cs="Times New Roman"/>
          <w:szCs w:val="24"/>
        </w:rPr>
      </w:pPr>
      <w:r>
        <w:rPr>
          <w:rFonts w:eastAsia="Times New Roman" w:cs="Times New Roman"/>
          <w:szCs w:val="24"/>
        </w:rPr>
        <w:t xml:space="preserve">Aquellas personas que tengan deficiencias físicas, mentales, intelectuales o sensoriales a mediano y largo plazo que, al interactuar con diversas barreras incluyendo las actitudinales, puedan impedir su participación plena y efectiva en la sociedad, en igualdad de condiciones con las demás (Art. 2, Ley 1618 de 2013). </w:t>
      </w:r>
    </w:p>
    <w:p w14:paraId="1E03997E" w14:textId="77777777" w:rsidR="00071CAE" w:rsidRDefault="00A11123">
      <w:pPr>
        <w:spacing w:after="200"/>
        <w:ind w:left="720" w:firstLine="0"/>
        <w:rPr>
          <w:rFonts w:eastAsia="Times New Roman" w:cs="Times New Roman"/>
          <w:szCs w:val="24"/>
        </w:rPr>
      </w:pPr>
      <w:r>
        <w:rPr>
          <w:rFonts w:eastAsia="Times New Roman" w:cs="Times New Roman"/>
          <w:szCs w:val="24"/>
        </w:rPr>
        <w:t>La discapacidad no es una enfermedad, es una situación que puede desaparecer si eliminamos las barreras del entorno. Por ejemplo: las personas ciegas, sordas, usuarias de sillas de ruedas, están en su mayoría perfectamente sanas y su “discapacidad” solo surge cuando no hay lectores de pantallas, braille, sitios web accesibles, intérpretes de lengua de señas, programas de televisión o vídeos con subtítulos, que les aseguren su inclusión plena en igualdad de oportunidades (Ministerio de las Culturas, 2017).</w:t>
      </w:r>
    </w:p>
    <w:p w14:paraId="0B244587" w14:textId="77777777" w:rsidR="00071CAE" w:rsidRDefault="00A11123" w:rsidP="004C2D1F">
      <w:pPr>
        <w:spacing w:after="200"/>
        <w:ind w:firstLine="0"/>
        <w:rPr>
          <w:rFonts w:eastAsia="Times New Roman" w:cs="Times New Roman"/>
          <w:szCs w:val="24"/>
        </w:rPr>
      </w:pPr>
      <w:r>
        <w:rPr>
          <w:rFonts w:eastAsia="Times New Roman" w:cs="Times New Roman"/>
          <w:b/>
          <w:szCs w:val="24"/>
        </w:rPr>
        <w:t>Registro de Localización y Caracterización de Personas con Discapacidad – RLCPD</w:t>
      </w:r>
      <w:r>
        <w:rPr>
          <w:rFonts w:eastAsia="Times New Roman" w:cs="Times New Roman"/>
          <w:szCs w:val="24"/>
        </w:rPr>
        <w:t>:</w:t>
      </w:r>
    </w:p>
    <w:p w14:paraId="098BFBDA" w14:textId="77777777" w:rsidR="00071CAE" w:rsidRDefault="00A11123">
      <w:pPr>
        <w:spacing w:after="200"/>
        <w:ind w:left="720" w:firstLine="0"/>
        <w:rPr>
          <w:rFonts w:eastAsia="Times New Roman" w:cs="Times New Roman"/>
          <w:szCs w:val="24"/>
        </w:rPr>
      </w:pPr>
      <w:r>
        <w:rPr>
          <w:rFonts w:eastAsia="Times New Roman" w:cs="Times New Roman"/>
          <w:szCs w:val="24"/>
        </w:rPr>
        <w:t xml:space="preserve">Plataforma en la cual se registra la información resultante de la realización del procedimiento de certificación de discapacidad, a fin de establecer la caracterización y </w:t>
      </w:r>
      <w:r>
        <w:rPr>
          <w:rFonts w:eastAsia="Times New Roman" w:cs="Times New Roman"/>
          <w:szCs w:val="24"/>
        </w:rPr>
        <w:lastRenderedPageBreak/>
        <w:t>localización geográfica, en los niveles municipal, distrital, departamental y nacional del solicitante. EI RLCPD, es la fuente oficial de información sobre las personas con discapacidad en Colombia y hace parte del Sistema Integrado de Información de la Protección Social -SISPRO (Art. 3, Resolución 113 de 2020).</w:t>
      </w:r>
    </w:p>
    <w:p w14:paraId="5A498953" w14:textId="77777777" w:rsidR="00071CAE" w:rsidRDefault="00A11123" w:rsidP="004C2D1F">
      <w:pPr>
        <w:spacing w:after="200"/>
        <w:ind w:firstLine="0"/>
        <w:rPr>
          <w:rFonts w:eastAsia="Times New Roman" w:cs="Times New Roman"/>
          <w:szCs w:val="24"/>
        </w:rPr>
      </w:pPr>
      <w:r>
        <w:rPr>
          <w:rFonts w:eastAsia="Times New Roman" w:cs="Times New Roman"/>
          <w:b/>
          <w:szCs w:val="24"/>
        </w:rPr>
        <w:t>Rehabilitación Basada en Comunidad (RBC)</w:t>
      </w:r>
      <w:r>
        <w:rPr>
          <w:rFonts w:eastAsia="Times New Roman" w:cs="Times New Roman"/>
          <w:szCs w:val="24"/>
        </w:rPr>
        <w:t xml:space="preserve">: </w:t>
      </w:r>
    </w:p>
    <w:p w14:paraId="522618A8" w14:textId="77777777" w:rsidR="00071CAE" w:rsidRDefault="00A11123">
      <w:pPr>
        <w:spacing w:after="200"/>
        <w:ind w:left="720" w:firstLine="0"/>
        <w:rPr>
          <w:rFonts w:eastAsia="Times New Roman" w:cs="Times New Roman"/>
          <w:szCs w:val="24"/>
        </w:rPr>
      </w:pPr>
      <w:r>
        <w:rPr>
          <w:rFonts w:eastAsia="Times New Roman" w:cs="Times New Roman"/>
          <w:szCs w:val="24"/>
        </w:rPr>
        <w:t>La RBC es una estrategia de desarrollo comunitario para la rehabilitación, la igualdad de oportunidades y la integración social de todas las personas con discapacidad. La RBC se aplica gracias al esfuerzo conjunto de las propias personas con discapacidad, de sus familias, organizaciones y comunidades, y de los pertinentes servicios gubernamentales y no gubernamentales en salud, educación, trabajo, social, y otros (Organización Mundial de la Salud, 2005).</w:t>
      </w:r>
    </w:p>
    <w:p w14:paraId="1A8CC744" w14:textId="77777777" w:rsidR="00071CAE" w:rsidRDefault="00A11123" w:rsidP="005B2F24">
      <w:pPr>
        <w:spacing w:after="200"/>
        <w:ind w:firstLine="0"/>
        <w:rPr>
          <w:rFonts w:eastAsia="Times New Roman" w:cs="Times New Roman"/>
          <w:szCs w:val="24"/>
        </w:rPr>
      </w:pPr>
      <w:r>
        <w:rPr>
          <w:rFonts w:eastAsia="Times New Roman" w:cs="Times New Roman"/>
          <w:b/>
          <w:szCs w:val="24"/>
        </w:rPr>
        <w:t>Sistema Nacional de Discapacidad (SND)</w:t>
      </w:r>
      <w:r>
        <w:rPr>
          <w:rFonts w:eastAsia="Times New Roman" w:cs="Times New Roman"/>
          <w:szCs w:val="24"/>
        </w:rPr>
        <w:t xml:space="preserve">: “... es el conjunto de orientaciones, normas, actividades, recursos, programas e instituciones que permiten la puesta en marcha de los principios generales de la discapacidad contenidos en esta ley” (Art. 2, Ley 1145 de 2007). </w:t>
      </w:r>
    </w:p>
    <w:p w14:paraId="25C53433" w14:textId="77777777" w:rsidR="00071CAE" w:rsidRDefault="00071CAE">
      <w:pPr>
        <w:spacing w:after="200"/>
        <w:rPr>
          <w:rFonts w:eastAsia="Times New Roman" w:cs="Times New Roman"/>
          <w:b/>
          <w:szCs w:val="24"/>
        </w:rPr>
      </w:pPr>
    </w:p>
    <w:p w14:paraId="197060B8" w14:textId="77777777" w:rsidR="00071CAE" w:rsidRDefault="00071CAE">
      <w:pPr>
        <w:spacing w:after="200"/>
        <w:rPr>
          <w:rFonts w:eastAsia="Times New Roman" w:cs="Times New Roman"/>
          <w:szCs w:val="24"/>
        </w:rPr>
      </w:pPr>
    </w:p>
    <w:p w14:paraId="073B44AB" w14:textId="77777777" w:rsidR="00071CAE" w:rsidRDefault="00071CAE">
      <w:pPr>
        <w:spacing w:after="200"/>
        <w:ind w:firstLine="0"/>
        <w:rPr>
          <w:rFonts w:eastAsia="Times New Roman" w:cs="Times New Roman"/>
          <w:szCs w:val="24"/>
        </w:rPr>
      </w:pPr>
    </w:p>
    <w:p w14:paraId="07C61516" w14:textId="77777777" w:rsidR="00071CAE" w:rsidRDefault="00071CAE">
      <w:pPr>
        <w:spacing w:after="200"/>
        <w:ind w:left="720" w:firstLine="0"/>
        <w:rPr>
          <w:rFonts w:eastAsia="Times New Roman" w:cs="Times New Roman"/>
          <w:szCs w:val="24"/>
        </w:rPr>
      </w:pPr>
    </w:p>
    <w:p w14:paraId="5523B2F9" w14:textId="77777777" w:rsidR="00071CAE" w:rsidRDefault="00071CAE">
      <w:pPr>
        <w:spacing w:after="200"/>
        <w:ind w:left="720" w:firstLine="0"/>
        <w:rPr>
          <w:rFonts w:eastAsia="Times New Roman" w:cs="Times New Roman"/>
          <w:szCs w:val="24"/>
        </w:rPr>
      </w:pPr>
    </w:p>
    <w:p w14:paraId="5595ED52" w14:textId="77777777" w:rsidR="00071CAE" w:rsidRDefault="00071CAE">
      <w:pPr>
        <w:spacing w:after="200"/>
        <w:ind w:left="720" w:firstLine="0"/>
        <w:rPr>
          <w:rFonts w:eastAsia="Times New Roman" w:cs="Times New Roman"/>
          <w:szCs w:val="24"/>
        </w:rPr>
      </w:pPr>
    </w:p>
    <w:p w14:paraId="73BE4E15" w14:textId="77777777" w:rsidR="00071CAE" w:rsidRDefault="00071CAE">
      <w:pPr>
        <w:spacing w:after="200"/>
        <w:ind w:left="720" w:firstLine="0"/>
        <w:rPr>
          <w:rFonts w:eastAsia="Times New Roman" w:cs="Times New Roman"/>
          <w:szCs w:val="24"/>
        </w:rPr>
      </w:pPr>
    </w:p>
    <w:p w14:paraId="66C68006" w14:textId="77777777" w:rsidR="00071CAE" w:rsidRDefault="00071CAE">
      <w:pPr>
        <w:spacing w:after="200"/>
        <w:ind w:left="720" w:firstLine="0"/>
        <w:rPr>
          <w:rFonts w:eastAsia="Times New Roman" w:cs="Times New Roman"/>
          <w:szCs w:val="24"/>
        </w:rPr>
      </w:pPr>
    </w:p>
    <w:p w14:paraId="682A64E2" w14:textId="77777777" w:rsidR="00071CAE" w:rsidRDefault="00071CAE">
      <w:pPr>
        <w:spacing w:after="200"/>
        <w:ind w:firstLine="0"/>
        <w:rPr>
          <w:rFonts w:eastAsia="Times New Roman" w:cs="Times New Roman"/>
          <w:szCs w:val="24"/>
        </w:rPr>
      </w:pPr>
    </w:p>
    <w:p w14:paraId="2E613AB2" w14:textId="0D29B7D6" w:rsidR="788E1584" w:rsidRDefault="788E1584" w:rsidP="788E1584">
      <w:pPr>
        <w:spacing w:after="200"/>
        <w:ind w:firstLine="0"/>
        <w:rPr>
          <w:rFonts w:eastAsia="Times New Roman" w:cs="Times New Roman"/>
          <w:szCs w:val="24"/>
        </w:rPr>
      </w:pPr>
    </w:p>
    <w:p w14:paraId="37CD8776" w14:textId="09F24B51" w:rsidR="00071CAE" w:rsidRPr="0013248B" w:rsidRDefault="00A11123" w:rsidP="000C5E39">
      <w:pPr>
        <w:pStyle w:val="Ttulo1"/>
      </w:pPr>
      <w:bookmarkStart w:id="4" w:name="_Toc215821732"/>
      <w:r w:rsidRPr="0013248B">
        <w:lastRenderedPageBreak/>
        <w:t>Introducción</w:t>
      </w:r>
      <w:bookmarkEnd w:id="4"/>
    </w:p>
    <w:p w14:paraId="47C33A08" w14:textId="77777777" w:rsidR="0013248B" w:rsidRPr="0013248B" w:rsidRDefault="0013248B" w:rsidP="005B2F24">
      <w:pPr>
        <w:spacing w:after="0" w:line="240" w:lineRule="auto"/>
      </w:pPr>
    </w:p>
    <w:p w14:paraId="62D27F53" w14:textId="77777777" w:rsidR="00071CAE" w:rsidRDefault="00A11123">
      <w:pPr>
        <w:spacing w:after="240"/>
        <w:ind w:firstLine="720"/>
        <w:rPr>
          <w:rFonts w:eastAsia="Times New Roman" w:cs="Times New Roman"/>
          <w:szCs w:val="24"/>
        </w:rPr>
      </w:pPr>
      <w:r>
        <w:rPr>
          <w:rFonts w:eastAsia="Times New Roman" w:cs="Times New Roman"/>
          <w:szCs w:val="24"/>
        </w:rPr>
        <w:t>El CONPES Distrital de Cartagena de Indias (CONPES D. T. y C.), creado mediante el Decreto 0730 de 2023, es la instancia encargada de coordinar y orientar el desarrollo de políticas, programas y estrategias enmarcadas en los planes de desarrollo distritales; en este marco, la Secretaría de Planeación Distrital, en calidad de Secretaría Técnica del CONPES D. T. y C., asumió la responsabilidad de estructurar el Ciclo de Políticas Públicas del Distrito de Cartagena de Indias, concebido como el proceso que guía la planificación, ejecución, seguimiento y evaluación de las políticas públicas a nivel distrital. Este ciclo se articula en seis etapas fundamentales como el alistamiento, agenda pública, formulación, implementación, seguimiento y evaluación, garantizando así un enfoque sistemático y ordenado para la gestión de lo público en el territorio.</w:t>
      </w:r>
    </w:p>
    <w:p w14:paraId="406B7B9A" w14:textId="77777777" w:rsidR="00071CAE" w:rsidRDefault="00A11123">
      <w:pPr>
        <w:spacing w:after="240"/>
        <w:ind w:firstLine="720"/>
        <w:rPr>
          <w:rFonts w:eastAsia="Times New Roman" w:cs="Times New Roman"/>
          <w:szCs w:val="24"/>
        </w:rPr>
      </w:pPr>
      <w:r>
        <w:rPr>
          <w:rFonts w:eastAsia="Times New Roman" w:cs="Times New Roman"/>
          <w:szCs w:val="24"/>
        </w:rPr>
        <w:t>En la etapa de alistamiento, el equipo formulador avanzó en la construcción de la ficha de estructuración, este primer ejercicio permitió un acercamiento diagnóstico a las problemáticas y necesidades prioritarias que la política busca atender, al tiempo que facilitó la identificación de sectores y actores corresponsables, quienes cumplirán un papel clave en los procesos de implementación, seguimiento y sostenibilidad de la política. De igual manera, durante esta fase se diseñó la estrategia de participación ciudadana, este no se limitó a un simple mecanismo de consulta, sino que se planteó como una herramienta de corresponsabilidad y validación social, garantizando que las decisiones de política estuvieran sustentadas en la voz de los actores territoriales. El diseño del esquema integró de manera transversal los enfoques de derechos humanos, poblacional, territorial, diferencial y de desarrollo humanos y capacidades, lo que asegura que la formulación responda a las dinámicas complejas del territorio, promueva la inclusión de grupos históricamente invisibilizados y aporte a la consolidación de una política pública más equitativa, contextualizada y legítima.</w:t>
      </w:r>
    </w:p>
    <w:p w14:paraId="7671A4B9" w14:textId="0DF100C3" w:rsidR="00071CAE" w:rsidRDefault="4CC4B92D">
      <w:pPr>
        <w:spacing w:after="240"/>
        <w:ind w:firstLine="720"/>
        <w:rPr>
          <w:rFonts w:eastAsia="Times New Roman" w:cs="Times New Roman"/>
          <w:szCs w:val="24"/>
        </w:rPr>
      </w:pPr>
      <w:r w:rsidRPr="4CC4B92D">
        <w:rPr>
          <w:rFonts w:eastAsia="Times New Roman" w:cs="Times New Roman"/>
          <w:szCs w:val="24"/>
        </w:rPr>
        <w:t xml:space="preserve">La segunda etapa, denominada agenda pública, tuvo como propósito acercar a la institucionalidad y al equipo formulador a las dinámicas sociales, culturales y territoriales presentes en la ciudad de Cartagena, con el fin de construir una comprensión integral de las realidades y percepciones ciudadanas frente al objeto de la política. Para ello, se puso en marcha la estrategia de participación ciudadana en el que se llevó a cabo ocho tipos de escenarios y </w:t>
      </w:r>
      <w:r w:rsidRPr="4CC4B92D">
        <w:rPr>
          <w:rFonts w:eastAsia="Times New Roman" w:cs="Times New Roman"/>
          <w:szCs w:val="24"/>
        </w:rPr>
        <w:lastRenderedPageBreak/>
        <w:t xml:space="preserve">actividades participativas con una participación total de 918 personas, distribuidas en escenarios correspondientes a la etapa de agenda pública y de formulación, entre ellas personas con discapacidad, cuidadores, expertos, representantes de organizaciones, miembros de los comités locales de discapacidad y delegados de entidades territoriales. A partir de estos escenarios se lograron consolidar la línea de base, los puntos críticos que limitan la garantía de derechos y la inclusión social, así como los factores estratégicos que deben ser considerados en la formulación de la política. </w:t>
      </w:r>
    </w:p>
    <w:p w14:paraId="00C94EFD" w14:textId="332194A6" w:rsidR="00071CAE" w:rsidRDefault="788E1584">
      <w:pPr>
        <w:spacing w:after="240"/>
        <w:rPr>
          <w:rFonts w:eastAsia="Times New Roman" w:cs="Times New Roman"/>
          <w:szCs w:val="24"/>
        </w:rPr>
      </w:pPr>
      <w:r w:rsidRPr="788E1584">
        <w:rPr>
          <w:rFonts w:eastAsia="Times New Roman" w:cs="Times New Roman"/>
          <w:szCs w:val="24"/>
        </w:rPr>
        <w:t xml:space="preserve">Posterior a la sistematización de los postulados comunitarios expuestos en las mesas de participación ciudadana, se establecieron 10 puntos críticos que fueron validados por la comunidad y priorizados en 5 factores estratégicos, </w:t>
      </w:r>
      <w:r w:rsidR="00D606EA" w:rsidRPr="788E1584">
        <w:rPr>
          <w:rFonts w:eastAsia="Times New Roman" w:cs="Times New Roman"/>
          <w:szCs w:val="24"/>
        </w:rPr>
        <w:t>que</w:t>
      </w:r>
      <w:r w:rsidRPr="788E1584">
        <w:rPr>
          <w:rFonts w:eastAsia="Times New Roman" w:cs="Times New Roman"/>
          <w:szCs w:val="24"/>
        </w:rPr>
        <w:t xml:space="preserve"> no solo reflejan las necesidades y problemáticas expresadas por las personas participantes, sino que surgieron de un proceso participativo de diálogo y construcción conjunta, en el que la ciudadanía reconoció la pertinencia y urgencia de los asuntos priorizados, reconociéndolos como “muy importantes”. Gracias a este ejercicio participativo fue posible la identificación del problema central que la Política Pública de Discapacidad e Inclusión Social debe atender: </w:t>
      </w:r>
      <w:r w:rsidRPr="788E1584">
        <w:rPr>
          <w:rFonts w:eastAsia="Times New Roman" w:cs="Times New Roman"/>
          <w:i/>
          <w:iCs/>
          <w:szCs w:val="24"/>
        </w:rPr>
        <w:t>“la insuficiencia de capacidades institucionales (públicas, privadas y comunitarias) para gestionar de manera integral la garantía de derechos, la inclusión social y económica, y la eliminación de barreras que enfrentan las Personas con Discapacidad (PcD), sus cuidadores, familiares y asistentes en el Distrito de Cartagena de Indias”.</w:t>
      </w:r>
    </w:p>
    <w:p w14:paraId="45E7E41A" w14:textId="6C519A8F" w:rsidR="00071CAE" w:rsidRDefault="4CC4B92D" w:rsidP="4CC4B92D">
      <w:pPr>
        <w:spacing w:after="240"/>
        <w:rPr>
          <w:rFonts w:eastAsia="Times New Roman" w:cs="Times New Roman"/>
          <w:i/>
          <w:iCs/>
          <w:szCs w:val="24"/>
        </w:rPr>
      </w:pPr>
      <w:r w:rsidRPr="4CC4B92D">
        <w:rPr>
          <w:rFonts w:eastAsia="Times New Roman" w:cs="Times New Roman"/>
          <w:szCs w:val="24"/>
        </w:rPr>
        <w:t xml:space="preserve">Ese problema público fue validado por los actores comunitarios, institucionales y estratégicos consultados, quienes, en conjunto con el equipo formulador de política pública, contribuyeron a la definición del objetivo general de la política como </w:t>
      </w:r>
      <w:r w:rsidRPr="4CC4B92D">
        <w:rPr>
          <w:rFonts w:eastAsia="Times New Roman" w:cs="Times New Roman"/>
          <w:i/>
          <w:iCs/>
          <w:szCs w:val="24"/>
        </w:rPr>
        <w:t>“Fortalecer las capacidades institucionales públicas, privadas y comunitarias para garantizar de manera integral los derechos de las Personas con Discapacidad (PcD), sus familiares, cuidadores y asistentes, mediante acciones intersectoriales que promuevan la inclusión social y económica, eliminen las barreras existentes y aseguren la accesibilidad, la equidad y el desarrollo humano sostenible en el Distrito de Cartagena de Indias durante el periodo 2026–2035”.</w:t>
      </w:r>
    </w:p>
    <w:p w14:paraId="6C268905" w14:textId="4F052998" w:rsidR="00071CAE" w:rsidRDefault="788E1584">
      <w:pPr>
        <w:spacing w:after="240"/>
        <w:rPr>
          <w:rFonts w:eastAsia="Times New Roman" w:cs="Times New Roman"/>
          <w:szCs w:val="24"/>
        </w:rPr>
      </w:pPr>
      <w:r w:rsidRPr="788E1584">
        <w:rPr>
          <w:rFonts w:eastAsia="Times New Roman" w:cs="Times New Roman"/>
          <w:szCs w:val="24"/>
        </w:rPr>
        <w:t xml:space="preserve">La información obtenida en la agenda pública, es decir, el documento </w:t>
      </w:r>
      <w:r w:rsidR="00D606EA" w:rsidRPr="788E1584">
        <w:rPr>
          <w:rFonts w:eastAsia="Times New Roman" w:cs="Times New Roman"/>
          <w:szCs w:val="24"/>
        </w:rPr>
        <w:t>diagnóstico</w:t>
      </w:r>
      <w:r w:rsidRPr="788E1584">
        <w:rPr>
          <w:rFonts w:eastAsia="Times New Roman" w:cs="Times New Roman"/>
          <w:szCs w:val="24"/>
        </w:rPr>
        <w:t xml:space="preserve"> sirvió de base para la etapa de formulación de la Política Pública de Discapacidad e Inclusión Social </w:t>
      </w:r>
      <w:r w:rsidRPr="788E1584">
        <w:rPr>
          <w:rFonts w:eastAsia="Times New Roman" w:cs="Times New Roman"/>
          <w:szCs w:val="24"/>
        </w:rPr>
        <w:lastRenderedPageBreak/>
        <w:t xml:space="preserve">(PPDIS), donde se definieron los objetivos, componentes y líneas de acción. Estos se consolidaron en el documento de Política Pública en el que se presentan detalladamente los resultados del documento diagnóstico y la estructura de la política pública, acompañado de la matriz del Plan de Acción con productos, indicadores, metas, costos, fuentes de financiación y entidades responsables. </w:t>
      </w:r>
    </w:p>
    <w:p w14:paraId="1D636660" w14:textId="5100C045" w:rsidR="00071CAE" w:rsidRDefault="788E1584">
      <w:pPr>
        <w:spacing w:after="240"/>
        <w:rPr>
          <w:rFonts w:eastAsia="Times New Roman" w:cs="Times New Roman"/>
          <w:szCs w:val="24"/>
        </w:rPr>
      </w:pPr>
      <w:r w:rsidRPr="788E1584">
        <w:rPr>
          <w:rFonts w:eastAsia="Times New Roman" w:cs="Times New Roman"/>
          <w:szCs w:val="24"/>
        </w:rPr>
        <w:t>Con la implementación de la PPDIS se espera superar las barreras de exclusión y discriminación, garantizando la inclusión social, económica, cultural y política, y asociados a seis (6) objetivos específicos tales como:</w:t>
      </w:r>
    </w:p>
    <w:p w14:paraId="095B3789" w14:textId="77777777" w:rsidR="00071CAE" w:rsidRDefault="00A11123">
      <w:pPr>
        <w:numPr>
          <w:ilvl w:val="0"/>
          <w:numId w:val="22"/>
        </w:numPr>
        <w:pBdr>
          <w:top w:val="nil"/>
          <w:left w:val="nil"/>
          <w:bottom w:val="nil"/>
          <w:right w:val="nil"/>
          <w:between w:val="nil"/>
        </w:pBdr>
        <w:spacing w:after="0"/>
        <w:rPr>
          <w:rFonts w:eastAsia="Times New Roman" w:cs="Times New Roman"/>
          <w:color w:val="000000"/>
          <w:szCs w:val="24"/>
        </w:rPr>
      </w:pPr>
      <w:r>
        <w:rPr>
          <w:rFonts w:eastAsia="Times New Roman" w:cs="Times New Roman"/>
          <w:color w:val="000000"/>
          <w:szCs w:val="24"/>
        </w:rPr>
        <w:t>Garantizar la accesibilidad a servicios de salud de calidad para todas las personas con discapacidad, sus familiares, cuidadores y asistentes, a través de la eliminación de barreras físicas, económicas y actitudinales, fomentando una atención integral, diferencial y preventiva en el Distrito de Cartagena.</w:t>
      </w:r>
    </w:p>
    <w:p w14:paraId="0B6E4143" w14:textId="77777777" w:rsidR="00071CAE" w:rsidRDefault="00A11123">
      <w:pPr>
        <w:numPr>
          <w:ilvl w:val="0"/>
          <w:numId w:val="22"/>
        </w:numPr>
        <w:pBdr>
          <w:top w:val="nil"/>
          <w:left w:val="nil"/>
          <w:bottom w:val="nil"/>
          <w:right w:val="nil"/>
          <w:between w:val="nil"/>
        </w:pBdr>
        <w:spacing w:after="0"/>
        <w:rPr>
          <w:rFonts w:eastAsia="Times New Roman" w:cs="Times New Roman"/>
          <w:color w:val="000000"/>
          <w:szCs w:val="24"/>
        </w:rPr>
      </w:pPr>
      <w:r>
        <w:rPr>
          <w:rFonts w:eastAsia="Times New Roman" w:cs="Times New Roman"/>
          <w:color w:val="000000"/>
          <w:szCs w:val="24"/>
        </w:rPr>
        <w:t xml:space="preserve"> Asegurar la inclusión y equidad en la educación para todas las personas con discapacidad, sus familiares, cuidadores y asistentes, eliminando barreras físicas, tecnológicas, económicas y actitudinales y promoviendo el acceso igualitario a servicios educativos en todos los niveles.</w:t>
      </w:r>
    </w:p>
    <w:p w14:paraId="1FCA6D8D" w14:textId="77777777" w:rsidR="00071CAE" w:rsidRDefault="00A11123">
      <w:pPr>
        <w:numPr>
          <w:ilvl w:val="0"/>
          <w:numId w:val="22"/>
        </w:numPr>
        <w:pBdr>
          <w:top w:val="nil"/>
          <w:left w:val="nil"/>
          <w:bottom w:val="nil"/>
          <w:right w:val="nil"/>
          <w:between w:val="nil"/>
        </w:pBdr>
        <w:spacing w:after="0"/>
        <w:rPr>
          <w:rFonts w:eastAsia="Times New Roman" w:cs="Times New Roman"/>
          <w:color w:val="000000"/>
          <w:szCs w:val="24"/>
        </w:rPr>
      </w:pPr>
      <w:r>
        <w:rPr>
          <w:rFonts w:eastAsia="Times New Roman" w:cs="Times New Roman"/>
          <w:color w:val="000000"/>
          <w:szCs w:val="24"/>
        </w:rPr>
        <w:t>Desarrollar acciones que faciliten la inclusión laboral formal y productiva de las Personas con Discapacidad, sus familiares, cuidadores y asistentes en el mercado laboral, eliminando la discriminación y las barreras de acceso a información de ofertas laborales, y fomentando entornos laborales seguros y adecuados, con los ajustes razonables necesarios.</w:t>
      </w:r>
    </w:p>
    <w:p w14:paraId="33D97544" w14:textId="77777777" w:rsidR="00071CAE" w:rsidRDefault="00A11123">
      <w:pPr>
        <w:numPr>
          <w:ilvl w:val="0"/>
          <w:numId w:val="22"/>
        </w:numPr>
        <w:pBdr>
          <w:top w:val="nil"/>
          <w:left w:val="nil"/>
          <w:bottom w:val="nil"/>
          <w:right w:val="nil"/>
          <w:between w:val="nil"/>
        </w:pBdr>
        <w:spacing w:after="0"/>
        <w:rPr>
          <w:rFonts w:eastAsia="Times New Roman" w:cs="Times New Roman"/>
          <w:color w:val="000000"/>
          <w:szCs w:val="24"/>
        </w:rPr>
      </w:pPr>
      <w:r>
        <w:rPr>
          <w:rFonts w:eastAsia="Times New Roman" w:cs="Times New Roman"/>
          <w:color w:val="000000"/>
          <w:szCs w:val="24"/>
        </w:rPr>
        <w:t>Fortalecer la capacidad institucional y la participación activa de las personas con discapacidad, sus familiares, cuidadores y asistentes; en procesos de toma de decisiones y gobernanza, promoviendo su liderazgo y protección de derechos.</w:t>
      </w:r>
    </w:p>
    <w:p w14:paraId="387490A3" w14:textId="77777777" w:rsidR="00071CAE" w:rsidRDefault="00A11123">
      <w:pPr>
        <w:numPr>
          <w:ilvl w:val="0"/>
          <w:numId w:val="22"/>
        </w:numPr>
        <w:pBdr>
          <w:top w:val="nil"/>
          <w:left w:val="nil"/>
          <w:bottom w:val="nil"/>
          <w:right w:val="nil"/>
          <w:between w:val="nil"/>
        </w:pBdr>
        <w:spacing w:after="0"/>
        <w:rPr>
          <w:rFonts w:eastAsia="Times New Roman" w:cs="Times New Roman"/>
          <w:color w:val="000000"/>
          <w:szCs w:val="24"/>
        </w:rPr>
      </w:pPr>
      <w:r>
        <w:rPr>
          <w:rFonts w:eastAsia="Times New Roman" w:cs="Times New Roman"/>
          <w:color w:val="000000"/>
          <w:szCs w:val="24"/>
        </w:rPr>
        <w:t>Garantizar el acceso y la accesibilidad en igualdad de condiciones al entorno físico, al transporte, a la información y a las comunicaciones, así como al espacio y servicios públicos, tanto en zonas urbanas como rurales, asegurando que las personas con discapacidad, sus familiares, cuidadores y asistentes puedan desenvolverse plenamente en su comunidad.</w:t>
      </w:r>
    </w:p>
    <w:p w14:paraId="6ADD9C5F" w14:textId="77777777" w:rsidR="00071CAE" w:rsidRDefault="788E1584">
      <w:pPr>
        <w:numPr>
          <w:ilvl w:val="0"/>
          <w:numId w:val="22"/>
        </w:numPr>
        <w:pBdr>
          <w:top w:val="nil"/>
          <w:left w:val="nil"/>
          <w:bottom w:val="nil"/>
          <w:right w:val="nil"/>
          <w:between w:val="nil"/>
        </w:pBdr>
        <w:spacing w:after="240"/>
        <w:rPr>
          <w:rFonts w:eastAsia="Times New Roman" w:cs="Times New Roman"/>
          <w:color w:val="000000"/>
          <w:szCs w:val="24"/>
        </w:rPr>
      </w:pPr>
      <w:r w:rsidRPr="788E1584">
        <w:rPr>
          <w:rFonts w:eastAsia="Times New Roman" w:cs="Times New Roman"/>
          <w:color w:val="000000" w:themeColor="text1"/>
          <w:szCs w:val="24"/>
        </w:rPr>
        <w:lastRenderedPageBreak/>
        <w:t>Proporcionar apoyo integral a las Personas con Discapacidad, familiares, cuidadores y asistentes de Personas con Discapacidad mediante programas de inclusión que adoptan los preceptos normativos y las estrategias de Rehabilitación Basada en la Comunidad (RBC), fortaleciendo su capacidad para participar activamente en la comunidad.</w:t>
      </w:r>
    </w:p>
    <w:p w14:paraId="1381F465" w14:textId="239368C1" w:rsidR="00071CAE" w:rsidRDefault="788E1584" w:rsidP="788E1584">
      <w:pPr>
        <w:spacing w:after="240"/>
        <w:rPr>
          <w:rFonts w:eastAsia="Times New Roman" w:cs="Times New Roman"/>
          <w:szCs w:val="24"/>
        </w:rPr>
      </w:pPr>
      <w:r w:rsidRPr="788E1584">
        <w:rPr>
          <w:rFonts w:eastAsia="Times New Roman" w:cs="Times New Roman"/>
          <w:szCs w:val="24"/>
        </w:rPr>
        <w:t>A partir de estos objetivos se establecen 61 productos de los cuales se destacan 3: P6.1.1 Red local de RBC del Distrito de Cartagena, P6.1.3 Sistema distrital del cuidado: Ruta del cuidado con una canasta de servicios en articulación del sector público y privado para cuidadores y agentes del cuidado Para PcD y el P4.1.10 Fondo de protección y apoyo de PcD, cuidadores o asistentes personales.</w:t>
      </w:r>
    </w:p>
    <w:p w14:paraId="20EB49BF" w14:textId="157E3CFF" w:rsidR="00071CAE" w:rsidRDefault="4CC4B92D" w:rsidP="788E1584">
      <w:pPr>
        <w:spacing w:after="240"/>
        <w:rPr>
          <w:rFonts w:eastAsia="Times New Roman" w:cs="Times New Roman"/>
          <w:szCs w:val="24"/>
        </w:rPr>
      </w:pPr>
      <w:r w:rsidRPr="4CC4B92D">
        <w:rPr>
          <w:rFonts w:eastAsia="Times New Roman" w:cs="Times New Roman"/>
          <w:szCs w:val="24"/>
        </w:rPr>
        <w:t>Este documento no solo retoma la cadena de valor identificada en el diagnóstico, sino que también define los recursos requeridos para garantizar la ejecución del plan de acción, asimismo, establece la ruta para llevar a cabo su implementación y evaluación, de manera que exista coherencia entre las acciones desarrolladas, los resultados esperados y los objetivos finales de la Política Pública y su Plan de Acción. El costo estimado de la Política Pública de Discapacidad e Inclusión Social, durante sus 10 años de vigencia (2026-2035), será de ciento sesenta y nueve mil trecientos noventa y cuatro millones de pesos ($169.394.000), las principales fuentes de financiación de esta política son los ingresos corrientes de libre destinación, el sistema general de participación SGP y el sistema general de regalías.</w:t>
      </w:r>
    </w:p>
    <w:p w14:paraId="52C4DC93" w14:textId="13442571" w:rsidR="00071CAE" w:rsidRDefault="4CC4B92D">
      <w:pPr>
        <w:spacing w:after="240"/>
        <w:rPr>
          <w:rFonts w:eastAsia="Times New Roman" w:cs="Times New Roman"/>
          <w:szCs w:val="24"/>
        </w:rPr>
      </w:pPr>
      <w:r w:rsidRPr="4CC4B92D">
        <w:rPr>
          <w:rFonts w:eastAsia="Times New Roman" w:cs="Times New Roman"/>
          <w:szCs w:val="24"/>
        </w:rPr>
        <w:t xml:space="preserve"> Finalmente, este Documento de Política Pública se estructura en varias partes. Primero, se exponen los antecedentes y la justificación de la Política Pública de Discapacidad e Inclusión Social del Distrito de Cartagena; seguido, se muestran los resultados del diagnóstico y los factores estratégicos que se encontraron en la etapa de agenda pública. Luego, se describen los resultados de la etapa de formulación, esto incluye los objetivos generales y específicos, los componentes, las líneas de acción, y los mecanismos para hacer seguimiento, evaluar, y financiar la política, necesarios para garantizar su implementación y sostenibilidad en el tiempo2</w:t>
      </w:r>
    </w:p>
    <w:p w14:paraId="2B7C5E91" w14:textId="6426E096" w:rsidR="00071CAE" w:rsidRDefault="00071CAE" w:rsidP="4CC4B92D">
      <w:pPr>
        <w:pStyle w:val="Ttulo1"/>
        <w:numPr>
          <w:ilvl w:val="0"/>
          <w:numId w:val="0"/>
        </w:numPr>
        <w:ind w:left="432"/>
        <w:rPr>
          <w:rFonts w:eastAsia="Times New Roman" w:cs="Times New Roman"/>
          <w:szCs w:val="24"/>
          <w:highlight w:val="white"/>
        </w:rPr>
      </w:pPr>
    </w:p>
    <w:p w14:paraId="4ECB0FAD" w14:textId="3F61CA0B" w:rsidR="00071CAE" w:rsidRDefault="00071CAE" w:rsidP="4CC4B92D">
      <w:pPr>
        <w:rPr>
          <w:highlight w:val="white"/>
        </w:rPr>
      </w:pPr>
    </w:p>
    <w:p w14:paraId="774A40AB" w14:textId="569A92F4" w:rsidR="00071CAE" w:rsidRDefault="4CC4B92D" w:rsidP="00B21708">
      <w:pPr>
        <w:pStyle w:val="Ttulo1"/>
        <w:rPr>
          <w:rFonts w:eastAsia="Times New Roman" w:cs="Times New Roman"/>
          <w:szCs w:val="24"/>
          <w:highlight w:val="white"/>
        </w:rPr>
      </w:pPr>
      <w:bookmarkStart w:id="5" w:name="_Toc215821733"/>
      <w:r>
        <w:lastRenderedPageBreak/>
        <w:t>Antecedentes y justificación</w:t>
      </w:r>
      <w:bookmarkEnd w:id="5"/>
      <w:r>
        <w:t xml:space="preserve"> </w:t>
      </w:r>
    </w:p>
    <w:p w14:paraId="7A73A091" w14:textId="341BDE68" w:rsidR="00071CAE" w:rsidRDefault="4CC4B92D" w:rsidP="00B21708">
      <w:pPr>
        <w:pStyle w:val="Ttulo2"/>
      </w:pPr>
      <w:bookmarkStart w:id="6" w:name="_Toc215821734"/>
      <w:r w:rsidRPr="4CC4B92D">
        <w:t>Antecedentes de Política Pública en Discapacidad</w:t>
      </w:r>
      <w:bookmarkEnd w:id="6"/>
    </w:p>
    <w:p w14:paraId="4CD378E3" w14:textId="686CE853" w:rsidR="00071CAE" w:rsidRDefault="4CC4B92D" w:rsidP="4CC4B92D">
      <w:pPr>
        <w:tabs>
          <w:tab w:val="left" w:pos="2610"/>
        </w:tabs>
      </w:pPr>
      <w:r w:rsidRPr="4CC4B92D">
        <w:rPr>
          <w:rFonts w:eastAsia="Times New Roman" w:cs="Times New Roman"/>
          <w:szCs w:val="24"/>
        </w:rPr>
        <w:t xml:space="preserve">La construcción de una política pública distrital de </w:t>
      </w:r>
      <w:r w:rsidRPr="4CC4B92D">
        <w:rPr>
          <w:rFonts w:eastAsia="Times New Roman" w:cs="Times New Roman"/>
          <w:color w:val="000000" w:themeColor="text1"/>
          <w:szCs w:val="24"/>
        </w:rPr>
        <w:t xml:space="preserve">discapacidad e inclusión social </w:t>
      </w:r>
      <w:r w:rsidRPr="4CC4B92D">
        <w:rPr>
          <w:rFonts w:eastAsia="Times New Roman" w:cs="Times New Roman"/>
          <w:szCs w:val="24"/>
        </w:rPr>
        <w:t>en Cartagena se fundamenta en un proceso histórico de más de tres décadas, en el cual se han desarrollado instrumentos, experiencias institucionales y programas orientados a la promoción de los derechos de las Personas con Discapacidad (PcD), sus familias y cuidadores. Estos antecedentes evidencian que el Distrito ha avanzado en la construcción de capacidades institucionales, marcos orientadores y acciones sectoriales, aunque aún persisten brechas significativas que justifican la actualización de la PPDIS.</w:t>
      </w:r>
    </w:p>
    <w:p w14:paraId="2263D9F5" w14:textId="176FB61C" w:rsidR="00071CAE" w:rsidRDefault="4CC4B92D" w:rsidP="4CC4B92D">
      <w:pPr>
        <w:tabs>
          <w:tab w:val="left" w:pos="2610"/>
        </w:tabs>
      </w:pPr>
      <w:r w:rsidRPr="4CC4B92D">
        <w:rPr>
          <w:rFonts w:eastAsia="Times New Roman" w:cs="Times New Roman"/>
          <w:szCs w:val="24"/>
        </w:rPr>
        <w:t>El primer hito relevante es la Declaración de Cartagena de Indias (1992), un documento de referencia para América Latina que transformó la comprensión de la discapacidad desde modelos asistenciales hacia una visión social y de derechos. Su impacto en la ciudad fue significativo: instaló principios como la equiparación de oportunidades, la eliminación de barreras, la prevención, la rehabilitación basada en comunidad y la participación protagónica de las PcD y sus familias. Estos lineamientos constituyen el punto de partida conceptual que ha orientado el desarrollo de políticas locales y regionales en los años posteriores.</w:t>
      </w:r>
    </w:p>
    <w:p w14:paraId="4E16849B" w14:textId="378F3FDF" w:rsidR="00071CAE" w:rsidRDefault="4CC4B92D" w:rsidP="4CC4B92D">
      <w:pPr>
        <w:tabs>
          <w:tab w:val="left" w:pos="2610"/>
        </w:tabs>
      </w:pPr>
      <w:r w:rsidRPr="4CC4B92D">
        <w:rPr>
          <w:rFonts w:eastAsia="Times New Roman" w:cs="Times New Roman"/>
          <w:szCs w:val="24"/>
        </w:rPr>
        <w:t>A comienzos del siglo XXI, Cartagena avanzó notablemente con la construcción de su primer instrumento territorial integral: la Política Pública de Discapacidad 2010–2015 “Claves para la Participación con Inclusión Social”, formulada durante el gobierno de Judith Pinedo. Este documento representó un salto cualitativo, pues introdujo por primera vez una estructura programática basada en la inclusión educativa, la sensibilización, el fortalecimiento organizativo, la accesibilidad y la articulación sectorial. La política permitió consolidar espacios clave como el Comité Distrital de Discapacidad y los Comités Locales, avanzó en procesos de capacitación institucional y generó iniciativas de accesibilidad física. Sin embargo, enfrentó limitaciones para garantizar continuidad administrativa y recursos adecuados, lo cual restringió su alcance y sostenibilidad.</w:t>
      </w:r>
    </w:p>
    <w:p w14:paraId="3D498250" w14:textId="69C9E031" w:rsidR="00071CAE" w:rsidRDefault="4CC4B92D" w:rsidP="4CC4B92D">
      <w:pPr>
        <w:tabs>
          <w:tab w:val="left" w:pos="2610"/>
        </w:tabs>
      </w:pPr>
      <w:r w:rsidRPr="4CC4B92D">
        <w:rPr>
          <w:rFonts w:eastAsia="Times New Roman" w:cs="Times New Roman"/>
          <w:szCs w:val="24"/>
        </w:rPr>
        <w:t xml:space="preserve">A nivel regional, la Política Pública Departamental de Discapacidad del Departamento de Bolívar, vigente entre 2013 y 2023, reforzó la importancia del trabajo colaborativo entre municipios y aportó lineamientos para salud, educación inclusiva, empleo, accesibilidad y </w:t>
      </w:r>
      <w:r w:rsidRPr="4CC4B92D">
        <w:rPr>
          <w:rFonts w:eastAsia="Times New Roman" w:cs="Times New Roman"/>
          <w:szCs w:val="24"/>
        </w:rPr>
        <w:lastRenderedPageBreak/>
        <w:t>participación. La articulación con esta política permitió identificar prioridades compartidas en el territorio y constituyó un referente técnico para el Distrito.</w:t>
      </w:r>
    </w:p>
    <w:p w14:paraId="259715A6" w14:textId="1AB34604" w:rsidR="00071CAE" w:rsidRDefault="4CC4B92D" w:rsidP="4CC4B92D">
      <w:pPr>
        <w:tabs>
          <w:tab w:val="left" w:pos="2610"/>
        </w:tabs>
      </w:pPr>
      <w:r w:rsidRPr="4CC4B92D">
        <w:rPr>
          <w:rFonts w:eastAsia="Times New Roman" w:cs="Times New Roman"/>
          <w:szCs w:val="24"/>
        </w:rPr>
        <w:t xml:space="preserve">En los últimos años, los diferentes planes de desarrollo distritales incluyeron metas y programas orientados a las PcD, especialmente en áreas como: inclusión educativa, accesibilidad mínima, servicios en salud, inclusión productiva, economía del cuidado, empoderamiento, participación ciudadana y fortalecimiento institucional. </w:t>
      </w:r>
    </w:p>
    <w:p w14:paraId="486C75F2" w14:textId="708190B1" w:rsidR="00071CAE" w:rsidRDefault="4CC4B92D" w:rsidP="4CC4B92D">
      <w:pPr>
        <w:tabs>
          <w:tab w:val="left" w:pos="2610"/>
        </w:tabs>
      </w:pPr>
      <w:r w:rsidRPr="4CC4B92D">
        <w:rPr>
          <w:rFonts w:eastAsia="Times New Roman" w:cs="Times New Roman"/>
          <w:szCs w:val="24"/>
        </w:rPr>
        <w:t>Si bien estos programas generaron avances, su ejecución fue heterogénea y con limitada articulación entre sectores, lo que redujo su impacto. El hito más reciente en la institucionalidad local es la adopción del Acuerdo Distrital 009 de 2019, instrumento que formalizó la Política Pública Distrital de Discapacidad y el Sistema Distrital de Discapacidad. Este acuerdo definió principios, líneas estratégicas, responsabilidades sectoriales y mecanismos de participación. No obstante, su implementación enfrentó dificultades asociadas a la ausencia de un plan operativo actualizado, falta de herramientas de seguimiento y monitoreo, insuficiencia presupuestal, fragmentación intersectorial y desarticulación administrativa, especialmente durante los periodos de transición gubernamental.</w:t>
      </w:r>
    </w:p>
    <w:p w14:paraId="723F470D" w14:textId="01CC39AC" w:rsidR="00071CAE" w:rsidRDefault="4CC4B92D" w:rsidP="00B21708">
      <w:pPr>
        <w:tabs>
          <w:tab w:val="left" w:pos="2610"/>
        </w:tabs>
        <w:spacing w:after="0"/>
        <w:rPr>
          <w:rFonts w:eastAsia="Times New Roman" w:cs="Times New Roman"/>
          <w:szCs w:val="24"/>
        </w:rPr>
      </w:pPr>
      <w:r w:rsidRPr="4CC4B92D">
        <w:rPr>
          <w:rFonts w:eastAsia="Times New Roman" w:cs="Times New Roman"/>
          <w:szCs w:val="24"/>
        </w:rPr>
        <w:t>Estos antecedentes muestran un proceso de maduración institucional que, aunque ha permitido avances, se ha desarrollado de manera fragmentada, sin continuidad y con brechas en financiamiento, articulación territorial y sostenibilidad a largo plazo. Por ello, se requiere una política actualizada que supere estas limitaciones, consolide aprendizajes previos y responda a las nuevas realidades del territorio.</w:t>
      </w:r>
    </w:p>
    <w:p w14:paraId="696578D7" w14:textId="77777777" w:rsidR="00B21708" w:rsidRDefault="00B21708" w:rsidP="00B21708">
      <w:pPr>
        <w:tabs>
          <w:tab w:val="left" w:pos="2610"/>
        </w:tabs>
        <w:spacing w:line="240" w:lineRule="auto"/>
      </w:pPr>
    </w:p>
    <w:p w14:paraId="6E6392B3" w14:textId="2A07D5D7" w:rsidR="00071CAE" w:rsidRDefault="4CC4B92D" w:rsidP="00B21708">
      <w:pPr>
        <w:pStyle w:val="Ttulo2"/>
      </w:pPr>
      <w:bookmarkStart w:id="7" w:name="_Toc215821735"/>
      <w:r w:rsidRPr="4CC4B92D">
        <w:t>Justificación</w:t>
      </w:r>
      <w:bookmarkEnd w:id="7"/>
    </w:p>
    <w:p w14:paraId="1D35E39F" w14:textId="4A5FC1C4" w:rsidR="00071CAE" w:rsidRDefault="3E50BB1A" w:rsidP="4CC4B92D">
      <w:pPr>
        <w:tabs>
          <w:tab w:val="left" w:pos="2610"/>
        </w:tabs>
      </w:pPr>
      <w:r w:rsidRPr="3E50BB1A">
        <w:rPr>
          <w:rFonts w:eastAsia="Times New Roman" w:cs="Times New Roman"/>
          <w:szCs w:val="24"/>
        </w:rPr>
        <w:t>El análisis integral de los antecedentes evidencia que Cartagena ha realizado esfuerzos significativos para garantizar los derechos de las Personas con Discapacidad; sin embargo, también demuestra que el problema público persiste y se ha complejizado, lo cual exige una actualización programática y estratégica de la política distrital.</w:t>
      </w:r>
    </w:p>
    <w:p w14:paraId="53311AF8" w14:textId="1D4E5E44" w:rsidR="3E50BB1A" w:rsidRDefault="3E50BB1A" w:rsidP="3E50BB1A">
      <w:pPr>
        <w:spacing w:before="240" w:after="240"/>
      </w:pPr>
      <w:r w:rsidRPr="3E50BB1A">
        <w:rPr>
          <w:rFonts w:eastAsia="Times New Roman" w:cs="Times New Roman"/>
          <w:szCs w:val="24"/>
        </w:rPr>
        <w:t xml:space="preserve">En este marco, resulta pertinente retomar los aportes y limitaciones de la Política Pública de Discapacidad 2010–2015, la cual constituyó el primer esfuerzo integral del Distrito por estructurar acciones programáticas en materia de inclusión social. De acuerdo con la Alcaldía </w:t>
      </w:r>
      <w:r w:rsidRPr="3E50BB1A">
        <w:rPr>
          <w:rFonts w:eastAsia="Times New Roman" w:cs="Times New Roman"/>
          <w:szCs w:val="24"/>
        </w:rPr>
        <w:lastRenderedPageBreak/>
        <w:t>Mayor de Cartagena (2010), esta política tuvo como objetivos centrales la equiparación de oportunidades, la reducción de la discriminación y la implementación de medidas específicas para atender las necesidades diferenciadas de las personas con discapacidad. Su ejecución permitió avances en procesos de sensibilización dirigidos a funcionarios y comunidad, iniciativas iniciales de accesibilidad física en edificios públicos y un mayor impulso a la participación de organizaciones de PcD en espacios de decisión.</w:t>
      </w:r>
    </w:p>
    <w:p w14:paraId="520BB832" w14:textId="52CEB107" w:rsidR="3E50BB1A" w:rsidRDefault="3E50BB1A" w:rsidP="3E50BB1A">
      <w:pPr>
        <w:spacing w:before="240" w:after="240"/>
      </w:pPr>
      <w:r w:rsidRPr="3E50BB1A">
        <w:rPr>
          <w:rFonts w:eastAsia="Times New Roman" w:cs="Times New Roman"/>
          <w:szCs w:val="24"/>
        </w:rPr>
        <w:t>No obstante, tal como se documentó en los informes de seguimiento institucional (Alcaldía Mayor de Cartagena, 2015), la política enfrentó importantes desafíos para su continuidad y sostenibilidad, particularmente relacionados con la limitada asignación de recursos, la débil coordinación interinstitucional y la falta de mecanismos para asegurar la permanencia de las acciones más allá del periodo de gobierno. Estas dificultades evidencian que, aunque existieron avances, no fue posible consolidar un modelo de atención integral y articulado que transformara de manera estructural las condiciones de vida de la población con discapacidad.</w:t>
      </w:r>
    </w:p>
    <w:p w14:paraId="2CEA10C7" w14:textId="1C83365B" w:rsidR="00071CAE" w:rsidRDefault="4CC4B92D" w:rsidP="4CC4B92D">
      <w:pPr>
        <w:tabs>
          <w:tab w:val="left" w:pos="2610"/>
        </w:tabs>
      </w:pPr>
      <w:r w:rsidRPr="4CC4B92D">
        <w:rPr>
          <w:rFonts w:eastAsia="Times New Roman" w:cs="Times New Roman"/>
          <w:szCs w:val="24"/>
        </w:rPr>
        <w:t xml:space="preserve">Pese a los avances logrados con instrumentos como la Declaración de Cartagena (1992), la convención de las naciones unidas mediante de la ley 1346 de </w:t>
      </w:r>
      <w:r w:rsidR="00B21708" w:rsidRPr="4CC4B92D">
        <w:rPr>
          <w:rFonts w:eastAsia="Times New Roman" w:cs="Times New Roman"/>
          <w:szCs w:val="24"/>
        </w:rPr>
        <w:t>2009 y</w:t>
      </w:r>
      <w:r w:rsidRPr="4CC4B92D">
        <w:rPr>
          <w:rFonts w:eastAsia="Times New Roman" w:cs="Times New Roman"/>
          <w:szCs w:val="24"/>
        </w:rPr>
        <w:t xml:space="preserve"> la política distrital de 2010–2015, la política departamental de discapacidad de y la adopción del Acuerdo 009 de 2019, las PcD continúan enfrentando brechas estructurales que limitan su autonomía, participación y calidad de vida. Persisten desafíos relacionados con:</w:t>
      </w:r>
    </w:p>
    <w:p w14:paraId="37370D14" w14:textId="2376A908" w:rsidR="00071CAE" w:rsidRDefault="4CC4B92D" w:rsidP="4CC4B92D">
      <w:pPr>
        <w:pStyle w:val="Prrafodelista"/>
        <w:numPr>
          <w:ilvl w:val="0"/>
          <w:numId w:val="13"/>
        </w:numPr>
        <w:spacing w:after="0"/>
        <w:rPr>
          <w:rFonts w:eastAsia="Times New Roman" w:cs="Times New Roman"/>
          <w:szCs w:val="24"/>
        </w:rPr>
      </w:pPr>
      <w:r w:rsidRPr="4CC4B92D">
        <w:rPr>
          <w:rFonts w:eastAsia="Times New Roman" w:cs="Times New Roman"/>
          <w:szCs w:val="24"/>
        </w:rPr>
        <w:t>La fragmentación e inconsistencia en la atención sectorial,</w:t>
      </w:r>
    </w:p>
    <w:p w14:paraId="4CA9E3B1" w14:textId="513C6B8D" w:rsidR="00071CAE" w:rsidRDefault="4CC4B92D" w:rsidP="4CC4B92D">
      <w:pPr>
        <w:pStyle w:val="Prrafodelista"/>
        <w:numPr>
          <w:ilvl w:val="0"/>
          <w:numId w:val="13"/>
        </w:numPr>
        <w:spacing w:after="0"/>
        <w:rPr>
          <w:rFonts w:eastAsia="Times New Roman" w:cs="Times New Roman"/>
          <w:szCs w:val="24"/>
        </w:rPr>
      </w:pPr>
      <w:r w:rsidRPr="4CC4B92D">
        <w:rPr>
          <w:rFonts w:eastAsia="Times New Roman" w:cs="Times New Roman"/>
          <w:szCs w:val="24"/>
        </w:rPr>
        <w:t>la falta de articulación entre el Sistema Distrital de Discapacidad y los sectores que lo componen,</w:t>
      </w:r>
    </w:p>
    <w:p w14:paraId="6351FC55" w14:textId="3F9705CC" w:rsidR="00071CAE" w:rsidRDefault="4CC4B92D" w:rsidP="4CC4B92D">
      <w:pPr>
        <w:pStyle w:val="Prrafodelista"/>
        <w:numPr>
          <w:ilvl w:val="0"/>
          <w:numId w:val="13"/>
        </w:numPr>
        <w:spacing w:after="0"/>
        <w:rPr>
          <w:rFonts w:eastAsia="Times New Roman" w:cs="Times New Roman"/>
          <w:szCs w:val="24"/>
        </w:rPr>
      </w:pPr>
      <w:r w:rsidRPr="4CC4B92D">
        <w:rPr>
          <w:rFonts w:eastAsia="Times New Roman" w:cs="Times New Roman"/>
          <w:szCs w:val="24"/>
        </w:rPr>
        <w:t>la insuficiente accesibilidad física y comunicacional en los entornos urbanos y rurales,</w:t>
      </w:r>
    </w:p>
    <w:p w14:paraId="1CF64AE9" w14:textId="1765BE3C" w:rsidR="00071CAE" w:rsidRDefault="4CC4B92D" w:rsidP="4CC4B92D">
      <w:pPr>
        <w:pStyle w:val="Prrafodelista"/>
        <w:numPr>
          <w:ilvl w:val="0"/>
          <w:numId w:val="13"/>
        </w:numPr>
        <w:spacing w:after="0"/>
        <w:rPr>
          <w:rFonts w:eastAsia="Times New Roman" w:cs="Times New Roman"/>
          <w:szCs w:val="24"/>
        </w:rPr>
      </w:pPr>
      <w:r w:rsidRPr="4CC4B92D">
        <w:rPr>
          <w:rFonts w:eastAsia="Times New Roman" w:cs="Times New Roman"/>
          <w:szCs w:val="24"/>
        </w:rPr>
        <w:t>la baja inclusión educativa y laboral,</w:t>
      </w:r>
    </w:p>
    <w:p w14:paraId="6DFE3FB7" w14:textId="043A7F9D" w:rsidR="00071CAE" w:rsidRDefault="4CC4B92D" w:rsidP="4CC4B92D">
      <w:pPr>
        <w:pStyle w:val="Prrafodelista"/>
        <w:numPr>
          <w:ilvl w:val="0"/>
          <w:numId w:val="13"/>
        </w:numPr>
        <w:spacing w:after="0"/>
        <w:rPr>
          <w:rFonts w:eastAsia="Times New Roman" w:cs="Times New Roman"/>
          <w:szCs w:val="24"/>
        </w:rPr>
      </w:pPr>
      <w:r w:rsidRPr="4CC4B92D">
        <w:rPr>
          <w:rFonts w:eastAsia="Times New Roman" w:cs="Times New Roman"/>
          <w:szCs w:val="24"/>
        </w:rPr>
        <w:t>las limitaciones en los servicios de salud y rehabilitación integral.</w:t>
      </w:r>
    </w:p>
    <w:p w14:paraId="6E29961F" w14:textId="2A94B126" w:rsidR="00071CAE" w:rsidRDefault="4CC4B92D" w:rsidP="4CC4B92D">
      <w:pPr>
        <w:pStyle w:val="Prrafodelista"/>
        <w:numPr>
          <w:ilvl w:val="0"/>
          <w:numId w:val="13"/>
        </w:numPr>
        <w:spacing w:after="0"/>
        <w:rPr>
          <w:rFonts w:eastAsia="Times New Roman" w:cs="Times New Roman"/>
          <w:szCs w:val="24"/>
        </w:rPr>
      </w:pPr>
      <w:r w:rsidRPr="4CC4B92D">
        <w:rPr>
          <w:rFonts w:eastAsia="Times New Roman" w:cs="Times New Roman"/>
          <w:szCs w:val="24"/>
        </w:rPr>
        <w:t>la falta de apoyos y servicios para el cuidado,</w:t>
      </w:r>
    </w:p>
    <w:p w14:paraId="4B014F40" w14:textId="0013219C" w:rsidR="00071CAE" w:rsidRDefault="4CC4B92D" w:rsidP="4CC4B92D">
      <w:pPr>
        <w:pStyle w:val="Prrafodelista"/>
        <w:numPr>
          <w:ilvl w:val="0"/>
          <w:numId w:val="13"/>
        </w:numPr>
        <w:spacing w:after="0"/>
        <w:rPr>
          <w:rFonts w:eastAsia="Times New Roman" w:cs="Times New Roman"/>
          <w:szCs w:val="24"/>
        </w:rPr>
      </w:pPr>
      <w:r w:rsidRPr="4CC4B92D">
        <w:rPr>
          <w:rFonts w:eastAsia="Times New Roman" w:cs="Times New Roman"/>
          <w:szCs w:val="24"/>
        </w:rPr>
        <w:t>la débil participación efectiva en la toma de decisiones,</w:t>
      </w:r>
    </w:p>
    <w:p w14:paraId="06BAE43F" w14:textId="1637A4D2" w:rsidR="00071CAE" w:rsidRDefault="4CC4B92D" w:rsidP="4CC4B92D">
      <w:pPr>
        <w:pStyle w:val="Prrafodelista"/>
        <w:numPr>
          <w:ilvl w:val="0"/>
          <w:numId w:val="13"/>
        </w:numPr>
        <w:tabs>
          <w:tab w:val="left" w:pos="2610"/>
        </w:tabs>
        <w:rPr>
          <w:rFonts w:eastAsia="Times New Roman" w:cs="Times New Roman"/>
          <w:szCs w:val="24"/>
        </w:rPr>
      </w:pPr>
      <w:r w:rsidRPr="4CC4B92D">
        <w:rPr>
          <w:rFonts w:eastAsia="Times New Roman" w:cs="Times New Roman"/>
          <w:szCs w:val="24"/>
        </w:rPr>
        <w:t>la ausencia de datos actualizados, mecanismos de seguimiento y gestión del conocimiento.</w:t>
      </w:r>
    </w:p>
    <w:p w14:paraId="40158964" w14:textId="4393D37E" w:rsidR="00071CAE" w:rsidRDefault="00071CAE" w:rsidP="4CC4B92D">
      <w:pPr>
        <w:pStyle w:val="Prrafodelista"/>
        <w:tabs>
          <w:tab w:val="left" w:pos="2610"/>
        </w:tabs>
        <w:spacing w:line="276" w:lineRule="auto"/>
        <w:ind w:left="1778"/>
        <w:rPr>
          <w:rFonts w:eastAsia="Times New Roman" w:cs="Times New Roman"/>
          <w:szCs w:val="24"/>
        </w:rPr>
      </w:pPr>
    </w:p>
    <w:p w14:paraId="407C70F7" w14:textId="63CC19D8" w:rsidR="00071CAE" w:rsidRDefault="4CC4B92D" w:rsidP="4CC4B92D">
      <w:pPr>
        <w:tabs>
          <w:tab w:val="left" w:pos="2610"/>
        </w:tabs>
        <w:ind w:firstLine="0"/>
        <w:rPr>
          <w:rFonts w:eastAsia="Times New Roman" w:cs="Times New Roman"/>
          <w:szCs w:val="24"/>
        </w:rPr>
      </w:pPr>
      <w:r w:rsidRPr="4CC4B92D">
        <w:rPr>
          <w:rFonts w:eastAsia="Times New Roman" w:cs="Times New Roman"/>
          <w:szCs w:val="24"/>
        </w:rPr>
        <w:t xml:space="preserve">       Estos desafíos fueron ampliamente documentados en el diagnóstico 2022–2025 y reiterados por las voces de PcD, cuidadores, organizaciones, academia y entidades públicas durante la agenda pública, evidenciando la urgencia de una intervención articulada, sostenible y basada en derechos. En este contexto, resulta pertinente, estratégico y necesario actualizar la Política Pública Distrital de Discapacidad e Inclusión Social como un instrumento de largo plazo que permita:</w:t>
      </w:r>
    </w:p>
    <w:p w14:paraId="75D78A8A" w14:textId="2A58354E" w:rsidR="00071CAE" w:rsidRDefault="4CC4B92D" w:rsidP="4CC4B92D">
      <w:pPr>
        <w:pStyle w:val="Prrafodelista"/>
        <w:numPr>
          <w:ilvl w:val="0"/>
          <w:numId w:val="12"/>
        </w:numPr>
        <w:spacing w:after="0"/>
        <w:rPr>
          <w:rFonts w:eastAsia="Times New Roman" w:cs="Times New Roman"/>
          <w:szCs w:val="24"/>
        </w:rPr>
      </w:pPr>
      <w:r w:rsidRPr="4CC4B92D">
        <w:rPr>
          <w:rFonts w:eastAsia="Times New Roman" w:cs="Times New Roman"/>
          <w:szCs w:val="24"/>
        </w:rPr>
        <w:t>Consolidar un sistema de gobernanza robusto y articulado.</w:t>
      </w:r>
    </w:p>
    <w:p w14:paraId="7C0D56FD" w14:textId="012849E2" w:rsidR="00071CAE" w:rsidRDefault="4CC4B92D" w:rsidP="4CC4B92D">
      <w:pPr>
        <w:pStyle w:val="Prrafodelista"/>
        <w:numPr>
          <w:ilvl w:val="0"/>
          <w:numId w:val="12"/>
        </w:numPr>
        <w:spacing w:after="0"/>
        <w:rPr>
          <w:rFonts w:eastAsia="Times New Roman" w:cs="Times New Roman"/>
          <w:szCs w:val="24"/>
        </w:rPr>
      </w:pPr>
      <w:r w:rsidRPr="4CC4B92D">
        <w:rPr>
          <w:rFonts w:eastAsia="Times New Roman" w:cs="Times New Roman"/>
          <w:szCs w:val="24"/>
        </w:rPr>
        <w:t>Integrar los avances previos en un modelo operativo coherente.</w:t>
      </w:r>
    </w:p>
    <w:p w14:paraId="7C791C6D" w14:textId="4CAEFB9D" w:rsidR="00071CAE" w:rsidRDefault="4CC4B92D" w:rsidP="4CC4B92D">
      <w:pPr>
        <w:pStyle w:val="Prrafodelista"/>
        <w:numPr>
          <w:ilvl w:val="0"/>
          <w:numId w:val="12"/>
        </w:numPr>
        <w:spacing w:after="0"/>
        <w:rPr>
          <w:rFonts w:eastAsia="Times New Roman" w:cs="Times New Roman"/>
          <w:szCs w:val="24"/>
        </w:rPr>
      </w:pPr>
      <w:r w:rsidRPr="4CC4B92D">
        <w:rPr>
          <w:rFonts w:eastAsia="Times New Roman" w:cs="Times New Roman"/>
          <w:szCs w:val="24"/>
        </w:rPr>
        <w:t>Orientar inversiones y esfuerzos sectoriales hacia metas comunes.</w:t>
      </w:r>
    </w:p>
    <w:p w14:paraId="50D29CC9" w14:textId="2902FB64" w:rsidR="00071CAE" w:rsidRDefault="4CC4B92D" w:rsidP="4CC4B92D">
      <w:pPr>
        <w:pStyle w:val="Prrafodelista"/>
        <w:numPr>
          <w:ilvl w:val="0"/>
          <w:numId w:val="12"/>
        </w:numPr>
        <w:spacing w:after="0"/>
        <w:rPr>
          <w:rFonts w:eastAsia="Times New Roman" w:cs="Times New Roman"/>
          <w:szCs w:val="24"/>
        </w:rPr>
      </w:pPr>
      <w:r w:rsidRPr="4CC4B92D">
        <w:rPr>
          <w:rFonts w:eastAsia="Times New Roman" w:cs="Times New Roman"/>
          <w:szCs w:val="24"/>
        </w:rPr>
        <w:t>Fortalecer la capacidad institucional del Distrito.</w:t>
      </w:r>
    </w:p>
    <w:p w14:paraId="00557AEB" w14:textId="2B08242C" w:rsidR="00071CAE" w:rsidRDefault="4CC4B92D" w:rsidP="4CC4B92D">
      <w:pPr>
        <w:pStyle w:val="Prrafodelista"/>
        <w:numPr>
          <w:ilvl w:val="0"/>
          <w:numId w:val="12"/>
        </w:numPr>
        <w:spacing w:after="0"/>
        <w:rPr>
          <w:rFonts w:eastAsia="Times New Roman" w:cs="Times New Roman"/>
          <w:szCs w:val="24"/>
        </w:rPr>
      </w:pPr>
      <w:r w:rsidRPr="4CC4B92D">
        <w:rPr>
          <w:rFonts w:eastAsia="Times New Roman" w:cs="Times New Roman"/>
          <w:szCs w:val="24"/>
        </w:rPr>
        <w:t>Cerrar brechas territoriales entre áreas urbanas, rurales e insulares.</w:t>
      </w:r>
    </w:p>
    <w:p w14:paraId="7F1E43E0" w14:textId="292336FB" w:rsidR="00071CAE" w:rsidRDefault="4CC4B92D" w:rsidP="4CC4B92D">
      <w:pPr>
        <w:pStyle w:val="Prrafodelista"/>
        <w:numPr>
          <w:ilvl w:val="0"/>
          <w:numId w:val="12"/>
        </w:numPr>
        <w:spacing w:after="0"/>
        <w:rPr>
          <w:rFonts w:eastAsia="Times New Roman" w:cs="Times New Roman"/>
          <w:szCs w:val="24"/>
        </w:rPr>
      </w:pPr>
      <w:r w:rsidRPr="4CC4B92D">
        <w:rPr>
          <w:rFonts w:eastAsia="Times New Roman" w:cs="Times New Roman"/>
          <w:szCs w:val="24"/>
        </w:rPr>
        <w:t>Garantizar accesibilidad universal y ajustes razonables.</w:t>
      </w:r>
    </w:p>
    <w:p w14:paraId="088B8810" w14:textId="4B2B46C5" w:rsidR="00071CAE" w:rsidRDefault="4CC4B92D" w:rsidP="4CC4B92D">
      <w:pPr>
        <w:pStyle w:val="Prrafodelista"/>
        <w:numPr>
          <w:ilvl w:val="0"/>
          <w:numId w:val="12"/>
        </w:numPr>
        <w:spacing w:after="0"/>
        <w:rPr>
          <w:rFonts w:eastAsia="Times New Roman" w:cs="Times New Roman"/>
          <w:szCs w:val="24"/>
        </w:rPr>
      </w:pPr>
      <w:r w:rsidRPr="4CC4B92D">
        <w:rPr>
          <w:rFonts w:eastAsia="Times New Roman" w:cs="Times New Roman"/>
          <w:szCs w:val="24"/>
        </w:rPr>
        <w:t>Ampliar oportunidades educativas, laborales y sociales para las PcD.</w:t>
      </w:r>
    </w:p>
    <w:p w14:paraId="000B5DA0" w14:textId="7D684E93" w:rsidR="00071CAE" w:rsidRDefault="4CC4B92D" w:rsidP="4CC4B92D">
      <w:pPr>
        <w:pStyle w:val="Prrafodelista"/>
        <w:numPr>
          <w:ilvl w:val="0"/>
          <w:numId w:val="12"/>
        </w:numPr>
        <w:spacing w:after="0"/>
        <w:rPr>
          <w:rFonts w:eastAsia="Times New Roman" w:cs="Times New Roman"/>
          <w:szCs w:val="24"/>
        </w:rPr>
      </w:pPr>
      <w:r w:rsidRPr="4CC4B92D">
        <w:rPr>
          <w:rFonts w:eastAsia="Times New Roman" w:cs="Times New Roman"/>
          <w:szCs w:val="24"/>
        </w:rPr>
        <w:t>Reconocer el rol fundamental de las familias y los cuidadores.</w:t>
      </w:r>
    </w:p>
    <w:p w14:paraId="1D01269E" w14:textId="37FDD564" w:rsidR="00071CAE" w:rsidRDefault="4CC4B92D" w:rsidP="4CC4B92D">
      <w:pPr>
        <w:pStyle w:val="Prrafodelista"/>
        <w:numPr>
          <w:ilvl w:val="0"/>
          <w:numId w:val="12"/>
        </w:numPr>
        <w:spacing w:after="0"/>
        <w:rPr>
          <w:rFonts w:eastAsia="Times New Roman" w:cs="Times New Roman"/>
          <w:szCs w:val="24"/>
        </w:rPr>
      </w:pPr>
      <w:r w:rsidRPr="4CC4B92D">
        <w:rPr>
          <w:rFonts w:eastAsia="Times New Roman" w:cs="Times New Roman"/>
          <w:szCs w:val="24"/>
        </w:rPr>
        <w:t>Promover la autonomía, la vida independiente y la participación ciudadana plena.</w:t>
      </w:r>
    </w:p>
    <w:p w14:paraId="3BAF409F" w14:textId="77777777" w:rsidR="00B21708" w:rsidRDefault="00B21708" w:rsidP="00B21708">
      <w:pPr>
        <w:tabs>
          <w:tab w:val="left" w:pos="2610"/>
        </w:tabs>
        <w:spacing w:after="0" w:line="240" w:lineRule="auto"/>
        <w:ind w:left="720" w:firstLine="0"/>
        <w:rPr>
          <w:rFonts w:eastAsia="Times New Roman" w:cs="Times New Roman"/>
          <w:szCs w:val="24"/>
        </w:rPr>
      </w:pPr>
    </w:p>
    <w:p w14:paraId="161CF2FF" w14:textId="383A9D3F" w:rsidR="00071CAE" w:rsidRDefault="4CC4B92D" w:rsidP="00B21708">
      <w:pPr>
        <w:tabs>
          <w:tab w:val="left" w:pos="2610"/>
        </w:tabs>
        <w:spacing w:after="0"/>
        <w:ind w:left="720" w:firstLine="0"/>
        <w:rPr>
          <w:rFonts w:eastAsia="Times New Roman" w:cs="Times New Roman"/>
          <w:szCs w:val="24"/>
        </w:rPr>
      </w:pPr>
      <w:r w:rsidRPr="4CC4B92D">
        <w:rPr>
          <w:rFonts w:eastAsia="Times New Roman" w:cs="Times New Roman"/>
          <w:szCs w:val="24"/>
        </w:rPr>
        <w:t>La actualización de la PPDIS es, por tanto, una respuesta obligada frente a la persistencia de inequidades sociales y territoriales, y constituye una oportunidad histórica para que Cartagena avance hacia un modelo de ciudad verdaderamente inclusiva, accesible y centrada en los derechos humanos.</w:t>
      </w:r>
    </w:p>
    <w:p w14:paraId="7330CA49" w14:textId="63F765E5" w:rsidR="00071CAE" w:rsidRDefault="4CC4B92D" w:rsidP="00B21708">
      <w:pPr>
        <w:tabs>
          <w:tab w:val="left" w:pos="2610"/>
        </w:tabs>
        <w:spacing w:line="240" w:lineRule="auto"/>
        <w:ind w:firstLine="0"/>
        <w:rPr>
          <w:rFonts w:eastAsia="Times New Roman" w:cs="Times New Roman"/>
          <w:color w:val="000000" w:themeColor="text1"/>
          <w:szCs w:val="24"/>
        </w:rPr>
      </w:pPr>
      <w:r w:rsidRPr="4CC4B92D">
        <w:rPr>
          <w:rFonts w:eastAsia="Times New Roman" w:cs="Times New Roman"/>
          <w:color w:val="000000" w:themeColor="text1"/>
          <w:szCs w:val="24"/>
        </w:rPr>
        <w:t xml:space="preserve">      </w:t>
      </w:r>
    </w:p>
    <w:p w14:paraId="53505E2D" w14:textId="394D5090" w:rsidR="00071CAE" w:rsidRDefault="4CC4B92D" w:rsidP="00B21708">
      <w:pPr>
        <w:pStyle w:val="Ttulo2"/>
      </w:pPr>
      <w:bookmarkStart w:id="8" w:name="_Toc215821736"/>
      <w:r w:rsidRPr="4CC4B92D">
        <w:t>Antecedentes técnicos</w:t>
      </w:r>
      <w:bookmarkEnd w:id="8"/>
    </w:p>
    <w:p w14:paraId="41772758" w14:textId="7549D81F" w:rsidR="00071CAE" w:rsidRDefault="4CC4B92D" w:rsidP="4CC4B92D">
      <w:pPr>
        <w:ind w:firstLine="0"/>
      </w:pPr>
      <w:r w:rsidRPr="4CC4B92D">
        <w:rPr>
          <w:rFonts w:eastAsia="Times New Roman" w:cs="Times New Roman"/>
          <w:szCs w:val="24"/>
        </w:rPr>
        <w:t xml:space="preserve">    La formulación de la Política Pública de Discapacidad e Inclusión Social tiene sus     antecedentes en varios aspectos: el primero es el artículo 47 de la Constitución Política Colombiana, al establecer una política de prevención, rehabilitación e integración social; representa la lucha por la igualdad y la inclusión. Este mandato constitucional se inscribe en un contexto internacional marcado por la creciente sensibilización hacia los derechos humanos y la ratificación por parte de Colombia de la Convención sobre los Derechos de las Personas con Discapacidad. Sin embargo, es importante destacar que la implementación de esta política ha </w:t>
      </w:r>
      <w:r w:rsidRPr="4CC4B92D">
        <w:rPr>
          <w:rFonts w:eastAsia="Times New Roman" w:cs="Times New Roman"/>
          <w:szCs w:val="24"/>
        </w:rPr>
        <w:lastRenderedPageBreak/>
        <w:t>enfrentado diversos desafíos a lo largo de los años, relacionados con la estigmatización, de recursos y la limitada accesibilidad.</w:t>
      </w:r>
    </w:p>
    <w:p w14:paraId="1DCA3435" w14:textId="21E2AB4E" w:rsidR="00071CAE" w:rsidRDefault="4CC4B92D" w:rsidP="4CC4B92D">
      <w:r w:rsidRPr="4CC4B92D">
        <w:rPr>
          <w:rFonts w:eastAsia="Times New Roman" w:cs="Times New Roman"/>
          <w:szCs w:val="24"/>
        </w:rPr>
        <w:t>La Declaración de Cartagena de Indias de 1992</w:t>
      </w:r>
      <w:hyperlink r:id="rId14" w:anchor="_ftn1">
        <w:r w:rsidRPr="4CC4B92D">
          <w:rPr>
            <w:rStyle w:val="Hipervnculo"/>
            <w:rFonts w:eastAsia="Times New Roman" w:cs="Times New Roman"/>
            <w:szCs w:val="24"/>
            <w:vertAlign w:val="superscript"/>
          </w:rPr>
          <w:t>[1]</w:t>
        </w:r>
      </w:hyperlink>
      <w:r w:rsidRPr="4CC4B92D">
        <w:rPr>
          <w:rFonts w:eastAsia="Times New Roman" w:cs="Times New Roman"/>
          <w:szCs w:val="24"/>
        </w:rPr>
        <w:t>, el cual representa un hito fundamental en la construcción de políticas públicas para personas con discapacidad en América Latina y el Caribe. Al reconocer la diversidad de contextos y necesidades en la región, este documento estableció una hoja de ruta para promover la inclusión y la equidad, alineándose con la Propuesta de Transformación Productiva con Equidad de la CEPAL</w:t>
      </w:r>
      <w:hyperlink r:id="rId15" w:anchor="_ftn2">
        <w:r w:rsidRPr="4CC4B92D">
          <w:rPr>
            <w:rStyle w:val="Hipervnculo"/>
            <w:rFonts w:eastAsia="Times New Roman" w:cs="Times New Roman"/>
            <w:szCs w:val="24"/>
            <w:vertAlign w:val="superscript"/>
          </w:rPr>
          <w:t>[2]</w:t>
        </w:r>
      </w:hyperlink>
      <w:r w:rsidRPr="4CC4B92D">
        <w:rPr>
          <w:rFonts w:eastAsia="Times New Roman" w:cs="Times New Roman"/>
          <w:szCs w:val="24"/>
        </w:rPr>
        <w:t>. La Declaración enfatizó la importancia de prevenir la discapacidad, garantizar la rehabilitación integral y promover la plena participación de las personas con discapacidad en todos los ámbitos de la vida, desde una perspectiva de derechos humanos. Si bien se han logrado avances significativos desde entonces, los desafíos persisten, lo que exige una renovación constante de los esfuerzos para hacer realidad una sociedad más inclusiva y equitativa para todas las personas.</w:t>
      </w:r>
    </w:p>
    <w:p w14:paraId="7601A072" w14:textId="74756531" w:rsidR="00071CAE" w:rsidRDefault="4CC4B92D" w:rsidP="00B21708">
      <w:pPr>
        <w:spacing w:after="0"/>
        <w:rPr>
          <w:rFonts w:eastAsia="Times New Roman" w:cs="Times New Roman"/>
          <w:szCs w:val="24"/>
        </w:rPr>
      </w:pPr>
      <w:r w:rsidRPr="4CC4B92D">
        <w:rPr>
          <w:rFonts w:eastAsia="Times New Roman" w:cs="Times New Roman"/>
          <w:szCs w:val="24"/>
        </w:rPr>
        <w:t xml:space="preserve"> El Estado Colombiano inspira esta ley para la normalización social plena y la total integración de las personas con discapacidad y otras disposiciones legales que se expidan sobre la materia en la Declaración de los Derechos Humanos proclamada por las Naciones Unidas en el año de 1948, en la Declaración de los Derechos del Deficiente Mental aprobada por la ONU el 20 de diciembre de 1971, en la Declaración de los Derechos de las Personas con Limitación, aprobada por la Resolución 3447 de la misma organización, del 9 de diciembre de 1975, en el Convenio 159 de la OIT, en la Declaración de Sund Berg de Torremolinos, Unesco 1981. (Ley 361 de 1997)</w:t>
      </w:r>
      <w:r w:rsidR="00B21708">
        <w:rPr>
          <w:rFonts w:eastAsia="Times New Roman" w:cs="Times New Roman"/>
          <w:szCs w:val="24"/>
        </w:rPr>
        <w:t>.</w:t>
      </w:r>
    </w:p>
    <w:p w14:paraId="6BA32F87" w14:textId="77777777" w:rsidR="00B21708" w:rsidRDefault="00B21708" w:rsidP="00B21708">
      <w:pPr>
        <w:spacing w:after="0" w:line="240" w:lineRule="auto"/>
        <w:ind w:firstLine="0"/>
      </w:pPr>
    </w:p>
    <w:p w14:paraId="78A78039" w14:textId="421D6174" w:rsidR="00071CAE" w:rsidRDefault="4CC4B92D" w:rsidP="00B21708">
      <w:pPr>
        <w:pStyle w:val="Ttulo2"/>
      </w:pPr>
      <w:bookmarkStart w:id="9" w:name="_Toc215821737"/>
      <w:r w:rsidRPr="4CC4B92D">
        <w:t>Antecedentes jurídicos</w:t>
      </w:r>
      <w:bookmarkEnd w:id="9"/>
    </w:p>
    <w:p w14:paraId="7D8290BC" w14:textId="4B72EE13" w:rsidR="00071CAE" w:rsidRDefault="4CC4B92D" w:rsidP="4CC4B92D">
      <w:r w:rsidRPr="4CC4B92D">
        <w:rPr>
          <w:rFonts w:eastAsia="Times New Roman" w:cs="Times New Roman"/>
          <w:szCs w:val="24"/>
        </w:rPr>
        <w:t>Los antecedentes jurídicos que sustentan la Política Pública Distrital de Discapacidad e Inclusión Social se inscriben en un marco normativo internacional y nacional que ha evolucionado hacia la garantía plena de derechos de las Personas con Discapacidad (PcD). Este marco constituye la base legal que orienta las obligaciones del Estado colombiano y de las entidades territoriales para adoptar acciones afirmativas, eliminar barreras y asegurar condiciones de igualdad real.</w:t>
      </w:r>
    </w:p>
    <w:p w14:paraId="24D311F8" w14:textId="61B6FA1C" w:rsidR="00071CAE" w:rsidRDefault="4CC4B92D" w:rsidP="4CC4B92D">
      <w:r w:rsidRPr="4CC4B92D">
        <w:rPr>
          <w:rFonts w:eastAsia="Times New Roman" w:cs="Times New Roman"/>
          <w:szCs w:val="24"/>
        </w:rPr>
        <w:t xml:space="preserve">En el ámbito internacional, Colombia ha asumido compromisos que transformaron la comprensión de la discapacidad, pasando de modelos asistencialistas a enfoques basados en derechos humanos. Entre los hitos internacionales más relevantes se encuentran: el Convenio sobre la Readaptación Profesional y el Empleo (OIT, 1983), la Declaración de Cartagena de Indias sobre </w:t>
      </w:r>
      <w:r w:rsidRPr="4CC4B92D">
        <w:rPr>
          <w:rFonts w:eastAsia="Times New Roman" w:cs="Times New Roman"/>
          <w:szCs w:val="24"/>
        </w:rPr>
        <w:lastRenderedPageBreak/>
        <w:t>Políticas Integrales para las Personas con Discapacidad (1992), las Normas Uniformes sobre la Igualdad de Oportunidades para las Personas con Discapacidad (ONU, 1993), la Convención Interamericana para la Eliminación de Todas las Formas de Discriminación contra las PcD (1999) y, de manera central, la Convención sobre los Derechos de las Personas con Discapacidad (CDPD, 2006), ratificada por Colombia en 2009. Esta Convención es el instrumento normativo más integral, al conceptualizar la discapacidad como resultado de la interacción entre diversidades funcionales y barreras del entorno, y al exigir a los Estados adoptar medidas para asegurar la vida independiente, la autonomía, la accesibilidad universal, la igualdad y la participación plena.</w:t>
      </w:r>
    </w:p>
    <w:p w14:paraId="21180419" w14:textId="06F6F22D" w:rsidR="00071CAE" w:rsidRDefault="4CC4B92D" w:rsidP="4CC4B92D">
      <w:r w:rsidRPr="4CC4B92D">
        <w:rPr>
          <w:rFonts w:eastAsia="Times New Roman" w:cs="Times New Roman"/>
          <w:szCs w:val="24"/>
        </w:rPr>
        <w:t>En desarrollo de estos mandatos constitucionales y de los compromisos internacionales, Colombia consolidó un marco legal que reconoce explícitamente los derechos de las PcD. La Ley 361 de 1997 constituyó el primer esfuerzo normativo integral para promover su inclusión, estableciendo obligaciones de accesibilidad, empleo protegido y prevención de la discapacidad. Posteriormente, la Ley 1145 de 2007 creó el Sistema Nacional de Discapacidad, la Ley 1098 de 2006 reforzó la protección de niños, niñas y adolescentes con discapacidad y, de manera decisiva, la Ley 1346 de 2009 incorporó la CDPD al ordenamiento interno. Más adelante, la Ley 1618 de 2013 fijó medidas para garantizar el ejercicio pleno de derechos, y el CONPES 166 estableció lineamientos de la Política Nacional de Discapacidad e Inclusión Social.</w:t>
      </w:r>
    </w:p>
    <w:p w14:paraId="31424EB9" w14:textId="6AC740B5" w:rsidR="00071CAE" w:rsidRDefault="4CC4B92D" w:rsidP="4CC4B92D">
      <w:r w:rsidRPr="4CC4B92D">
        <w:rPr>
          <w:rFonts w:eastAsia="Times New Roman" w:cs="Times New Roman"/>
          <w:szCs w:val="24"/>
        </w:rPr>
        <w:t>En conjunto, estos marcos internacionales y nacionales conforman un cuerpo jurídico coherente que orienta la actuación del Distrito de Cartagena. El reconocimiento de las PcD como sujetos de derechos obliga a las entidades territoriales a formular políticas públicas que garanticen la igualdad de oportunidades, eliminen barreras, aseguren ajustes razonables y promuevan la participación vinculante en las decisiones que afectan su vida. Por tanto, la actualización de la presente política distrital responde tanto a los mandatos constitucionales como a los compromisos adquiridos por el país ante la comunidad internacional, articulando las obligaciones legales con las necesidades expresadas por el territorio y las PcD.</w:t>
      </w:r>
    </w:p>
    <w:p w14:paraId="495354D2" w14:textId="415E190D" w:rsidR="00071CAE" w:rsidRDefault="4CC4B92D" w:rsidP="4CC4B92D">
      <w:r w:rsidRPr="4CC4B92D">
        <w:rPr>
          <w:rFonts w:eastAsia="Times New Roman" w:cs="Times New Roman"/>
          <w:szCs w:val="24"/>
        </w:rPr>
        <w:t xml:space="preserve">A partir del proceso de diagnóstico participativo realizado entre 2022 y 2025, las Personas con Discapacidad (PcD), sus familias y cuidadores identificaron un conjunto de barreras que persisten en distintos ámbitos de su vida cotidiana, las cuales evidencian la magnitud del problema público y la necesidad de fortalecer el Sistema Distrital de Discapacidad. Estos hallazgos permiten comprender de manera integral cómo las limitaciones en accesibilidad, atención institucional, </w:t>
      </w:r>
      <w:r w:rsidRPr="4CC4B92D">
        <w:rPr>
          <w:rFonts w:eastAsia="Times New Roman" w:cs="Times New Roman"/>
          <w:szCs w:val="24"/>
        </w:rPr>
        <w:lastRenderedPageBreak/>
        <w:t>inclusión, participación y autonomía se traducen en desigualdades sostenidas en el tiempo, afectando no solo el ejercicio de derechos sino también las oportunidades de desarrollo humano y social.</w:t>
      </w:r>
    </w:p>
    <w:p w14:paraId="6BB79106" w14:textId="4AE04826" w:rsidR="00071CAE" w:rsidRDefault="4CC4B92D" w:rsidP="4CC4B92D">
      <w:r w:rsidRPr="4CC4B92D">
        <w:rPr>
          <w:rFonts w:eastAsia="Times New Roman" w:cs="Times New Roman"/>
          <w:szCs w:val="24"/>
        </w:rPr>
        <w:t>Los testimonios, análisis territoriales y ejercicios deliberativos desarrollados con la población evidenciaron que las brechas no se presentan de manera aislada, sino que se articulan entre sí, generando impactos acumulativos y profundizando la condición de vulnerabilidad de las PcD. En esta perspectiva, se identificaron desafíos específicos en cinco áreas estratégicas —salud, educación, inclusión social y productiva, empoderamiento y participación social— los cuales permiten dimensionar con mayor precisión la persistencia histórica del problema y orientar la formulación de acciones de política pública más pertinentes, articularlas y sostenibles.</w:t>
      </w:r>
    </w:p>
    <w:p w14:paraId="24220DA4" w14:textId="7D04A18B" w:rsidR="00071CAE" w:rsidRDefault="4CC4B92D" w:rsidP="4CC4B92D">
      <w:r>
        <w:t xml:space="preserve">    </w:t>
      </w:r>
      <w:r w:rsidRPr="4CC4B92D">
        <w:rPr>
          <w:rFonts w:eastAsia="Times New Roman" w:cs="Times New Roman"/>
          <w:szCs w:val="24"/>
        </w:rPr>
        <w:t>La construcción de la Política Pública de Discapacidad e Inclusión Social del Distrito de Cartagena se fundamenta en la necesidad de superar las disparidades históricas que han afectado a esta población. Aunque la ciudad cuenta con desarrollos normativos, institucionales y programáticos —entre ellos la Declaración de Cartagena de Indias (1992), la Política Distrital 2010–2015, la Política Departamental de Bolívar y el Acuerdo 0012.009 de 2019— las Personas con Discapacidad (PcD), sus familias y cuidadores aún enfrentan limitaciones significativas para el ejercicio pleno de sus derechos. Esta situación evidencia que, a pesar de los avances alcanzados, el problema público persiste, lo cual hace indispensable una intervención programada, integral y sostenible.</w:t>
      </w:r>
    </w:p>
    <w:p w14:paraId="2A8A1EC5" w14:textId="377DECBF" w:rsidR="00071CAE" w:rsidRDefault="4CC4B92D" w:rsidP="4CC4B92D">
      <w:r w:rsidRPr="4CC4B92D">
        <w:rPr>
          <w:rFonts w:eastAsia="Times New Roman" w:cs="Times New Roman"/>
          <w:szCs w:val="24"/>
        </w:rPr>
        <w:t xml:space="preserve">En coherencia con la línea estratégica de </w:t>
      </w:r>
      <w:r w:rsidRPr="4CC4B92D">
        <w:rPr>
          <w:rFonts w:eastAsia="Times New Roman" w:cs="Times New Roman"/>
          <w:i/>
          <w:iCs/>
          <w:szCs w:val="24"/>
        </w:rPr>
        <w:t>Seguridad Humana</w:t>
      </w:r>
      <w:r w:rsidRPr="4CC4B92D">
        <w:rPr>
          <w:rFonts w:eastAsia="Times New Roman" w:cs="Times New Roman"/>
          <w:szCs w:val="24"/>
        </w:rPr>
        <w:t xml:space="preserve"> del Plan de Desarrollo Distrital 2024–2027, esta política busca garantizar las condiciones mínimas para que todas las personas puedan vivir una vida digna, libre de amenazas, exclusiones y barreras que comprometan su desarrollo. Desde los artículos 13, 47 y 95 de la Constitución Política, la Convención sobre los Derechos de las Personas con Discapacidad y los Objetivos de Desarrollo Sostenible, el Estado está obligado a adoptar medidas que aseguren igualdad real y efectiva a las PcD, lo cual implica la formulación de políticas que transformen las causas estructurales que perpetúan las desigualdades. </w:t>
      </w:r>
    </w:p>
    <w:p w14:paraId="23586C6A" w14:textId="7EB1F445" w:rsidR="00071CAE" w:rsidRDefault="4CC4B92D" w:rsidP="4CC4B92D">
      <w:r w:rsidRPr="4CC4B92D">
        <w:rPr>
          <w:rFonts w:eastAsia="Times New Roman" w:cs="Times New Roman"/>
          <w:szCs w:val="24"/>
        </w:rPr>
        <w:t xml:space="preserve">Las voces de las PcD, familias, cuidadores, organizaciones y actores institucionales fueron determinantes para comprender la magnitud de los desafíos actuales, durante la agenda pública, se identificaron limitaciones persistentes en áreas como salud, educación, inclusión social y </w:t>
      </w:r>
      <w:r w:rsidRPr="4CC4B92D">
        <w:rPr>
          <w:rFonts w:eastAsia="Times New Roman" w:cs="Times New Roman"/>
          <w:szCs w:val="24"/>
        </w:rPr>
        <w:lastRenderedPageBreak/>
        <w:t>productiva, empoderamiento y participación. Estas barreras evidencian que la oferta institucional no ha sido suficiente ni articulada para garantizar el acceso efectivo a servicios, apoyos y oportunidades. Por ello, la presente política debe responder a dichas prioridades, fortaleciendo la capacidad institucional, la articulación intersectorial y la gestión territorial para transformar de manera sostenible las condiciones de vida de esta población.</w:t>
      </w:r>
    </w:p>
    <w:p w14:paraId="2F26F73C" w14:textId="679A0315" w:rsidR="00071CAE" w:rsidRDefault="4CC4B92D" w:rsidP="00B21708">
      <w:r w:rsidRPr="4CC4B92D">
        <w:t>Finalmente, la formulación de esta política pública resulta pertinente y estratégica, dado que permitirá orientar la acción estatal hacia la garantía efectiva de los derechos, la accesibilidad universal, la autonomía, la vida independiente y la participación plena. Asimismo, contribuirá a consolidar un Sistema Distrital de Discapacidad robusto, articulado y con herramientas claras de seguimiento y evaluación. En este marco, la Política Pública de Discapacidad e Inclusión Social 2026–2035 establece como propósito central</w:t>
      </w:r>
      <w:r w:rsidRPr="4CC4B92D">
        <w:rPr>
          <w:b/>
          <w:bCs/>
        </w:rPr>
        <w:t xml:space="preserve"> </w:t>
      </w:r>
      <w:r w:rsidRPr="4CC4B92D">
        <w:t>fortalecer las capacidades institucionales públicas, privadas y comunitarias para garantizar de manera integral los derechos de las Personas con Discapacidad (PcD), sus familiares, cuidadores y asistentes,</w:t>
      </w:r>
      <w:r w:rsidRPr="4CC4B92D">
        <w:rPr>
          <w:rFonts w:ascii="Aptos" w:eastAsia="Aptos" w:hAnsi="Aptos" w:cs="Aptos"/>
        </w:rPr>
        <w:t xml:space="preserve"> </w:t>
      </w:r>
      <w:r w:rsidRPr="4CC4B92D">
        <w:t>mediante acciones intersectoriales que promuevan la inclusión social y económica, eliminen las barreras existentes y aseguren la accesibilidad, la equidad y el desarrollo humano sostenible en el Distrito de Cartagena de Indias durante el periodo 2026–2035.</w:t>
      </w:r>
    </w:p>
    <w:p w14:paraId="5E5C7AB2" w14:textId="02F15DF0" w:rsidR="00071CAE" w:rsidRDefault="3E50BB1A" w:rsidP="00B21708">
      <w:r w:rsidRPr="3E50BB1A">
        <w:t>La construcción de una ciudad inclusiva exige un esfuerzo colectivo entre el Estado, las organizaciones sociales, el sector privado, la comunidad y las familias. Solo mediante una acción coordinada y una intervención de largo plazo será posible superar las barreras existentes y avanzar hacia una Cartagena más equitativa y accesible. En consecuencia, esta política representa una oportunidad histórica para transformar el territorio y asegurar que las PcD puedan desarrollar plenamente sus capacidades, participar activamente en la sociedad y disfrutar de una vida digna y autónoma.</w:t>
      </w:r>
    </w:p>
    <w:p w14:paraId="5FA46BD2" w14:textId="77777777" w:rsidR="000729BA" w:rsidRDefault="000729BA" w:rsidP="00B21708"/>
    <w:p w14:paraId="5F3207DD" w14:textId="77777777" w:rsidR="000729BA" w:rsidRDefault="000729BA" w:rsidP="00B21708"/>
    <w:p w14:paraId="17143A1F" w14:textId="77777777" w:rsidR="000729BA" w:rsidRDefault="000729BA" w:rsidP="00B21708"/>
    <w:p w14:paraId="2F4FB1FC" w14:textId="77777777" w:rsidR="000729BA" w:rsidRDefault="000729BA" w:rsidP="00B21708"/>
    <w:p w14:paraId="6B215E8C" w14:textId="2CDC2167" w:rsidR="003B4C22" w:rsidRDefault="4CC4B92D" w:rsidP="000729BA">
      <w:pPr>
        <w:pStyle w:val="Ttulo1"/>
      </w:pPr>
      <w:bookmarkStart w:id="10" w:name="_Toc215821738"/>
      <w:r>
        <w:lastRenderedPageBreak/>
        <w:t>Resultado del Documento Diagnóstico e Identificación Factores Estratégicos</w:t>
      </w:r>
      <w:bookmarkEnd w:id="10"/>
    </w:p>
    <w:p w14:paraId="3B5A81FC" w14:textId="710AEC62" w:rsidR="003B4C22" w:rsidRDefault="4CC4B92D" w:rsidP="003B4C22">
      <w:pPr>
        <w:spacing w:before="240"/>
        <w:ind w:firstLine="432"/>
        <w:rPr>
          <w:rFonts w:cs="Times New Roman"/>
          <w:szCs w:val="24"/>
        </w:rPr>
      </w:pPr>
      <w:r w:rsidRPr="4CC4B92D">
        <w:rPr>
          <w:rFonts w:cs="Times New Roman"/>
          <w:szCs w:val="24"/>
        </w:rPr>
        <w:t>En el presente apartado se muestran los principales resultados obtenidos del diagnóstico y en la identificación de los Factores Estratégicos, que fueron utilizados para orientar las respuestas a las problemáticas planteadas. Los aspectos relacionados obedecen a una síntesis del desarrollo normativo, la caracterización de la población, la línea base, los puntos críticos, factores estratégicos, el esquema de participación y la revisión de buenas prácticas.</w:t>
      </w:r>
    </w:p>
    <w:p w14:paraId="0EE98E71" w14:textId="77777777" w:rsidR="002270DE" w:rsidRPr="003B4C22" w:rsidRDefault="002270DE" w:rsidP="002270DE">
      <w:pPr>
        <w:spacing w:line="240" w:lineRule="auto"/>
        <w:ind w:firstLine="432"/>
        <w:rPr>
          <w:rFonts w:cs="Times New Roman"/>
          <w:szCs w:val="24"/>
        </w:rPr>
      </w:pPr>
    </w:p>
    <w:p w14:paraId="756E352D" w14:textId="5BCA19AE" w:rsidR="00071CAE" w:rsidRPr="0013248B" w:rsidRDefault="4CC4B92D" w:rsidP="000729BA">
      <w:pPr>
        <w:pStyle w:val="Ttulo2"/>
      </w:pPr>
      <w:bookmarkStart w:id="11" w:name="_Toc215821739"/>
      <w:r w:rsidRPr="4CC4B92D">
        <w:t>Resumen del desarrollo normativo relacionado con el objeto o población objetivo</w:t>
      </w:r>
      <w:bookmarkEnd w:id="11"/>
    </w:p>
    <w:p w14:paraId="1FFAF80F" w14:textId="77777777" w:rsidR="00071CAE" w:rsidRDefault="00A11123" w:rsidP="003B4C22">
      <w:pPr>
        <w:spacing w:after="0"/>
        <w:rPr>
          <w:rFonts w:eastAsia="Times New Roman" w:cs="Times New Roman"/>
          <w:szCs w:val="24"/>
        </w:rPr>
      </w:pPr>
      <w:r>
        <w:rPr>
          <w:rFonts w:eastAsia="Times New Roman" w:cs="Times New Roman"/>
          <w:szCs w:val="24"/>
        </w:rPr>
        <w:t>La normativa existente que respalda la garantía y protección de los derechos de las Personas con Discapacidad es bastante amplia, al punto de abordar un marco jurídico robusto a nivel internacional, nacional y distrital. En el documento diagnóstico de esta política pública ya se hizo mención precisa sobre la legislación de cada nivel, estableciendo coherencias en las competencias, funciones y lineamientos institucionales en cada orden. Ahora la intención no es numerar e identificar cada legislación pertinente para la protección y garantía de los derechos de las Personas con Discapacidad, sino más bien logra especificar las competencias de la entidad territorial responsable de la política pública y analizar su grado de cumplimiento.</w:t>
      </w:r>
    </w:p>
    <w:p w14:paraId="62E0EEA2" w14:textId="77777777" w:rsidR="003B4C22" w:rsidRDefault="003B4C22" w:rsidP="00DB174E">
      <w:pPr>
        <w:spacing w:after="0" w:line="240" w:lineRule="auto"/>
        <w:rPr>
          <w:rFonts w:eastAsia="Times New Roman" w:cs="Times New Roman"/>
          <w:szCs w:val="24"/>
        </w:rPr>
      </w:pPr>
    </w:p>
    <w:p w14:paraId="7A0B22E6" w14:textId="7056593C" w:rsidR="00071CAE" w:rsidRPr="00430697" w:rsidRDefault="4CC4B92D" w:rsidP="000729BA">
      <w:pPr>
        <w:pStyle w:val="Ttulo3"/>
      </w:pPr>
      <w:bookmarkStart w:id="12" w:name="_Toc215821740"/>
      <w:r w:rsidRPr="4CC4B92D">
        <w:t>Especificación de competencias de la entidad territorial</w:t>
      </w:r>
      <w:bookmarkEnd w:id="12"/>
    </w:p>
    <w:p w14:paraId="1846CE63" w14:textId="77777777" w:rsidR="00071CAE" w:rsidRDefault="00A11123">
      <w:pPr>
        <w:ind w:firstLine="576"/>
        <w:rPr>
          <w:rFonts w:eastAsia="Times New Roman" w:cs="Times New Roman"/>
          <w:szCs w:val="24"/>
        </w:rPr>
      </w:pPr>
      <w:r>
        <w:rPr>
          <w:rFonts w:eastAsia="Times New Roman" w:cs="Times New Roman"/>
          <w:szCs w:val="24"/>
        </w:rPr>
        <w:t>La administración distrital de Cartagena tiene unas competencias y funciones otorgadas por la ley, las cuales son de obligatorio complimiento, y se encuentran detalladas en toda la normativa desarrollada a nivel nacional en concordancia con las convenciones internacionales sobre los derechos de las Personas con Discapacidad.</w:t>
      </w:r>
    </w:p>
    <w:p w14:paraId="6F68771E" w14:textId="77777777" w:rsidR="00071CAE" w:rsidRDefault="00A11123" w:rsidP="003B4C22">
      <w:pPr>
        <w:spacing w:after="0"/>
        <w:ind w:firstLine="576"/>
        <w:rPr>
          <w:rFonts w:eastAsia="Times New Roman" w:cs="Times New Roman"/>
          <w:szCs w:val="24"/>
        </w:rPr>
      </w:pPr>
      <w:r>
        <w:rPr>
          <w:rFonts w:eastAsia="Times New Roman" w:cs="Times New Roman"/>
          <w:szCs w:val="24"/>
        </w:rPr>
        <w:t>Para poder identificar el grado de cumplimiento de las competencias distritales otorgadas por la ley, luego de la revisión detallada de la normativa vigentes, se desarrolló un ejercicio de verificación de competencias, donde fue necesaria la consulta a entidades y funcionarios sobre el grado de cumplimiento de diferentes aspectos de la ley, las acciones realizadas y las no realizadas para lograr garantizar los derechos de las personas con discapacidad. La especificación de competencias se realiza por áreas, siguiendo la estructura determinada en la política pública distrital.</w:t>
      </w:r>
    </w:p>
    <w:p w14:paraId="15AE9ADC" w14:textId="5788D1DF" w:rsidR="00071CAE" w:rsidRPr="00790C88" w:rsidRDefault="4CC4B92D" w:rsidP="000729BA">
      <w:pPr>
        <w:pStyle w:val="Ttulo4"/>
      </w:pPr>
      <w:r w:rsidRPr="4CC4B92D">
        <w:lastRenderedPageBreak/>
        <w:t>Área salud</w:t>
      </w:r>
    </w:p>
    <w:p w14:paraId="66779F32" w14:textId="4B534F58" w:rsidR="00071CAE" w:rsidRDefault="00A11123">
      <w:pPr>
        <w:rPr>
          <w:rFonts w:eastAsia="Times New Roman" w:cs="Times New Roman"/>
          <w:szCs w:val="24"/>
        </w:rPr>
      </w:pPr>
      <w:r>
        <w:rPr>
          <w:rFonts w:eastAsia="Times New Roman" w:cs="Times New Roman"/>
          <w:szCs w:val="24"/>
        </w:rPr>
        <w:t xml:space="preserve">En cuanto a la garantía y protección del derecho fundamental a la salud </w:t>
      </w:r>
      <w:r w:rsidR="008B3F6E">
        <w:rPr>
          <w:rFonts w:eastAsia="Times New Roman" w:cs="Times New Roman"/>
          <w:szCs w:val="24"/>
        </w:rPr>
        <w:t>de las PcD</w:t>
      </w:r>
      <w:r>
        <w:rPr>
          <w:rFonts w:eastAsia="Times New Roman" w:cs="Times New Roman"/>
          <w:szCs w:val="24"/>
        </w:rPr>
        <w:t xml:space="preserve"> hay aspectos determinantes establecidos en la Ley 1618 de 2013, así como en la Ley 1751 de 2015, en la Ley 1616 de 2013, que en conjunto reflejan un compromiso claro del Estado hacia la inclusión y protección efectiva del derecho a la salud para las personas.</w:t>
      </w:r>
    </w:p>
    <w:p w14:paraId="162320A0" w14:textId="5617D29C" w:rsidR="00071CAE" w:rsidRDefault="004E3C3C">
      <w:pPr>
        <w:rPr>
          <w:rFonts w:eastAsia="Times New Roman" w:cs="Times New Roman"/>
          <w:szCs w:val="24"/>
        </w:rPr>
      </w:pPr>
      <w:r>
        <w:rPr>
          <w:rFonts w:eastAsia="Times New Roman" w:cs="Times New Roman"/>
          <w:szCs w:val="24"/>
        </w:rPr>
        <w:t xml:space="preserve">El </w:t>
      </w:r>
      <w:r w:rsidR="00A11123">
        <w:rPr>
          <w:rFonts w:eastAsia="Times New Roman" w:cs="Times New Roman"/>
          <w:szCs w:val="24"/>
        </w:rPr>
        <w:t>panorama en el área de salud, evidencia avances en la implementación de algunas estrategias, como la creación de líneas de atención diferencial y la promoción de campañas educativas. Sin embargo, persisten brechas significativas en la garantía de acceso a servicios integrales de salud, especialmente en lo referente a salud mental y salud sexual y reproductiva.</w:t>
      </w:r>
    </w:p>
    <w:p w14:paraId="5CA75D56" w14:textId="1374FB80" w:rsidR="00071CAE" w:rsidRDefault="00A11123">
      <w:pPr>
        <w:rPr>
          <w:rFonts w:eastAsia="Times New Roman" w:cs="Times New Roman"/>
          <w:szCs w:val="24"/>
        </w:rPr>
      </w:pPr>
      <w:r>
        <w:rPr>
          <w:rFonts w:eastAsia="Times New Roman" w:cs="Times New Roman"/>
          <w:szCs w:val="24"/>
        </w:rPr>
        <w:t xml:space="preserve">Es necesario fortalecer las acciones </w:t>
      </w:r>
      <w:r w:rsidR="004E3C3C">
        <w:rPr>
          <w:rFonts w:eastAsia="Times New Roman" w:cs="Times New Roman"/>
          <w:szCs w:val="24"/>
        </w:rPr>
        <w:t>de</w:t>
      </w:r>
      <w:r>
        <w:rPr>
          <w:rFonts w:eastAsia="Times New Roman" w:cs="Times New Roman"/>
          <w:szCs w:val="24"/>
        </w:rPr>
        <w:t xml:space="preserve"> </w:t>
      </w:r>
      <w:r w:rsidR="004E3C3C">
        <w:rPr>
          <w:rFonts w:eastAsia="Times New Roman" w:cs="Times New Roman"/>
          <w:szCs w:val="24"/>
        </w:rPr>
        <w:t xml:space="preserve">capacitación para el </w:t>
      </w:r>
      <w:r>
        <w:rPr>
          <w:rFonts w:eastAsia="Times New Roman" w:cs="Times New Roman"/>
          <w:szCs w:val="24"/>
        </w:rPr>
        <w:t>personal de salud. Además, se requiere avanzar en la implementación completa del Registro de Localización y Caracterización de Personas con Discapacidad (RLCPD).</w:t>
      </w:r>
    </w:p>
    <w:p w14:paraId="1BB48376" w14:textId="46EF99E8" w:rsidR="00071CAE" w:rsidRPr="00E87A8B" w:rsidRDefault="00E87A8B" w:rsidP="003B4C22">
      <w:pPr>
        <w:pStyle w:val="Descripcin"/>
        <w:spacing w:before="240" w:after="0"/>
        <w:ind w:firstLine="0"/>
        <w:rPr>
          <w:rFonts w:eastAsia="Times New Roman"/>
          <w:color w:val="000000"/>
          <w:sz w:val="28"/>
          <w:szCs w:val="28"/>
        </w:rPr>
      </w:pPr>
      <w:bookmarkStart w:id="13" w:name="_Toc216447675"/>
      <w:r w:rsidRPr="00E87A8B">
        <w:t xml:space="preserve">Tabla </w:t>
      </w:r>
      <w:r>
        <w:fldChar w:fldCharType="begin"/>
      </w:r>
      <w:r>
        <w:instrText>SEQ Tabla \* ARABIC</w:instrText>
      </w:r>
      <w:r>
        <w:fldChar w:fldCharType="separate"/>
      </w:r>
      <w:r w:rsidR="00C5116B">
        <w:rPr>
          <w:noProof/>
        </w:rPr>
        <w:t>1</w:t>
      </w:r>
      <w:r>
        <w:fldChar w:fldCharType="end"/>
      </w:r>
      <w:r w:rsidRPr="00E87A8B">
        <w:t>. Especificación de competencias área: salud</w:t>
      </w:r>
      <w:bookmarkEnd w:id="13"/>
    </w:p>
    <w:tbl>
      <w:tblPr>
        <w:tblStyle w:val="32"/>
        <w:tblW w:w="94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4"/>
        <w:gridCol w:w="3423"/>
        <w:gridCol w:w="2182"/>
        <w:gridCol w:w="2104"/>
      </w:tblGrid>
      <w:tr w:rsidR="005B2F24" w:rsidRPr="002A70D7" w14:paraId="25164B0A" w14:textId="77777777" w:rsidTr="4CC4B92D">
        <w:trPr>
          <w:jc w:val="center"/>
        </w:trPr>
        <w:tc>
          <w:tcPr>
            <w:tcW w:w="1754" w:type="dxa"/>
            <w:vAlign w:val="center"/>
          </w:tcPr>
          <w:p w14:paraId="772409D3" w14:textId="77777777" w:rsidR="005B2F24" w:rsidRPr="002A70D7" w:rsidRDefault="005B2F24">
            <w:pPr>
              <w:ind w:firstLine="0"/>
              <w:jc w:val="center"/>
              <w:rPr>
                <w:rFonts w:eastAsia="Times New Roman" w:cs="Times New Roman"/>
                <w:b/>
                <w:sz w:val="20"/>
                <w:szCs w:val="20"/>
              </w:rPr>
            </w:pPr>
            <w:r w:rsidRPr="002A70D7">
              <w:rPr>
                <w:rFonts w:eastAsia="Times New Roman" w:cs="Times New Roman"/>
                <w:b/>
                <w:sz w:val="20"/>
                <w:szCs w:val="20"/>
              </w:rPr>
              <w:t>Competencia</w:t>
            </w:r>
          </w:p>
        </w:tc>
        <w:tc>
          <w:tcPr>
            <w:tcW w:w="3423" w:type="dxa"/>
            <w:vAlign w:val="center"/>
          </w:tcPr>
          <w:p w14:paraId="3C99DA30" w14:textId="77777777" w:rsidR="005B2F24" w:rsidRPr="002A70D7" w:rsidRDefault="005B2F24">
            <w:pPr>
              <w:ind w:firstLine="0"/>
              <w:jc w:val="center"/>
              <w:rPr>
                <w:rFonts w:eastAsia="Times New Roman" w:cs="Times New Roman"/>
                <w:b/>
                <w:sz w:val="20"/>
                <w:szCs w:val="20"/>
              </w:rPr>
            </w:pPr>
            <w:r w:rsidRPr="002A70D7">
              <w:rPr>
                <w:rFonts w:eastAsia="Times New Roman" w:cs="Times New Roman"/>
                <w:b/>
                <w:sz w:val="20"/>
                <w:szCs w:val="20"/>
              </w:rPr>
              <w:t>Norma</w:t>
            </w:r>
          </w:p>
        </w:tc>
        <w:tc>
          <w:tcPr>
            <w:tcW w:w="2182" w:type="dxa"/>
            <w:vAlign w:val="center"/>
          </w:tcPr>
          <w:p w14:paraId="3DD086AB" w14:textId="77777777" w:rsidR="005B2F24" w:rsidRPr="002A70D7" w:rsidRDefault="005B2F24">
            <w:pPr>
              <w:ind w:firstLine="0"/>
              <w:jc w:val="center"/>
              <w:rPr>
                <w:rFonts w:eastAsia="Times New Roman" w:cs="Times New Roman"/>
                <w:b/>
                <w:sz w:val="20"/>
                <w:szCs w:val="20"/>
              </w:rPr>
            </w:pPr>
            <w:r w:rsidRPr="002A70D7">
              <w:rPr>
                <w:rFonts w:eastAsia="Times New Roman" w:cs="Times New Roman"/>
                <w:b/>
                <w:sz w:val="20"/>
                <w:szCs w:val="20"/>
              </w:rPr>
              <w:t>Acciones realizadas</w:t>
            </w:r>
          </w:p>
        </w:tc>
        <w:tc>
          <w:tcPr>
            <w:tcW w:w="2104" w:type="dxa"/>
            <w:vAlign w:val="center"/>
          </w:tcPr>
          <w:p w14:paraId="03CB30A8" w14:textId="77777777" w:rsidR="005B2F24" w:rsidRPr="002A70D7" w:rsidRDefault="005B2F24">
            <w:pPr>
              <w:ind w:firstLine="0"/>
              <w:jc w:val="center"/>
              <w:rPr>
                <w:rFonts w:eastAsia="Times New Roman" w:cs="Times New Roman"/>
                <w:b/>
                <w:sz w:val="20"/>
                <w:szCs w:val="20"/>
              </w:rPr>
            </w:pPr>
            <w:r w:rsidRPr="002A70D7">
              <w:rPr>
                <w:rFonts w:eastAsia="Times New Roman" w:cs="Times New Roman"/>
                <w:b/>
                <w:sz w:val="20"/>
                <w:szCs w:val="20"/>
              </w:rPr>
              <w:t>Acciones no realizadas</w:t>
            </w:r>
          </w:p>
        </w:tc>
      </w:tr>
      <w:tr w:rsidR="005B2F24" w:rsidRPr="002A70D7" w14:paraId="3F09C548" w14:textId="77777777" w:rsidTr="4CC4B92D">
        <w:trPr>
          <w:jc w:val="center"/>
        </w:trPr>
        <w:tc>
          <w:tcPr>
            <w:tcW w:w="1754" w:type="dxa"/>
            <w:vAlign w:val="center"/>
          </w:tcPr>
          <w:p w14:paraId="63498656"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Garantizar acceso a servicios de salud integral</w:t>
            </w:r>
          </w:p>
        </w:tc>
        <w:tc>
          <w:tcPr>
            <w:tcW w:w="3423" w:type="dxa"/>
            <w:vAlign w:val="center"/>
          </w:tcPr>
          <w:p w14:paraId="16B38AEE"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Ley Estatutaria 1751 de 2015 (Derecho fundamental a la salud); Ley 1616 de 2013 (Ley de Salud Mental).</w:t>
            </w:r>
          </w:p>
        </w:tc>
        <w:tc>
          <w:tcPr>
            <w:tcW w:w="2182" w:type="dxa"/>
            <w:vAlign w:val="center"/>
          </w:tcPr>
          <w:p w14:paraId="7F52ECE4"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Líneas de atención diferencial del DADIS, incluyendo promoción de salud mental.</w:t>
            </w:r>
          </w:p>
        </w:tc>
        <w:tc>
          <w:tcPr>
            <w:tcW w:w="2104" w:type="dxa"/>
            <w:vAlign w:val="center"/>
          </w:tcPr>
          <w:p w14:paraId="2B56E130"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Falta garantizar continuidad y cobertura integral de servicios para personas con discapacidad.</w:t>
            </w:r>
          </w:p>
        </w:tc>
      </w:tr>
      <w:tr w:rsidR="005B2F24" w:rsidRPr="002A70D7" w14:paraId="2F729134" w14:textId="77777777" w:rsidTr="004E3C3C">
        <w:trPr>
          <w:trHeight w:val="796"/>
          <w:jc w:val="center"/>
        </w:trPr>
        <w:tc>
          <w:tcPr>
            <w:tcW w:w="1754" w:type="dxa"/>
            <w:vAlign w:val="center"/>
          </w:tcPr>
          <w:p w14:paraId="74E222A3"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Garantizar derechos sexuales y reproductivos</w:t>
            </w:r>
          </w:p>
        </w:tc>
        <w:tc>
          <w:tcPr>
            <w:tcW w:w="3423" w:type="dxa"/>
            <w:vAlign w:val="center"/>
          </w:tcPr>
          <w:p w14:paraId="2257ABFF"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Ley 1257 de 2008 (Prevención de violencia contra mujeres); Ley Estatutaria 1751 de 2015.</w:t>
            </w:r>
          </w:p>
        </w:tc>
        <w:tc>
          <w:tcPr>
            <w:tcW w:w="2182" w:type="dxa"/>
            <w:vAlign w:val="center"/>
          </w:tcPr>
          <w:p w14:paraId="52269AC6"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Campañas educativas y acceso limitado a servicios reproductivos.</w:t>
            </w:r>
          </w:p>
        </w:tc>
        <w:tc>
          <w:tcPr>
            <w:tcW w:w="2104" w:type="dxa"/>
            <w:vAlign w:val="center"/>
          </w:tcPr>
          <w:p w14:paraId="2E0C785F"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Falta adaptación de servicios ginecológicos y anticonceptivos para mujeres con discapacidad.</w:t>
            </w:r>
          </w:p>
        </w:tc>
      </w:tr>
      <w:tr w:rsidR="005B2F24" w:rsidRPr="002A70D7" w14:paraId="41E932F3" w14:textId="77777777" w:rsidTr="004E3C3C">
        <w:trPr>
          <w:trHeight w:val="628"/>
          <w:jc w:val="center"/>
        </w:trPr>
        <w:tc>
          <w:tcPr>
            <w:tcW w:w="1754" w:type="dxa"/>
            <w:vAlign w:val="center"/>
          </w:tcPr>
          <w:p w14:paraId="593956AC"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Salud mental específica</w:t>
            </w:r>
          </w:p>
        </w:tc>
        <w:tc>
          <w:tcPr>
            <w:tcW w:w="3423" w:type="dxa"/>
            <w:vAlign w:val="center"/>
          </w:tcPr>
          <w:p w14:paraId="07BEFC13"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Ley 1616 de 2013 (Ley de Salud Mental).</w:t>
            </w:r>
          </w:p>
        </w:tc>
        <w:tc>
          <w:tcPr>
            <w:tcW w:w="2182" w:type="dxa"/>
            <w:vAlign w:val="center"/>
          </w:tcPr>
          <w:p w14:paraId="56F399A2"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Promoción de salud mental en programas distritales, con enfoque diferencial.</w:t>
            </w:r>
          </w:p>
        </w:tc>
        <w:tc>
          <w:tcPr>
            <w:tcW w:w="2104" w:type="dxa"/>
            <w:vAlign w:val="center"/>
          </w:tcPr>
          <w:p w14:paraId="5A59CBB8"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No hay cobertura suficiente para personas con discapacidad, ni programas sostenibles.</w:t>
            </w:r>
          </w:p>
        </w:tc>
      </w:tr>
      <w:tr w:rsidR="005B2F24" w:rsidRPr="002A70D7" w14:paraId="57DE4B64" w14:textId="77777777" w:rsidTr="4CC4B92D">
        <w:trPr>
          <w:jc w:val="center"/>
        </w:trPr>
        <w:tc>
          <w:tcPr>
            <w:tcW w:w="1754" w:type="dxa"/>
            <w:vAlign w:val="center"/>
          </w:tcPr>
          <w:p w14:paraId="2A547DB4"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Registro y caracterización de personas con discapacidad</w:t>
            </w:r>
          </w:p>
        </w:tc>
        <w:tc>
          <w:tcPr>
            <w:tcW w:w="3423" w:type="dxa"/>
            <w:vAlign w:val="center"/>
          </w:tcPr>
          <w:p w14:paraId="06672BAD"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Resolución 1239 de 2022; Resolución 113 de 2020.</w:t>
            </w:r>
          </w:p>
        </w:tc>
        <w:tc>
          <w:tcPr>
            <w:tcW w:w="2182" w:type="dxa"/>
            <w:vAlign w:val="center"/>
          </w:tcPr>
          <w:p w14:paraId="7895FC5C"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Implementación del Registro de Localización y Caracterización de Personas con Discapacidad (RLCPD).</w:t>
            </w:r>
          </w:p>
        </w:tc>
        <w:tc>
          <w:tcPr>
            <w:tcW w:w="2104" w:type="dxa"/>
            <w:vAlign w:val="center"/>
          </w:tcPr>
          <w:p w14:paraId="1704CEE7" w14:textId="495672AA" w:rsidR="005B2F24" w:rsidRPr="002A70D7" w:rsidRDefault="4CC4B92D" w:rsidP="00D606EA">
            <w:pPr>
              <w:ind w:firstLine="0"/>
              <w:jc w:val="center"/>
              <w:rPr>
                <w:rFonts w:eastAsia="Times New Roman" w:cs="Times New Roman"/>
                <w:sz w:val="20"/>
                <w:szCs w:val="20"/>
              </w:rPr>
            </w:pPr>
            <w:r w:rsidRPr="4CC4B92D">
              <w:rPr>
                <w:rFonts w:eastAsia="Times New Roman" w:cs="Times New Roman"/>
                <w:color w:val="000000" w:themeColor="text1"/>
                <w:sz w:val="20"/>
                <w:szCs w:val="20"/>
              </w:rPr>
              <w:t>De acuerdo con los insumos técnicos y el diagnostico participativo 2022-2025, se identifican limitaciones en la cobertura del registro y certificación de la población con discapacidad.</w:t>
            </w:r>
            <w:r w:rsidRPr="4CC4B92D">
              <w:rPr>
                <w:rFonts w:eastAsia="Times New Roman" w:cs="Times New Roman"/>
                <w:sz w:val="20"/>
                <w:szCs w:val="20"/>
              </w:rPr>
              <w:t xml:space="preserve"> </w:t>
            </w:r>
          </w:p>
          <w:p w14:paraId="2CFF43F1" w14:textId="7C92919A" w:rsidR="005B2F24" w:rsidRPr="002A70D7" w:rsidRDefault="005B2F24" w:rsidP="4CC4B92D">
            <w:pPr>
              <w:jc w:val="center"/>
            </w:pPr>
          </w:p>
        </w:tc>
      </w:tr>
    </w:tbl>
    <w:p w14:paraId="05FF292D" w14:textId="7B80BB6C" w:rsidR="00071CAE" w:rsidRDefault="002A70D7" w:rsidP="003B4C22">
      <w:pPr>
        <w:pBdr>
          <w:top w:val="nil"/>
          <w:left w:val="nil"/>
          <w:bottom w:val="nil"/>
          <w:right w:val="nil"/>
          <w:between w:val="nil"/>
        </w:pBdr>
        <w:spacing w:after="0" w:line="240" w:lineRule="auto"/>
        <w:ind w:firstLine="0"/>
        <w:jc w:val="center"/>
        <w:rPr>
          <w:rFonts w:eastAsia="Times New Roman" w:cs="Times New Roman"/>
          <w:iCs/>
          <w:color w:val="000000"/>
          <w:sz w:val="20"/>
          <w:szCs w:val="20"/>
        </w:rPr>
      </w:pPr>
      <w:r w:rsidRPr="002A70D7">
        <w:rPr>
          <w:rFonts w:eastAsia="Times New Roman" w:cs="Times New Roman"/>
          <w:iCs/>
          <w:color w:val="000000"/>
          <w:sz w:val="20"/>
          <w:szCs w:val="20"/>
        </w:rPr>
        <w:t>Fuente: Construcción propia con base en la normativa vigente</w:t>
      </w:r>
    </w:p>
    <w:p w14:paraId="3F77F134" w14:textId="77777777" w:rsidR="00EB7ABF" w:rsidRDefault="00EB7ABF" w:rsidP="003B4C22">
      <w:pPr>
        <w:pBdr>
          <w:top w:val="nil"/>
          <w:left w:val="nil"/>
          <w:bottom w:val="nil"/>
          <w:right w:val="nil"/>
          <w:between w:val="nil"/>
        </w:pBdr>
        <w:spacing w:after="0" w:line="240" w:lineRule="auto"/>
        <w:ind w:firstLine="0"/>
        <w:jc w:val="center"/>
        <w:rPr>
          <w:rFonts w:eastAsia="Times New Roman" w:cs="Times New Roman"/>
          <w:iCs/>
          <w:color w:val="000000"/>
          <w:sz w:val="20"/>
          <w:szCs w:val="20"/>
        </w:rPr>
      </w:pPr>
    </w:p>
    <w:p w14:paraId="28DB61C4" w14:textId="676E601F" w:rsidR="00071CAE" w:rsidRPr="00790C88" w:rsidRDefault="4CC4B92D" w:rsidP="002270DE">
      <w:pPr>
        <w:pStyle w:val="Ttulo4"/>
        <w:numPr>
          <w:ilvl w:val="0"/>
          <w:numId w:val="0"/>
        </w:numPr>
        <w:ind w:left="864" w:hanging="864"/>
        <w:rPr>
          <w:rFonts w:cs="Times New Roman"/>
          <w:szCs w:val="24"/>
        </w:rPr>
      </w:pPr>
      <w:r w:rsidRPr="4CC4B92D">
        <w:rPr>
          <w:rFonts w:cs="Times New Roman"/>
          <w:szCs w:val="24"/>
        </w:rPr>
        <w:lastRenderedPageBreak/>
        <w:t>3.1.1.2 Área educación</w:t>
      </w:r>
    </w:p>
    <w:p w14:paraId="72071151" w14:textId="583F99B6" w:rsidR="4CC4B92D" w:rsidRDefault="4CC4B92D" w:rsidP="4CC4B92D">
      <w:pPr>
        <w:spacing w:before="240" w:after="240"/>
      </w:pPr>
      <w:r w:rsidRPr="4CC4B92D">
        <w:rPr>
          <w:rFonts w:eastAsia="Times New Roman" w:cs="Times New Roman"/>
          <w:szCs w:val="24"/>
        </w:rPr>
        <w:t>En materia educativa, el cumplimiento de las competencias establecidas en la normativa vigente se viene dando de manera parcial, debido a que se han implementado lineamientos generales que aún no garantizan una educación inclusiva efectiva. Según lo identificado en el diagnóstico participativo 2022–2025, estudiantes con discapacidad, docentes y familias señalaron que persisten barreras como la falta de adaptaciones curriculares específicas, la insuficiencia de estrategias pedagógicas integrales y diversas limitaciones de accesibilidad en los espacios educativos, lo que dificulta la plena participación de esta población (Diagnóstico Participativo, 2025). Las acciones realizadas hasta ahora reflejan avances generales en el cumplimiento de la Ley General de Educación y el Decreto 1421 de 2017; sin embargo, subsiste la necesidad de profundizar las adaptaciones al currículo y mejorar las condiciones físicas de las instituciones educativas, pues el acceso a una educación plenamente inclusiva aún no está garantizado.</w:t>
      </w:r>
    </w:p>
    <w:p w14:paraId="23BAE395" w14:textId="77777777" w:rsidR="00071CAE" w:rsidRDefault="00A11123">
      <w:pPr>
        <w:rPr>
          <w:rFonts w:eastAsia="Times New Roman" w:cs="Times New Roman"/>
          <w:szCs w:val="24"/>
        </w:rPr>
      </w:pPr>
      <w:r>
        <w:rPr>
          <w:rFonts w:eastAsia="Times New Roman" w:cs="Times New Roman"/>
          <w:szCs w:val="24"/>
        </w:rPr>
        <w:t>Las acciones realizadas hasta ahora reflejan el cumplimiento general de lo establecido por la Ley general de educación y el Decreto 1421 de 2017 en lo concerniente a la atención educativa para las Personas con Discapacidad, sin embargo, se requiere mayor implementación de adaptaciones a los currículos y los espacios donde se imparte la educación para que pueda ser completamente inclusiva , todavía persisten condiciones del espacio físico en las aulas y en las Instituciones Educativas no accesibles para los estudiantes con discapacidad, de tal manera que el acceso a la educación para este grupo poblacional no está completamente garantizado.</w:t>
      </w:r>
    </w:p>
    <w:p w14:paraId="53B98354" w14:textId="0816D20D" w:rsidR="00071CAE" w:rsidRPr="00E87A8B" w:rsidRDefault="00E87A8B" w:rsidP="003B4C22">
      <w:pPr>
        <w:pStyle w:val="Descripcin"/>
        <w:spacing w:before="240" w:after="0"/>
        <w:ind w:firstLine="0"/>
        <w:rPr>
          <w:rFonts w:eastAsia="Times New Roman"/>
          <w:color w:val="000000"/>
          <w:sz w:val="28"/>
          <w:szCs w:val="28"/>
        </w:rPr>
      </w:pPr>
      <w:bookmarkStart w:id="14" w:name="_Toc216447676"/>
      <w:r w:rsidRPr="00E87A8B">
        <w:t xml:space="preserve">Tabla </w:t>
      </w:r>
      <w:r>
        <w:fldChar w:fldCharType="begin"/>
      </w:r>
      <w:r>
        <w:instrText>SEQ Tabla \* ARABIC</w:instrText>
      </w:r>
      <w:r>
        <w:fldChar w:fldCharType="separate"/>
      </w:r>
      <w:r w:rsidR="00C5116B">
        <w:rPr>
          <w:noProof/>
        </w:rPr>
        <w:t>2</w:t>
      </w:r>
      <w:r>
        <w:fldChar w:fldCharType="end"/>
      </w:r>
      <w:r w:rsidRPr="00E87A8B">
        <w:t>. Especificación de competencias área: educación</w:t>
      </w:r>
      <w:bookmarkEnd w:id="14"/>
    </w:p>
    <w:tbl>
      <w:tblPr>
        <w:tblStyle w:val="31"/>
        <w:tblW w:w="94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3"/>
        <w:gridCol w:w="3504"/>
        <w:gridCol w:w="2107"/>
        <w:gridCol w:w="2169"/>
      </w:tblGrid>
      <w:tr w:rsidR="005B2F24" w:rsidRPr="002A70D7" w14:paraId="7712DB63" w14:textId="77777777" w:rsidTr="4CC4B92D">
        <w:trPr>
          <w:jc w:val="center"/>
        </w:trPr>
        <w:tc>
          <w:tcPr>
            <w:tcW w:w="1683" w:type="dxa"/>
            <w:vAlign w:val="center"/>
          </w:tcPr>
          <w:p w14:paraId="0EF000D7" w14:textId="77777777" w:rsidR="005B2F24" w:rsidRPr="002A70D7" w:rsidRDefault="005B2F24">
            <w:pPr>
              <w:ind w:firstLine="0"/>
              <w:jc w:val="center"/>
              <w:rPr>
                <w:rFonts w:eastAsia="Times New Roman" w:cs="Times New Roman"/>
                <w:b/>
                <w:sz w:val="20"/>
                <w:szCs w:val="20"/>
              </w:rPr>
            </w:pPr>
            <w:r w:rsidRPr="002A70D7">
              <w:rPr>
                <w:rFonts w:eastAsia="Times New Roman" w:cs="Times New Roman"/>
                <w:b/>
                <w:sz w:val="20"/>
                <w:szCs w:val="20"/>
              </w:rPr>
              <w:t>Competencia</w:t>
            </w:r>
          </w:p>
        </w:tc>
        <w:tc>
          <w:tcPr>
            <w:tcW w:w="3504" w:type="dxa"/>
            <w:vAlign w:val="center"/>
          </w:tcPr>
          <w:p w14:paraId="285CEAFC" w14:textId="77777777" w:rsidR="005B2F24" w:rsidRPr="002A70D7" w:rsidRDefault="005B2F24">
            <w:pPr>
              <w:ind w:firstLine="0"/>
              <w:jc w:val="center"/>
              <w:rPr>
                <w:rFonts w:eastAsia="Times New Roman" w:cs="Times New Roman"/>
                <w:b/>
                <w:sz w:val="20"/>
                <w:szCs w:val="20"/>
              </w:rPr>
            </w:pPr>
            <w:r w:rsidRPr="002A70D7">
              <w:rPr>
                <w:rFonts w:eastAsia="Times New Roman" w:cs="Times New Roman"/>
                <w:b/>
                <w:sz w:val="20"/>
                <w:szCs w:val="20"/>
              </w:rPr>
              <w:t>Norma</w:t>
            </w:r>
          </w:p>
        </w:tc>
        <w:tc>
          <w:tcPr>
            <w:tcW w:w="2107" w:type="dxa"/>
            <w:vAlign w:val="center"/>
          </w:tcPr>
          <w:p w14:paraId="5BAE36BC" w14:textId="77777777" w:rsidR="005B2F24" w:rsidRPr="002A70D7" w:rsidRDefault="005B2F24">
            <w:pPr>
              <w:ind w:firstLine="0"/>
              <w:jc w:val="center"/>
              <w:rPr>
                <w:rFonts w:eastAsia="Times New Roman" w:cs="Times New Roman"/>
                <w:b/>
                <w:sz w:val="20"/>
                <w:szCs w:val="20"/>
              </w:rPr>
            </w:pPr>
            <w:r w:rsidRPr="002A70D7">
              <w:rPr>
                <w:rFonts w:eastAsia="Times New Roman" w:cs="Times New Roman"/>
                <w:b/>
                <w:sz w:val="20"/>
                <w:szCs w:val="20"/>
              </w:rPr>
              <w:t>Acciones realizadas</w:t>
            </w:r>
          </w:p>
        </w:tc>
        <w:tc>
          <w:tcPr>
            <w:tcW w:w="2169" w:type="dxa"/>
            <w:vAlign w:val="center"/>
          </w:tcPr>
          <w:p w14:paraId="4576BBE3" w14:textId="77777777" w:rsidR="005B2F24" w:rsidRPr="002A70D7" w:rsidRDefault="005B2F24">
            <w:pPr>
              <w:ind w:firstLine="0"/>
              <w:jc w:val="center"/>
              <w:rPr>
                <w:rFonts w:eastAsia="Times New Roman" w:cs="Times New Roman"/>
                <w:b/>
                <w:sz w:val="20"/>
                <w:szCs w:val="20"/>
              </w:rPr>
            </w:pPr>
            <w:r w:rsidRPr="002A70D7">
              <w:rPr>
                <w:rFonts w:eastAsia="Times New Roman" w:cs="Times New Roman"/>
                <w:b/>
                <w:sz w:val="20"/>
                <w:szCs w:val="20"/>
              </w:rPr>
              <w:t>Acciones no realizadas</w:t>
            </w:r>
          </w:p>
        </w:tc>
      </w:tr>
      <w:tr w:rsidR="005B2F24" w:rsidRPr="002A70D7" w14:paraId="557D40A3" w14:textId="77777777" w:rsidTr="4CC4B92D">
        <w:trPr>
          <w:jc w:val="center"/>
        </w:trPr>
        <w:tc>
          <w:tcPr>
            <w:tcW w:w="1683" w:type="dxa"/>
            <w:vAlign w:val="center"/>
          </w:tcPr>
          <w:p w14:paraId="297762B2"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Garantizar acceso a educación inclusiva</w:t>
            </w:r>
          </w:p>
        </w:tc>
        <w:tc>
          <w:tcPr>
            <w:tcW w:w="3504" w:type="dxa"/>
            <w:vAlign w:val="center"/>
          </w:tcPr>
          <w:p w14:paraId="641218B5"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Ley 115 de 1994 (Ley General de Educación); Decreto 1421 de 2017 (Atención educativa a PcD).</w:t>
            </w:r>
          </w:p>
        </w:tc>
        <w:tc>
          <w:tcPr>
            <w:tcW w:w="2107" w:type="dxa"/>
            <w:vAlign w:val="center"/>
          </w:tcPr>
          <w:p w14:paraId="42B34A88"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Lineamientos generales aplicados en algunas instituciones educativas.</w:t>
            </w:r>
          </w:p>
        </w:tc>
        <w:tc>
          <w:tcPr>
            <w:tcW w:w="2169" w:type="dxa"/>
            <w:vAlign w:val="center"/>
          </w:tcPr>
          <w:p w14:paraId="733F1107" w14:textId="44D290AB" w:rsidR="005B2F24" w:rsidRPr="002A70D7" w:rsidRDefault="4CC4B92D" w:rsidP="002A70D7">
            <w:pPr>
              <w:ind w:firstLine="0"/>
              <w:jc w:val="center"/>
              <w:rPr>
                <w:rFonts w:eastAsia="Times New Roman" w:cs="Times New Roman"/>
                <w:sz w:val="20"/>
                <w:szCs w:val="20"/>
              </w:rPr>
            </w:pPr>
            <w:r w:rsidRPr="4CC4B92D">
              <w:rPr>
                <w:rFonts w:eastAsia="Times New Roman" w:cs="Times New Roman"/>
                <w:sz w:val="20"/>
                <w:szCs w:val="20"/>
              </w:rPr>
              <w:t>No se han implementado adaptaciones curriculares ni estrategias efectivas de inclusión educativa.</w:t>
            </w:r>
          </w:p>
        </w:tc>
      </w:tr>
      <w:tr w:rsidR="005B2F24" w:rsidRPr="002A70D7" w14:paraId="7C0F3883" w14:textId="77777777" w:rsidTr="4CC4B92D">
        <w:trPr>
          <w:trHeight w:val="1215"/>
          <w:jc w:val="center"/>
        </w:trPr>
        <w:tc>
          <w:tcPr>
            <w:tcW w:w="1683" w:type="dxa"/>
            <w:vAlign w:val="center"/>
          </w:tcPr>
          <w:p w14:paraId="41259A3C"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Educación en derechos sexuales y reproductivos</w:t>
            </w:r>
          </w:p>
        </w:tc>
        <w:tc>
          <w:tcPr>
            <w:tcW w:w="3504" w:type="dxa"/>
            <w:vAlign w:val="center"/>
          </w:tcPr>
          <w:p w14:paraId="5A9AD4A6"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Ley 1620 de 2013 (Ley de Convivencia Escolar).</w:t>
            </w:r>
          </w:p>
        </w:tc>
        <w:tc>
          <w:tcPr>
            <w:tcW w:w="2107" w:type="dxa"/>
            <w:vAlign w:val="center"/>
          </w:tcPr>
          <w:p w14:paraId="324602C8"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Inclusión de talleres educativos generales para algunos grupos de estudiantes.</w:t>
            </w:r>
          </w:p>
        </w:tc>
        <w:tc>
          <w:tcPr>
            <w:tcW w:w="2169" w:type="dxa"/>
            <w:vAlign w:val="center"/>
          </w:tcPr>
          <w:p w14:paraId="42E59197"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Falta material adaptado y accesible para personas con discapacidad, especialmente en contextos rurales y urbanos.</w:t>
            </w:r>
          </w:p>
        </w:tc>
      </w:tr>
    </w:tbl>
    <w:p w14:paraId="6EF7FC43" w14:textId="6F445DD5" w:rsidR="00071CAE" w:rsidRDefault="002A70D7" w:rsidP="003B4C22">
      <w:pPr>
        <w:pBdr>
          <w:top w:val="nil"/>
          <w:left w:val="nil"/>
          <w:bottom w:val="nil"/>
          <w:right w:val="nil"/>
          <w:between w:val="nil"/>
        </w:pBdr>
        <w:spacing w:after="0" w:line="240" w:lineRule="auto"/>
        <w:ind w:firstLine="0"/>
        <w:jc w:val="center"/>
        <w:rPr>
          <w:rFonts w:eastAsia="Times New Roman" w:cs="Times New Roman"/>
          <w:color w:val="000000"/>
          <w:sz w:val="20"/>
          <w:szCs w:val="20"/>
        </w:rPr>
      </w:pPr>
      <w:r w:rsidRPr="002A70D7">
        <w:rPr>
          <w:rFonts w:eastAsia="Times New Roman" w:cs="Times New Roman"/>
          <w:iCs/>
          <w:color w:val="000000"/>
          <w:sz w:val="20"/>
          <w:szCs w:val="20"/>
        </w:rPr>
        <w:t>Fuente</w:t>
      </w:r>
      <w:r w:rsidRPr="002A70D7">
        <w:rPr>
          <w:rFonts w:eastAsia="Times New Roman" w:cs="Times New Roman"/>
          <w:color w:val="000000"/>
          <w:sz w:val="20"/>
          <w:szCs w:val="20"/>
        </w:rPr>
        <w:t>: Construcción propia con base en la normativa vigente</w:t>
      </w:r>
    </w:p>
    <w:p w14:paraId="47F18031" w14:textId="77777777" w:rsidR="003B4C22" w:rsidRPr="002A70D7" w:rsidRDefault="003B4C22" w:rsidP="003B4C22">
      <w:pPr>
        <w:pBdr>
          <w:top w:val="nil"/>
          <w:left w:val="nil"/>
          <w:bottom w:val="nil"/>
          <w:right w:val="nil"/>
          <w:between w:val="nil"/>
        </w:pBdr>
        <w:spacing w:after="0" w:line="240" w:lineRule="auto"/>
        <w:ind w:firstLine="0"/>
        <w:jc w:val="center"/>
        <w:rPr>
          <w:rFonts w:eastAsia="Times New Roman" w:cs="Times New Roman"/>
          <w:color w:val="000000"/>
          <w:sz w:val="20"/>
          <w:szCs w:val="20"/>
        </w:rPr>
      </w:pPr>
    </w:p>
    <w:p w14:paraId="3A958E27" w14:textId="72CFC3DF" w:rsidR="00071CAE" w:rsidRPr="00ED1E6B" w:rsidRDefault="4CC4B92D" w:rsidP="002270DE">
      <w:pPr>
        <w:pStyle w:val="Ttulo4"/>
        <w:numPr>
          <w:ilvl w:val="0"/>
          <w:numId w:val="0"/>
        </w:numPr>
        <w:ind w:left="864" w:hanging="864"/>
        <w:rPr>
          <w:rFonts w:cs="Times New Roman"/>
          <w:szCs w:val="24"/>
        </w:rPr>
      </w:pPr>
      <w:r w:rsidRPr="4CC4B92D">
        <w:rPr>
          <w:rFonts w:cs="Times New Roman"/>
          <w:szCs w:val="24"/>
        </w:rPr>
        <w:lastRenderedPageBreak/>
        <w:t>3.1.1.3 Área inclusión laboral y productiva</w:t>
      </w:r>
    </w:p>
    <w:p w14:paraId="6A9A7FB9" w14:textId="7D3C84EA" w:rsidR="4CC4B92D" w:rsidRDefault="4CC4B92D" w:rsidP="4CC4B92D">
      <w:pPr>
        <w:spacing w:before="240" w:after="240"/>
        <w:rPr>
          <w:rFonts w:eastAsia="Times New Roman" w:cs="Times New Roman"/>
          <w:szCs w:val="24"/>
        </w:rPr>
      </w:pPr>
      <w:r>
        <w:t xml:space="preserve">  </w:t>
      </w:r>
      <w:r w:rsidRPr="4CC4B92D">
        <w:rPr>
          <w:rFonts w:eastAsia="Times New Roman" w:cs="Times New Roman"/>
          <w:szCs w:val="24"/>
        </w:rPr>
        <w:t>En materia laboral y productiva, la revisión realizada sobre la normativa vigente y las acciones desarrolladas por la entidad territorial desde distintas secretarías indica que existen esfuerzos importantes por parte del Distrito de Cartagena para promover la inclusión laboral y productiva. Sin embargo, el grado de cumplimiento de las leyes es parcial. Esto sugiere la necesidad urgente de fortalecer los programas existentes e integrar las distintas acciones institucionales con el fin de hacer más sostenibles los esfuerzos administrativos orientados a atender a la población con discapacidad, especialmente en áreas críticas como la creación de empleo digno, el acceso a información laboral adecuada, la eliminación de la discriminación y la mejora del entorno laboral.</w:t>
      </w:r>
    </w:p>
    <w:p w14:paraId="1B90AAC8" w14:textId="078F80ED" w:rsidR="4CC4B92D" w:rsidRDefault="4CC4B92D" w:rsidP="4CC4B92D">
      <w:pPr>
        <w:spacing w:before="240" w:after="240"/>
        <w:rPr>
          <w:rFonts w:eastAsia="Times New Roman" w:cs="Times New Roman"/>
          <w:szCs w:val="24"/>
        </w:rPr>
      </w:pPr>
      <w:r w:rsidRPr="4CC4B92D">
        <w:rPr>
          <w:rFonts w:eastAsia="Times New Roman" w:cs="Times New Roman"/>
          <w:szCs w:val="24"/>
        </w:rPr>
        <w:t xml:space="preserve">De acuerdo con los hallazgos del </w:t>
      </w:r>
      <w:r w:rsidRPr="4CC4B92D">
        <w:rPr>
          <w:rFonts w:eastAsia="Times New Roman" w:cs="Times New Roman"/>
          <w:i/>
          <w:iCs/>
          <w:szCs w:val="24"/>
        </w:rPr>
        <w:t>Diagnóstico Participativo 2022–2025</w:t>
      </w:r>
      <w:r w:rsidRPr="4CC4B92D">
        <w:rPr>
          <w:rFonts w:eastAsia="Times New Roman" w:cs="Times New Roman"/>
          <w:szCs w:val="24"/>
        </w:rPr>
        <w:t xml:space="preserve"> (Distrito de Cartagena, 2025), —que recopiló información mediante grupos focales, entrevistas, ejercicios deliberativos y análisis institucional— se evidenció que aún no se han desarrollado acciones clave para garantizar la inclusión laboral plena de las Personas con Discapacidad (PcD). Los actores consultados señalaron la ausencia de una política específica que promueva empleos inclusivos tanto en el sector público como en el privado, así como la falta de portales accesibles y estrategias de difusión laboral adaptadas. Asimismo, se identificó una supervisión limitada para asegurar entornos laborales inclusivos, insuficiente adecuación de los espacios de trabajo y carencia de medidas de prevención de riesgos laborales ajustadas a las necesidades de las PcD.</w:t>
      </w:r>
    </w:p>
    <w:p w14:paraId="0F55EB21" w14:textId="6324F4FD" w:rsidR="00071CAE" w:rsidRDefault="00A11123">
      <w:pPr>
        <w:ind w:firstLine="0"/>
        <w:rPr>
          <w:rFonts w:eastAsia="Times New Roman" w:cs="Times New Roman"/>
          <w:szCs w:val="24"/>
        </w:rPr>
      </w:pPr>
      <w:r>
        <w:rPr>
          <w:rFonts w:eastAsia="Times New Roman" w:cs="Times New Roman"/>
          <w:szCs w:val="24"/>
        </w:rPr>
        <w:tab/>
        <w:t xml:space="preserve">La Tabla </w:t>
      </w:r>
      <w:r w:rsidR="00E87A8B">
        <w:rPr>
          <w:rFonts w:eastAsia="Times New Roman" w:cs="Times New Roman"/>
          <w:szCs w:val="24"/>
        </w:rPr>
        <w:t>3</w:t>
      </w:r>
      <w:r>
        <w:rPr>
          <w:rFonts w:eastAsia="Times New Roman" w:cs="Times New Roman"/>
          <w:szCs w:val="24"/>
        </w:rPr>
        <w:t xml:space="preserve"> muestra un resumen de las especificaciones de competencias </w:t>
      </w:r>
      <w:r w:rsidR="00430697">
        <w:rPr>
          <w:rFonts w:eastAsia="Times New Roman" w:cs="Times New Roman"/>
          <w:szCs w:val="24"/>
        </w:rPr>
        <w:t>en el área de</w:t>
      </w:r>
      <w:r>
        <w:rPr>
          <w:rFonts w:eastAsia="Times New Roman" w:cs="Times New Roman"/>
          <w:szCs w:val="24"/>
        </w:rPr>
        <w:t xml:space="preserve"> inclusión laboral y productiva de las PcD desde las indicaciones de la Constitución Política colombiana y las leyes que han sido desarrolladas en el país</w:t>
      </w:r>
      <w:r w:rsidR="00430697">
        <w:rPr>
          <w:rFonts w:eastAsia="Times New Roman" w:cs="Times New Roman"/>
          <w:szCs w:val="24"/>
        </w:rPr>
        <w:t>.</w:t>
      </w:r>
    </w:p>
    <w:p w14:paraId="6E2A177E" w14:textId="4156499B" w:rsidR="00071CAE" w:rsidRPr="00E87A8B" w:rsidRDefault="00E87A8B" w:rsidP="003B4C22">
      <w:pPr>
        <w:pStyle w:val="Descripcin"/>
        <w:spacing w:before="240" w:after="0"/>
        <w:ind w:firstLine="0"/>
        <w:rPr>
          <w:rFonts w:eastAsia="Times New Roman"/>
          <w:color w:val="000000"/>
          <w:sz w:val="28"/>
          <w:szCs w:val="28"/>
        </w:rPr>
      </w:pPr>
      <w:bookmarkStart w:id="15" w:name="_Toc216447677"/>
      <w:r w:rsidRPr="00E87A8B">
        <w:t xml:space="preserve">Tabla </w:t>
      </w:r>
      <w:r>
        <w:fldChar w:fldCharType="begin"/>
      </w:r>
      <w:r>
        <w:instrText>SEQ Tabla \* ARABIC</w:instrText>
      </w:r>
      <w:r>
        <w:fldChar w:fldCharType="separate"/>
      </w:r>
      <w:r w:rsidR="00C5116B">
        <w:rPr>
          <w:noProof/>
        </w:rPr>
        <w:t>3</w:t>
      </w:r>
      <w:r>
        <w:fldChar w:fldCharType="end"/>
      </w:r>
      <w:r w:rsidRPr="00E87A8B">
        <w:t>. Especificación de competencias área: Inclusión laboral y productiva</w:t>
      </w:r>
      <w:bookmarkEnd w:id="15"/>
    </w:p>
    <w:tbl>
      <w:tblPr>
        <w:tblStyle w:val="30"/>
        <w:tblW w:w="94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9"/>
        <w:gridCol w:w="3889"/>
        <w:gridCol w:w="2015"/>
        <w:gridCol w:w="1850"/>
      </w:tblGrid>
      <w:tr w:rsidR="005B2F24" w:rsidRPr="002A70D7" w14:paraId="3284A308" w14:textId="77777777" w:rsidTr="4CC4B92D">
        <w:trPr>
          <w:jc w:val="center"/>
        </w:trPr>
        <w:tc>
          <w:tcPr>
            <w:tcW w:w="1709" w:type="dxa"/>
            <w:vAlign w:val="center"/>
          </w:tcPr>
          <w:p w14:paraId="5FD43A0D" w14:textId="77777777" w:rsidR="005B2F24" w:rsidRPr="002A70D7" w:rsidRDefault="005B2F24">
            <w:pPr>
              <w:ind w:firstLine="0"/>
              <w:jc w:val="center"/>
              <w:rPr>
                <w:rFonts w:eastAsia="Times New Roman" w:cs="Times New Roman"/>
                <w:b/>
                <w:sz w:val="20"/>
                <w:szCs w:val="20"/>
              </w:rPr>
            </w:pPr>
            <w:r w:rsidRPr="002A70D7">
              <w:rPr>
                <w:rFonts w:eastAsia="Times New Roman" w:cs="Times New Roman"/>
                <w:b/>
                <w:sz w:val="20"/>
                <w:szCs w:val="20"/>
              </w:rPr>
              <w:t>Competencia</w:t>
            </w:r>
          </w:p>
        </w:tc>
        <w:tc>
          <w:tcPr>
            <w:tcW w:w="3889" w:type="dxa"/>
            <w:vAlign w:val="center"/>
          </w:tcPr>
          <w:p w14:paraId="6BC3F989" w14:textId="77777777" w:rsidR="005B2F24" w:rsidRPr="002A70D7" w:rsidRDefault="005B2F24">
            <w:pPr>
              <w:ind w:firstLine="0"/>
              <w:jc w:val="center"/>
              <w:rPr>
                <w:rFonts w:eastAsia="Times New Roman" w:cs="Times New Roman"/>
                <w:b/>
                <w:sz w:val="20"/>
                <w:szCs w:val="20"/>
              </w:rPr>
            </w:pPr>
            <w:r w:rsidRPr="002A70D7">
              <w:rPr>
                <w:rFonts w:eastAsia="Times New Roman" w:cs="Times New Roman"/>
                <w:b/>
                <w:sz w:val="20"/>
                <w:szCs w:val="20"/>
              </w:rPr>
              <w:t>Norma</w:t>
            </w:r>
          </w:p>
        </w:tc>
        <w:tc>
          <w:tcPr>
            <w:tcW w:w="2015" w:type="dxa"/>
            <w:vAlign w:val="center"/>
          </w:tcPr>
          <w:p w14:paraId="7E6384B9" w14:textId="77777777" w:rsidR="005B2F24" w:rsidRPr="002A70D7" w:rsidRDefault="005B2F24">
            <w:pPr>
              <w:ind w:firstLine="0"/>
              <w:jc w:val="center"/>
              <w:rPr>
                <w:rFonts w:eastAsia="Times New Roman" w:cs="Times New Roman"/>
                <w:b/>
                <w:sz w:val="20"/>
                <w:szCs w:val="20"/>
              </w:rPr>
            </w:pPr>
            <w:r w:rsidRPr="002A70D7">
              <w:rPr>
                <w:rFonts w:eastAsia="Times New Roman" w:cs="Times New Roman"/>
                <w:b/>
                <w:sz w:val="20"/>
                <w:szCs w:val="20"/>
              </w:rPr>
              <w:t>Acciones realizadas</w:t>
            </w:r>
          </w:p>
        </w:tc>
        <w:tc>
          <w:tcPr>
            <w:tcW w:w="1850" w:type="dxa"/>
            <w:vAlign w:val="center"/>
          </w:tcPr>
          <w:p w14:paraId="4AE79D26" w14:textId="18E0C68D" w:rsidR="005B2F24" w:rsidRPr="002A70D7" w:rsidRDefault="4CC4B92D" w:rsidP="4CC4B92D">
            <w:pPr>
              <w:ind w:firstLine="0"/>
              <w:jc w:val="center"/>
              <w:rPr>
                <w:rFonts w:eastAsia="Times New Roman" w:cs="Times New Roman"/>
                <w:sz w:val="20"/>
                <w:szCs w:val="20"/>
              </w:rPr>
            </w:pPr>
            <w:r w:rsidRPr="4CC4B92D">
              <w:rPr>
                <w:rFonts w:eastAsia="Times New Roman" w:cs="Times New Roman"/>
                <w:b/>
                <w:bCs/>
                <w:sz w:val="20"/>
                <w:szCs w:val="20"/>
              </w:rPr>
              <w:t>Acciones no realizadas</w:t>
            </w:r>
          </w:p>
        </w:tc>
      </w:tr>
      <w:tr w:rsidR="005B2F24" w:rsidRPr="002A70D7" w14:paraId="58D4BA03" w14:textId="77777777" w:rsidTr="4CC4B92D">
        <w:trPr>
          <w:jc w:val="center"/>
        </w:trPr>
        <w:tc>
          <w:tcPr>
            <w:tcW w:w="1709" w:type="dxa"/>
            <w:vAlign w:val="center"/>
          </w:tcPr>
          <w:p w14:paraId="256F36C9"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Promover empleo digno para personas con discapacidad</w:t>
            </w:r>
          </w:p>
        </w:tc>
        <w:tc>
          <w:tcPr>
            <w:tcW w:w="3889" w:type="dxa"/>
            <w:vAlign w:val="center"/>
          </w:tcPr>
          <w:p w14:paraId="36957E6F"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Constitución Política de Colombia, art. 54; Decreto 2011 de 2017 (Vinculación laboral en el sector público).</w:t>
            </w:r>
          </w:p>
        </w:tc>
        <w:tc>
          <w:tcPr>
            <w:tcW w:w="2015" w:type="dxa"/>
            <w:vAlign w:val="center"/>
          </w:tcPr>
          <w:p w14:paraId="0E219341"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Creación limitada de programas de vinculación laboral para personas con discapacidad.</w:t>
            </w:r>
          </w:p>
        </w:tc>
        <w:tc>
          <w:tcPr>
            <w:tcW w:w="1850" w:type="dxa"/>
            <w:vAlign w:val="center"/>
          </w:tcPr>
          <w:p w14:paraId="391AEBCC" w14:textId="1FC919B8" w:rsidR="005B2F24" w:rsidRPr="002A70D7" w:rsidRDefault="4CC4B92D" w:rsidP="00F90026">
            <w:pPr>
              <w:ind w:firstLine="0"/>
              <w:jc w:val="center"/>
              <w:rPr>
                <w:rFonts w:eastAsia="Times New Roman" w:cs="Times New Roman"/>
                <w:sz w:val="20"/>
                <w:szCs w:val="20"/>
              </w:rPr>
            </w:pPr>
            <w:r w:rsidRPr="4CC4B92D">
              <w:rPr>
                <w:rFonts w:eastAsia="Times New Roman" w:cs="Times New Roman"/>
                <w:sz w:val="20"/>
                <w:szCs w:val="20"/>
              </w:rPr>
              <w:t>Falta una política específica que promueva empleos en el sector público y privado.</w:t>
            </w:r>
          </w:p>
        </w:tc>
      </w:tr>
      <w:tr w:rsidR="005B2F24" w:rsidRPr="002A70D7" w14:paraId="1B00612A" w14:textId="77777777" w:rsidTr="4CC4B92D">
        <w:trPr>
          <w:jc w:val="center"/>
        </w:trPr>
        <w:tc>
          <w:tcPr>
            <w:tcW w:w="1709" w:type="dxa"/>
            <w:vAlign w:val="center"/>
          </w:tcPr>
          <w:p w14:paraId="73F0FB2D"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Reducir barreras de acceso a la información sobre ofertas laborales</w:t>
            </w:r>
          </w:p>
        </w:tc>
        <w:tc>
          <w:tcPr>
            <w:tcW w:w="3889" w:type="dxa"/>
            <w:vAlign w:val="center"/>
          </w:tcPr>
          <w:p w14:paraId="7EE0D160"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Ley 361 de 1997 (Integración laboral de PcD); Ley 1618 de 2013.</w:t>
            </w:r>
          </w:p>
        </w:tc>
        <w:tc>
          <w:tcPr>
            <w:tcW w:w="2015" w:type="dxa"/>
            <w:vAlign w:val="center"/>
          </w:tcPr>
          <w:p w14:paraId="099A82A4"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 xml:space="preserve">Difusión limitada de oportunidades a través de canales accesibles (web, </w:t>
            </w:r>
            <w:r w:rsidRPr="002A70D7">
              <w:rPr>
                <w:rFonts w:eastAsia="Times New Roman" w:cs="Times New Roman"/>
                <w:sz w:val="20"/>
                <w:szCs w:val="20"/>
              </w:rPr>
              <w:lastRenderedPageBreak/>
              <w:t>puntos de contacto distritales).</w:t>
            </w:r>
          </w:p>
        </w:tc>
        <w:tc>
          <w:tcPr>
            <w:tcW w:w="1850" w:type="dxa"/>
            <w:vAlign w:val="center"/>
          </w:tcPr>
          <w:p w14:paraId="079284E1"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lastRenderedPageBreak/>
              <w:t xml:space="preserve">No se han desarrollado portales accesibles o campañas </w:t>
            </w:r>
            <w:r w:rsidRPr="002A70D7">
              <w:rPr>
                <w:rFonts w:eastAsia="Times New Roman" w:cs="Times New Roman"/>
                <w:sz w:val="20"/>
                <w:szCs w:val="20"/>
              </w:rPr>
              <w:lastRenderedPageBreak/>
              <w:t>efectivas para difundir información laboral adaptada.</w:t>
            </w:r>
          </w:p>
        </w:tc>
      </w:tr>
      <w:tr w:rsidR="005B2F24" w:rsidRPr="002A70D7" w14:paraId="6B33D8D5" w14:textId="77777777" w:rsidTr="4CC4B92D">
        <w:trPr>
          <w:jc w:val="center"/>
        </w:trPr>
        <w:tc>
          <w:tcPr>
            <w:tcW w:w="1709" w:type="dxa"/>
            <w:vAlign w:val="center"/>
          </w:tcPr>
          <w:p w14:paraId="789C4F49"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lastRenderedPageBreak/>
              <w:t>Eliminar discriminación y exclusión en los entornos laborales</w:t>
            </w:r>
          </w:p>
        </w:tc>
        <w:tc>
          <w:tcPr>
            <w:tcW w:w="3889" w:type="dxa"/>
            <w:vAlign w:val="center"/>
          </w:tcPr>
          <w:p w14:paraId="1F9AAB38"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Ley 1618 de 2013; Ley 1482 de 2011 (Antidiscriminación).</w:t>
            </w:r>
          </w:p>
        </w:tc>
        <w:tc>
          <w:tcPr>
            <w:tcW w:w="2015" w:type="dxa"/>
            <w:vAlign w:val="center"/>
          </w:tcPr>
          <w:p w14:paraId="28A9EB11"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Sensibilización en empresas privadas mediante talleres dirigidos a empleadores y equipos de trabajo.</w:t>
            </w:r>
          </w:p>
        </w:tc>
        <w:tc>
          <w:tcPr>
            <w:tcW w:w="1850" w:type="dxa"/>
            <w:vAlign w:val="center"/>
          </w:tcPr>
          <w:p w14:paraId="19ABB462"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No hay suficiente supervisión para garantizar entornos laborales inclusivos.</w:t>
            </w:r>
          </w:p>
        </w:tc>
      </w:tr>
      <w:tr w:rsidR="005B2F24" w:rsidRPr="002A70D7" w14:paraId="0BDF550C" w14:textId="77777777" w:rsidTr="4CC4B92D">
        <w:trPr>
          <w:jc w:val="center"/>
        </w:trPr>
        <w:tc>
          <w:tcPr>
            <w:tcW w:w="1709" w:type="dxa"/>
            <w:vAlign w:val="center"/>
          </w:tcPr>
          <w:p w14:paraId="3F125D4A"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Mejorar acceso seguro y saludable al trabajo</w:t>
            </w:r>
          </w:p>
        </w:tc>
        <w:tc>
          <w:tcPr>
            <w:tcW w:w="3889" w:type="dxa"/>
            <w:vAlign w:val="center"/>
          </w:tcPr>
          <w:p w14:paraId="3E91A7BD"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Ley 1562 de 2012 (Seguridad y salud en el trabajo); Ley 1618 de 2013.</w:t>
            </w:r>
          </w:p>
        </w:tc>
        <w:tc>
          <w:tcPr>
            <w:tcW w:w="2015" w:type="dxa"/>
            <w:vAlign w:val="center"/>
          </w:tcPr>
          <w:p w14:paraId="5860AE5E"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Normas generales de seguridad implementadas en algunas empresas y sectores públicos.</w:t>
            </w:r>
          </w:p>
        </w:tc>
        <w:tc>
          <w:tcPr>
            <w:tcW w:w="1850" w:type="dxa"/>
            <w:vAlign w:val="center"/>
          </w:tcPr>
          <w:p w14:paraId="100E33A1"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No se garantiza adecuación de espacios laborales ni medidas específicas de prevención de riesgos para PcD.</w:t>
            </w:r>
          </w:p>
        </w:tc>
      </w:tr>
      <w:tr w:rsidR="005B2F24" w:rsidRPr="002A70D7" w14:paraId="69774E2A" w14:textId="77777777" w:rsidTr="4CC4B92D">
        <w:trPr>
          <w:jc w:val="center"/>
        </w:trPr>
        <w:tc>
          <w:tcPr>
            <w:tcW w:w="1709" w:type="dxa"/>
            <w:vAlign w:val="center"/>
          </w:tcPr>
          <w:p w14:paraId="11CE719F"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Promover inclusión laboral para cuidadores</w:t>
            </w:r>
          </w:p>
        </w:tc>
        <w:tc>
          <w:tcPr>
            <w:tcW w:w="3889" w:type="dxa"/>
            <w:vAlign w:val="center"/>
          </w:tcPr>
          <w:p w14:paraId="37E9A672"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Ley 1804 de 2016 (Ley de Cero a Siempre); Ley 361 de 1997.</w:t>
            </w:r>
          </w:p>
        </w:tc>
        <w:tc>
          <w:tcPr>
            <w:tcW w:w="2015" w:type="dxa"/>
            <w:vAlign w:val="center"/>
          </w:tcPr>
          <w:p w14:paraId="26047D34"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Algunas iniciativas de formación técnica a cuidadores mediante instituciones locales.</w:t>
            </w:r>
          </w:p>
        </w:tc>
        <w:tc>
          <w:tcPr>
            <w:tcW w:w="1850" w:type="dxa"/>
            <w:vAlign w:val="center"/>
          </w:tcPr>
          <w:p w14:paraId="1543EA11"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No existen programas formales y sostenibles para la generación de ingresos y empleos para cuidadores.</w:t>
            </w:r>
          </w:p>
        </w:tc>
      </w:tr>
    </w:tbl>
    <w:p w14:paraId="20FE7FBF" w14:textId="4F80B220" w:rsidR="00071CAE" w:rsidRDefault="002A70D7" w:rsidP="002A70D7">
      <w:pPr>
        <w:pBdr>
          <w:top w:val="nil"/>
          <w:left w:val="nil"/>
          <w:bottom w:val="nil"/>
          <w:right w:val="nil"/>
          <w:between w:val="nil"/>
        </w:pBdr>
        <w:spacing w:after="200" w:line="240" w:lineRule="auto"/>
        <w:ind w:firstLine="0"/>
        <w:jc w:val="center"/>
        <w:rPr>
          <w:rFonts w:eastAsia="Times New Roman" w:cs="Times New Roman"/>
          <w:color w:val="000000"/>
          <w:sz w:val="20"/>
          <w:szCs w:val="20"/>
        </w:rPr>
      </w:pPr>
      <w:r w:rsidRPr="002A70D7">
        <w:rPr>
          <w:rFonts w:eastAsia="Times New Roman" w:cs="Times New Roman"/>
          <w:iCs/>
          <w:color w:val="000000"/>
          <w:sz w:val="20"/>
          <w:szCs w:val="20"/>
        </w:rPr>
        <w:t>Fuente</w:t>
      </w:r>
      <w:r w:rsidRPr="002A70D7">
        <w:rPr>
          <w:rFonts w:eastAsia="Times New Roman" w:cs="Times New Roman"/>
          <w:color w:val="000000"/>
          <w:sz w:val="20"/>
          <w:szCs w:val="20"/>
        </w:rPr>
        <w:t>: Construcción propia con base en la normativa vigente</w:t>
      </w:r>
    </w:p>
    <w:p w14:paraId="4D07C3A1" w14:textId="77777777" w:rsidR="00F2362F" w:rsidRPr="002A70D7" w:rsidRDefault="00F2362F" w:rsidP="00F2362F">
      <w:pPr>
        <w:pBdr>
          <w:top w:val="nil"/>
          <w:left w:val="nil"/>
          <w:bottom w:val="nil"/>
          <w:right w:val="nil"/>
          <w:between w:val="nil"/>
        </w:pBdr>
        <w:spacing w:after="0" w:line="240" w:lineRule="auto"/>
        <w:ind w:firstLine="0"/>
        <w:jc w:val="center"/>
        <w:rPr>
          <w:rFonts w:eastAsia="Times New Roman" w:cs="Times New Roman"/>
          <w:color w:val="000000"/>
          <w:sz w:val="20"/>
          <w:szCs w:val="20"/>
        </w:rPr>
      </w:pPr>
    </w:p>
    <w:p w14:paraId="128E4896" w14:textId="36076A02" w:rsidR="4CC4B92D" w:rsidRDefault="4CC4B92D" w:rsidP="002270DE">
      <w:pPr>
        <w:pStyle w:val="Ttulo4"/>
        <w:numPr>
          <w:ilvl w:val="0"/>
          <w:numId w:val="0"/>
        </w:numPr>
        <w:ind w:left="864" w:hanging="864"/>
        <w:rPr>
          <w:rFonts w:cs="Times New Roman"/>
          <w:szCs w:val="24"/>
        </w:rPr>
      </w:pPr>
      <w:r w:rsidRPr="4CC4B92D">
        <w:rPr>
          <w:rFonts w:cs="Times New Roman"/>
          <w:szCs w:val="24"/>
        </w:rPr>
        <w:t>3.1.1.4   Área empoderamiento</w:t>
      </w:r>
    </w:p>
    <w:p w14:paraId="526B61E8" w14:textId="1EC230D9" w:rsidR="4CC4B92D" w:rsidRDefault="3E50BB1A" w:rsidP="3E50BB1A">
      <w:pPr>
        <w:spacing w:before="240" w:after="240"/>
        <w:rPr>
          <w:rFonts w:eastAsia="Times New Roman" w:cs="Times New Roman"/>
          <w:szCs w:val="24"/>
        </w:rPr>
      </w:pPr>
      <w:r w:rsidRPr="3E50BB1A">
        <w:rPr>
          <w:rFonts w:eastAsia="Times New Roman" w:cs="Times New Roman"/>
          <w:szCs w:val="24"/>
        </w:rPr>
        <w:t>Se distinguen, luego de revisada la normativa existente y compararla con las acciones realizadas por la secretaría competente, avances significativos, así como áreas críticas que requieren atención. En primer lugar, la creación del Sistema Distrital de Discapacidad e Inclusión Social (SDD) constituye un avance relevante hacia la garantía de igualdad y protección especial, conforme al artículo 13 de la Constitución Política de Colombia. Sin embargo, de acuerdo con los hallazgos del Diagnóstico Participativo 2022–2025 (Distrito de Cartagena, 2025), aún no se cuenta con una estructura sostenible que integre de manera efectiva la voz de toda la población con discapacidad, sus familias y cuidadores. De acuerdo con los hallazgos del Diagnóstico Participativo 2022–2025 (Distrito de Cartagena, 2025), que recopiló información mediante grupos focales, entrevistas semiestructuradas, ejercicios deliberativos y revisión institucional, se constató que aún no se cuenta con una estructura permanente y articulada que asegure la participación efectiva de todos los sectores de la población con discapacidad. Estos insumos permitieron identificar de manera precisa cuáles acciones no han sido desarrolladas, particularmente aquellas relacionadas con la sostenibilidad de los mecanismos de participación, la representación equitativa de los diferentes tipos de discapacidad y la continuidad operativa de los comités existentes.</w:t>
      </w:r>
    </w:p>
    <w:p w14:paraId="35BA896A" w14:textId="4BB6D7C9" w:rsidR="4CC4B92D" w:rsidRDefault="4CC4B92D" w:rsidP="4CC4B92D">
      <w:pPr>
        <w:spacing w:before="240" w:after="240"/>
        <w:rPr>
          <w:rFonts w:eastAsia="Times New Roman" w:cs="Times New Roman"/>
          <w:szCs w:val="24"/>
        </w:rPr>
      </w:pPr>
      <w:r w:rsidRPr="4CC4B92D">
        <w:rPr>
          <w:rFonts w:eastAsia="Times New Roman" w:cs="Times New Roman"/>
          <w:szCs w:val="24"/>
        </w:rPr>
        <w:lastRenderedPageBreak/>
        <w:t>Si bien la conformación del Comité Distrital y los Comités Locales de Discapacidad representa un progreso en materia de participación, el diagnóstico evidenció limitaciones en la representación, continuidad y capacidad operativa de estos espacios. Esto demuestra que, aunque existen mecanismos formales de participación, persisten vacíos en su funcionamiento y en la articulación territorial, lo cual debilita su impacto real en la toma de decisiones públicas. Por ello, se hace necesaria una evaluación continua de su efectividad y sostenibilidad, de modo que estos organismos logren responder de manera adecuada a las necesidades, prioridades y diversidades de la población con discapacidad en el Distrito (Distrito de Cartagena, 2025).</w:t>
      </w:r>
    </w:p>
    <w:p w14:paraId="563205FC" w14:textId="231F7B14" w:rsidR="00071CAE" w:rsidRPr="00E87A8B" w:rsidRDefault="00E87A8B" w:rsidP="00F2362F">
      <w:pPr>
        <w:pStyle w:val="Descripcin"/>
        <w:spacing w:before="240" w:after="0"/>
        <w:ind w:firstLine="0"/>
        <w:rPr>
          <w:rFonts w:eastAsia="Times New Roman"/>
          <w:color w:val="000000"/>
          <w:sz w:val="28"/>
          <w:szCs w:val="28"/>
        </w:rPr>
      </w:pPr>
      <w:bookmarkStart w:id="16" w:name="_Toc216447678"/>
      <w:r w:rsidRPr="00E87A8B">
        <w:t xml:space="preserve">Tabla </w:t>
      </w:r>
      <w:r>
        <w:fldChar w:fldCharType="begin"/>
      </w:r>
      <w:r>
        <w:instrText>SEQ Tabla \* ARABIC</w:instrText>
      </w:r>
      <w:r>
        <w:fldChar w:fldCharType="separate"/>
      </w:r>
      <w:r w:rsidR="00C5116B">
        <w:rPr>
          <w:noProof/>
        </w:rPr>
        <w:t>4</w:t>
      </w:r>
      <w:r>
        <w:fldChar w:fldCharType="end"/>
      </w:r>
      <w:r w:rsidRPr="00E87A8B">
        <w:t>. Especificación de competencias área: empoderamiento</w:t>
      </w:r>
      <w:bookmarkEnd w:id="16"/>
    </w:p>
    <w:tbl>
      <w:tblPr>
        <w:tblStyle w:val="29"/>
        <w:tblW w:w="94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1"/>
        <w:gridCol w:w="3031"/>
        <w:gridCol w:w="2242"/>
        <w:gridCol w:w="2389"/>
      </w:tblGrid>
      <w:tr w:rsidR="005B2F24" w:rsidRPr="002A70D7" w14:paraId="68241178" w14:textId="77777777" w:rsidTr="4CC4B92D">
        <w:trPr>
          <w:jc w:val="center"/>
        </w:trPr>
        <w:tc>
          <w:tcPr>
            <w:tcW w:w="1801" w:type="dxa"/>
            <w:vAlign w:val="center"/>
          </w:tcPr>
          <w:p w14:paraId="581C7B59" w14:textId="77777777" w:rsidR="005B2F24" w:rsidRPr="002A70D7" w:rsidRDefault="005B2F24">
            <w:pPr>
              <w:ind w:firstLine="0"/>
              <w:jc w:val="center"/>
              <w:rPr>
                <w:rFonts w:eastAsia="Times New Roman" w:cs="Times New Roman"/>
                <w:b/>
                <w:sz w:val="20"/>
                <w:szCs w:val="20"/>
              </w:rPr>
            </w:pPr>
            <w:r w:rsidRPr="002A70D7">
              <w:rPr>
                <w:rFonts w:eastAsia="Times New Roman" w:cs="Times New Roman"/>
                <w:b/>
                <w:sz w:val="20"/>
                <w:szCs w:val="20"/>
              </w:rPr>
              <w:t>Competencia</w:t>
            </w:r>
          </w:p>
        </w:tc>
        <w:tc>
          <w:tcPr>
            <w:tcW w:w="3031" w:type="dxa"/>
            <w:vAlign w:val="center"/>
          </w:tcPr>
          <w:p w14:paraId="57B4E743" w14:textId="77777777" w:rsidR="005B2F24" w:rsidRPr="002A70D7" w:rsidRDefault="005B2F24">
            <w:pPr>
              <w:ind w:firstLine="0"/>
              <w:jc w:val="center"/>
              <w:rPr>
                <w:rFonts w:eastAsia="Times New Roman" w:cs="Times New Roman"/>
                <w:b/>
                <w:sz w:val="20"/>
                <w:szCs w:val="20"/>
              </w:rPr>
            </w:pPr>
            <w:r w:rsidRPr="002A70D7">
              <w:rPr>
                <w:rFonts w:eastAsia="Times New Roman" w:cs="Times New Roman"/>
                <w:b/>
                <w:sz w:val="20"/>
                <w:szCs w:val="20"/>
              </w:rPr>
              <w:t>Norma</w:t>
            </w:r>
          </w:p>
        </w:tc>
        <w:tc>
          <w:tcPr>
            <w:tcW w:w="2242" w:type="dxa"/>
            <w:vAlign w:val="center"/>
          </w:tcPr>
          <w:p w14:paraId="1F23EE9D" w14:textId="77777777" w:rsidR="005B2F24" w:rsidRPr="002A70D7" w:rsidRDefault="005B2F24">
            <w:pPr>
              <w:ind w:firstLine="0"/>
              <w:jc w:val="center"/>
              <w:rPr>
                <w:rFonts w:eastAsia="Times New Roman" w:cs="Times New Roman"/>
                <w:b/>
                <w:sz w:val="20"/>
                <w:szCs w:val="20"/>
              </w:rPr>
            </w:pPr>
            <w:r w:rsidRPr="002A70D7">
              <w:rPr>
                <w:rFonts w:eastAsia="Times New Roman" w:cs="Times New Roman"/>
                <w:b/>
                <w:sz w:val="20"/>
                <w:szCs w:val="20"/>
              </w:rPr>
              <w:t>Acciones realizadas</w:t>
            </w:r>
          </w:p>
        </w:tc>
        <w:tc>
          <w:tcPr>
            <w:tcW w:w="2389" w:type="dxa"/>
            <w:vAlign w:val="center"/>
          </w:tcPr>
          <w:p w14:paraId="4085CD5C" w14:textId="77777777" w:rsidR="005B2F24" w:rsidRPr="002A70D7" w:rsidRDefault="005B2F24">
            <w:pPr>
              <w:ind w:firstLine="0"/>
              <w:jc w:val="center"/>
              <w:rPr>
                <w:rFonts w:eastAsia="Times New Roman" w:cs="Times New Roman"/>
                <w:b/>
                <w:sz w:val="20"/>
                <w:szCs w:val="20"/>
              </w:rPr>
            </w:pPr>
            <w:r w:rsidRPr="002A70D7">
              <w:rPr>
                <w:rFonts w:eastAsia="Times New Roman" w:cs="Times New Roman"/>
                <w:b/>
                <w:sz w:val="20"/>
                <w:szCs w:val="20"/>
              </w:rPr>
              <w:t>Acciones no realizadas</w:t>
            </w:r>
          </w:p>
        </w:tc>
      </w:tr>
      <w:tr w:rsidR="005B2F24" w:rsidRPr="002A70D7" w14:paraId="0573248D" w14:textId="77777777" w:rsidTr="4CC4B92D">
        <w:trPr>
          <w:jc w:val="center"/>
        </w:trPr>
        <w:tc>
          <w:tcPr>
            <w:tcW w:w="1801" w:type="dxa"/>
            <w:vAlign w:val="center"/>
          </w:tcPr>
          <w:p w14:paraId="4ABF1AA2"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Garantizar la igualdad y protección especial a personas con discapacidad</w:t>
            </w:r>
          </w:p>
        </w:tc>
        <w:tc>
          <w:tcPr>
            <w:tcW w:w="3031" w:type="dxa"/>
            <w:vAlign w:val="center"/>
          </w:tcPr>
          <w:p w14:paraId="206DA43A"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Constitución Política de Colombia, art. 13</w:t>
            </w:r>
          </w:p>
        </w:tc>
        <w:tc>
          <w:tcPr>
            <w:tcW w:w="2242" w:type="dxa"/>
            <w:vAlign w:val="center"/>
          </w:tcPr>
          <w:p w14:paraId="64953142"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Creación del Sistema Distrital de Discapacidad e Inclusión Social (SDD).</w:t>
            </w:r>
          </w:p>
        </w:tc>
        <w:tc>
          <w:tcPr>
            <w:tcW w:w="2389" w:type="dxa"/>
            <w:vAlign w:val="center"/>
          </w:tcPr>
          <w:p w14:paraId="4A8FB081"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Falta evaluar e implementar medidas concretas para eliminar barreras sociales y físicas que impiden la igualdad real.</w:t>
            </w:r>
          </w:p>
        </w:tc>
      </w:tr>
      <w:tr w:rsidR="005B2F24" w:rsidRPr="002A70D7" w14:paraId="20D9D3E0" w14:textId="77777777" w:rsidTr="4CC4B92D">
        <w:trPr>
          <w:jc w:val="center"/>
        </w:trPr>
        <w:tc>
          <w:tcPr>
            <w:tcW w:w="1801" w:type="dxa"/>
            <w:vAlign w:val="center"/>
          </w:tcPr>
          <w:p w14:paraId="2D4DE6FA"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Crear el Comité Distrital y los Comités Locales de Discapacidad</w:t>
            </w:r>
          </w:p>
        </w:tc>
        <w:tc>
          <w:tcPr>
            <w:tcW w:w="3031" w:type="dxa"/>
            <w:vAlign w:val="center"/>
          </w:tcPr>
          <w:p w14:paraId="20A2CFAD"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Ley 1145 de 2007; Resolución 3317 de 2012</w:t>
            </w:r>
          </w:p>
        </w:tc>
        <w:tc>
          <w:tcPr>
            <w:tcW w:w="2242" w:type="dxa"/>
            <w:vAlign w:val="center"/>
          </w:tcPr>
          <w:p w14:paraId="7A2C6A6E"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Creación del Comité Distrital de Discapacidad y los tres Comités Locales, con representación de la sociedad civil y ONGs.</w:t>
            </w:r>
          </w:p>
        </w:tc>
        <w:tc>
          <w:tcPr>
            <w:tcW w:w="2389" w:type="dxa"/>
            <w:vAlign w:val="center"/>
          </w:tcPr>
          <w:p w14:paraId="14FBF45A"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Evaluar la efectividad y sostenibilidad de los comités y fortalecer su capacidad operativa.</w:t>
            </w:r>
          </w:p>
        </w:tc>
      </w:tr>
      <w:tr w:rsidR="005B2F24" w:rsidRPr="002A70D7" w14:paraId="3C057FED" w14:textId="77777777" w:rsidTr="4CC4B92D">
        <w:trPr>
          <w:jc w:val="center"/>
        </w:trPr>
        <w:tc>
          <w:tcPr>
            <w:tcW w:w="1801" w:type="dxa"/>
            <w:vAlign w:val="center"/>
          </w:tcPr>
          <w:p w14:paraId="5FA1EE2C"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Establecer un sistema para asegurar la participación ciudadana</w:t>
            </w:r>
          </w:p>
        </w:tc>
        <w:tc>
          <w:tcPr>
            <w:tcW w:w="3031" w:type="dxa"/>
            <w:vAlign w:val="center"/>
          </w:tcPr>
          <w:p w14:paraId="623AF7DB"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Acuerdo 0009 de 2019</w:t>
            </w:r>
          </w:p>
        </w:tc>
        <w:tc>
          <w:tcPr>
            <w:tcW w:w="2242" w:type="dxa"/>
            <w:vAlign w:val="center"/>
          </w:tcPr>
          <w:p w14:paraId="3784DD25"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Organización de cabildos abiertos en 2015 y 2017 para participación de personas con discapacidad en la definición de políticas públicas.</w:t>
            </w:r>
          </w:p>
        </w:tc>
        <w:tc>
          <w:tcPr>
            <w:tcW w:w="2389" w:type="dxa"/>
            <w:vAlign w:val="center"/>
          </w:tcPr>
          <w:p w14:paraId="7F24A61C"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No se ha consolidado una estructura permanente para garantizar la participación de todos los sectores de esta población en las decisiones.</w:t>
            </w:r>
          </w:p>
        </w:tc>
      </w:tr>
      <w:tr w:rsidR="005B2F24" w:rsidRPr="002A70D7" w14:paraId="187A136B" w14:textId="77777777" w:rsidTr="4CC4B92D">
        <w:trPr>
          <w:jc w:val="center"/>
        </w:trPr>
        <w:tc>
          <w:tcPr>
            <w:tcW w:w="1801" w:type="dxa"/>
            <w:vAlign w:val="center"/>
          </w:tcPr>
          <w:p w14:paraId="3A097566"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Participación de mujeres con discapacidad</w:t>
            </w:r>
          </w:p>
        </w:tc>
        <w:tc>
          <w:tcPr>
            <w:tcW w:w="3031" w:type="dxa"/>
            <w:vAlign w:val="center"/>
          </w:tcPr>
          <w:p w14:paraId="17E99CC7"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Ley 1257 de 2008; Ley Estatutaria 1618 de 2013.</w:t>
            </w:r>
          </w:p>
        </w:tc>
        <w:tc>
          <w:tcPr>
            <w:tcW w:w="2242" w:type="dxa"/>
            <w:vAlign w:val="center"/>
          </w:tcPr>
          <w:p w14:paraId="6F00010F"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Participación organizaciones de mujeres con Discapacidad en espacios de decisión.</w:t>
            </w:r>
          </w:p>
        </w:tc>
        <w:tc>
          <w:tcPr>
            <w:tcW w:w="2389" w:type="dxa"/>
            <w:vAlign w:val="center"/>
          </w:tcPr>
          <w:p w14:paraId="6E3593F5"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No se han implementado programas de empoderamiento económico, político o social específicos para este grupo.</w:t>
            </w:r>
          </w:p>
        </w:tc>
      </w:tr>
      <w:tr w:rsidR="005B2F24" w:rsidRPr="002A70D7" w14:paraId="428E3816" w14:textId="77777777" w:rsidTr="4CC4B92D">
        <w:trPr>
          <w:jc w:val="center"/>
        </w:trPr>
        <w:tc>
          <w:tcPr>
            <w:tcW w:w="1801" w:type="dxa"/>
            <w:vAlign w:val="center"/>
          </w:tcPr>
          <w:p w14:paraId="1E47BBA0"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Garantizar representación en espacios públicos</w:t>
            </w:r>
          </w:p>
        </w:tc>
        <w:tc>
          <w:tcPr>
            <w:tcW w:w="3031" w:type="dxa"/>
            <w:vAlign w:val="center"/>
          </w:tcPr>
          <w:p w14:paraId="40F5B51A"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Ley 1757 de 2015 (Participación ciudadana).</w:t>
            </w:r>
          </w:p>
        </w:tc>
        <w:tc>
          <w:tcPr>
            <w:tcW w:w="2242" w:type="dxa"/>
            <w:vAlign w:val="center"/>
          </w:tcPr>
          <w:p w14:paraId="60217608" w14:textId="77777777" w:rsidR="005B2F24" w:rsidRPr="002A70D7" w:rsidRDefault="005B2F24">
            <w:pPr>
              <w:ind w:firstLine="0"/>
              <w:jc w:val="center"/>
              <w:rPr>
                <w:rFonts w:eastAsia="Times New Roman" w:cs="Times New Roman"/>
                <w:sz w:val="20"/>
                <w:szCs w:val="20"/>
              </w:rPr>
            </w:pPr>
            <w:r w:rsidRPr="002A70D7">
              <w:rPr>
                <w:rFonts w:eastAsia="Times New Roman" w:cs="Times New Roman"/>
                <w:sz w:val="20"/>
                <w:szCs w:val="20"/>
              </w:rPr>
              <w:t>Cabildos abiertos y mesas de trabajo sobre discapacidad en el Distrito.</w:t>
            </w:r>
          </w:p>
        </w:tc>
        <w:tc>
          <w:tcPr>
            <w:tcW w:w="2389" w:type="dxa"/>
            <w:vAlign w:val="center"/>
          </w:tcPr>
          <w:p w14:paraId="7EBA0CE9" w14:textId="77777777" w:rsidR="005B2F24" w:rsidRPr="002A70D7" w:rsidRDefault="4CC4B92D">
            <w:pPr>
              <w:ind w:firstLine="0"/>
              <w:jc w:val="center"/>
              <w:rPr>
                <w:rFonts w:eastAsia="Times New Roman" w:cs="Times New Roman"/>
                <w:sz w:val="20"/>
                <w:szCs w:val="20"/>
              </w:rPr>
            </w:pPr>
            <w:r w:rsidRPr="4CC4B92D">
              <w:rPr>
                <w:rFonts w:eastAsia="Times New Roman" w:cs="Times New Roman"/>
                <w:sz w:val="20"/>
                <w:szCs w:val="20"/>
              </w:rPr>
              <w:t>Falta garantizar una estructura sostenible que integre la voz de toda la población con discapacidad.</w:t>
            </w:r>
          </w:p>
        </w:tc>
      </w:tr>
    </w:tbl>
    <w:p w14:paraId="650A7E21" w14:textId="41030C10" w:rsidR="00071CAE" w:rsidRPr="002A70D7" w:rsidRDefault="002A70D7" w:rsidP="002A70D7">
      <w:pPr>
        <w:pBdr>
          <w:top w:val="nil"/>
          <w:left w:val="nil"/>
          <w:bottom w:val="nil"/>
          <w:right w:val="nil"/>
          <w:between w:val="nil"/>
        </w:pBdr>
        <w:spacing w:after="200" w:line="240" w:lineRule="auto"/>
        <w:ind w:firstLine="0"/>
        <w:jc w:val="center"/>
        <w:rPr>
          <w:rFonts w:eastAsia="Times New Roman" w:cs="Times New Roman"/>
          <w:color w:val="000000"/>
          <w:sz w:val="20"/>
          <w:szCs w:val="20"/>
        </w:rPr>
      </w:pPr>
      <w:r w:rsidRPr="002A70D7">
        <w:rPr>
          <w:rFonts w:eastAsia="Times New Roman" w:cs="Times New Roman"/>
          <w:iCs/>
          <w:color w:val="000000"/>
          <w:sz w:val="20"/>
          <w:szCs w:val="20"/>
        </w:rPr>
        <w:t>Fuente</w:t>
      </w:r>
      <w:r w:rsidRPr="002A70D7">
        <w:rPr>
          <w:rFonts w:eastAsia="Times New Roman" w:cs="Times New Roman"/>
          <w:color w:val="000000"/>
          <w:sz w:val="20"/>
          <w:szCs w:val="20"/>
        </w:rPr>
        <w:t>: Construcción propia con base en la normativa vigente</w:t>
      </w:r>
    </w:p>
    <w:p w14:paraId="5E95A588" w14:textId="2BADB870" w:rsidR="00071CAE" w:rsidRDefault="00A11123" w:rsidP="00F2362F">
      <w:pPr>
        <w:spacing w:after="0"/>
        <w:rPr>
          <w:rFonts w:eastAsia="Times New Roman" w:cs="Times New Roman"/>
          <w:szCs w:val="24"/>
        </w:rPr>
      </w:pPr>
      <w:r>
        <w:rPr>
          <w:rFonts w:eastAsia="Times New Roman" w:cs="Times New Roman"/>
          <w:szCs w:val="24"/>
        </w:rPr>
        <w:t xml:space="preserve">También se constata a través de la revisión de las acciones realizadas especialmente desde la Secretaria de Participación y Desarrollo Social y la normativa relacionada en la Tabla </w:t>
      </w:r>
      <w:r w:rsidR="00E87A8B">
        <w:rPr>
          <w:rFonts w:eastAsia="Times New Roman" w:cs="Times New Roman"/>
          <w:szCs w:val="24"/>
        </w:rPr>
        <w:t>4</w:t>
      </w:r>
      <w:r>
        <w:rPr>
          <w:rFonts w:eastAsia="Times New Roman" w:cs="Times New Roman"/>
          <w:szCs w:val="24"/>
        </w:rPr>
        <w:t xml:space="preserve"> que, a pesar de haberse adelantado acciones para fomentar la participación ciudadana a través de cabildos </w:t>
      </w:r>
      <w:r>
        <w:rPr>
          <w:rFonts w:eastAsia="Times New Roman" w:cs="Times New Roman"/>
          <w:szCs w:val="24"/>
        </w:rPr>
        <w:lastRenderedPageBreak/>
        <w:t>abiertos, no se ha consolidado una estructura permanente que garantice la inclusión de todos los sectores de esta población en la toma de decisiones. La participación de mujeres con discapacidad en espacios de decisión es un aspecto positivo, pero la falta de programas específicos de empoderamiento económico, político y social limita su desarrollo integral. Asimismo, aunque se han llevado a cabo mesas de trabajo sobre discapacidad, el cumplimiento parcial en garantizar representación en espacios públicos indica que aún hay un camino por recorrer para integrar efectivamente la voz de toda la población con discapacidad en el proceso decisional. En conclusión, el Distrito presenta avances en su compromiso hacia el empoderamiento de las personas con discapacidad, pero es crucial abordar las deficiencias existentes para lograr una inclusión plena y efectiva.</w:t>
      </w:r>
    </w:p>
    <w:p w14:paraId="4289AE55" w14:textId="77777777" w:rsidR="00E87A8B" w:rsidRDefault="00E87A8B" w:rsidP="00F2362F">
      <w:pPr>
        <w:spacing w:after="0" w:line="240" w:lineRule="auto"/>
        <w:rPr>
          <w:rFonts w:eastAsia="Times New Roman" w:cs="Times New Roman"/>
          <w:szCs w:val="24"/>
        </w:rPr>
      </w:pPr>
    </w:p>
    <w:p w14:paraId="2DFC41AD" w14:textId="400E68D4" w:rsidR="00071CAE" w:rsidRPr="00ED1E6B" w:rsidRDefault="4CC4B92D" w:rsidP="002270DE">
      <w:pPr>
        <w:pStyle w:val="Ttulo4"/>
        <w:numPr>
          <w:ilvl w:val="0"/>
          <w:numId w:val="0"/>
        </w:numPr>
        <w:ind w:left="864" w:hanging="864"/>
        <w:rPr>
          <w:rFonts w:cs="Times New Roman"/>
          <w:szCs w:val="24"/>
        </w:rPr>
      </w:pPr>
      <w:r w:rsidRPr="4CC4B92D">
        <w:rPr>
          <w:rFonts w:cs="Times New Roman"/>
          <w:szCs w:val="24"/>
        </w:rPr>
        <w:t>3.1.1.5 Área social</w:t>
      </w:r>
    </w:p>
    <w:p w14:paraId="41705992" w14:textId="77777777" w:rsidR="00071CAE" w:rsidRDefault="00A11123">
      <w:pPr>
        <w:rPr>
          <w:rFonts w:eastAsia="Times New Roman" w:cs="Times New Roman"/>
          <w:szCs w:val="24"/>
        </w:rPr>
      </w:pPr>
      <w:r>
        <w:rPr>
          <w:rFonts w:eastAsia="Times New Roman" w:cs="Times New Roman"/>
          <w:szCs w:val="24"/>
        </w:rPr>
        <w:t>Entre las competencias del Distrito de Cartagena en el área social, se puede decir que es necesaria la atención y prevención de la violencia intrafamiliar y sexual, sin embargo, el cumplimiento de acuerdo con las acciones realizadas desde las dependencias competentes es parcial. A pesar de que se han implementado rutas de atención por parte del DADIS y otras entidades, estas no han sido adaptadas adecuadamente para atender a mujeres con discapacidad, lo que limita su efectividad. La Ley 294 de 1996 y la Ley 1257 de 2008 establecen directrices claras, para abordar esta problemática, pero la falta de adecuación en las rutas indica una brecha significativa en la atención a este grupo vulnerable. En cuanto al acceso a la justicia, aunque se han organizado mesas de trabajo y campañas de sensibilización, persiste la ausencia de mecanismos accesibles que faciliten la denuncia y el seguimiento de casos, especialmente para mujeres con discapacidad. Esto refleja una necesidad urgente de desarrollar un sistema más inclusivo que garantice el acceso equitativo a la justicia.</w:t>
      </w:r>
    </w:p>
    <w:p w14:paraId="0E291A12" w14:textId="03F973A0" w:rsidR="00071CAE" w:rsidRPr="00E87A8B" w:rsidRDefault="00E87A8B" w:rsidP="00F2362F">
      <w:pPr>
        <w:pStyle w:val="Descripcin"/>
        <w:spacing w:after="0"/>
        <w:ind w:firstLine="0"/>
        <w:rPr>
          <w:rFonts w:eastAsia="Times New Roman"/>
          <w:color w:val="000000"/>
          <w:sz w:val="28"/>
          <w:szCs w:val="28"/>
        </w:rPr>
      </w:pPr>
      <w:bookmarkStart w:id="17" w:name="_Toc216447679"/>
      <w:r w:rsidRPr="00E87A8B">
        <w:t xml:space="preserve">Tabla </w:t>
      </w:r>
      <w:r>
        <w:fldChar w:fldCharType="begin"/>
      </w:r>
      <w:r>
        <w:instrText>SEQ Tabla \* ARABIC</w:instrText>
      </w:r>
      <w:r>
        <w:fldChar w:fldCharType="separate"/>
      </w:r>
      <w:r w:rsidR="00C5116B">
        <w:rPr>
          <w:noProof/>
        </w:rPr>
        <w:t>5</w:t>
      </w:r>
      <w:r>
        <w:fldChar w:fldCharType="end"/>
      </w:r>
      <w:r w:rsidRPr="00E87A8B">
        <w:t>. Especificación de competencias área: social</w:t>
      </w:r>
      <w:bookmarkEnd w:id="17"/>
    </w:p>
    <w:tbl>
      <w:tblPr>
        <w:tblStyle w:val="28"/>
        <w:tblW w:w="94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3255"/>
        <w:gridCol w:w="2337"/>
        <w:gridCol w:w="2028"/>
      </w:tblGrid>
      <w:tr w:rsidR="0091348C" w:rsidRPr="002A70D7" w14:paraId="59A77A39" w14:textId="77777777" w:rsidTr="4CC4B92D">
        <w:trPr>
          <w:jc w:val="center"/>
        </w:trPr>
        <w:tc>
          <w:tcPr>
            <w:tcW w:w="1843" w:type="dxa"/>
            <w:vAlign w:val="center"/>
          </w:tcPr>
          <w:p w14:paraId="59D9EAD2" w14:textId="77777777" w:rsidR="0091348C" w:rsidRPr="002A70D7" w:rsidRDefault="0091348C">
            <w:pPr>
              <w:ind w:firstLine="0"/>
              <w:jc w:val="center"/>
              <w:rPr>
                <w:rFonts w:eastAsia="Times New Roman" w:cs="Times New Roman"/>
                <w:b/>
                <w:sz w:val="20"/>
                <w:szCs w:val="20"/>
              </w:rPr>
            </w:pPr>
            <w:r w:rsidRPr="002A70D7">
              <w:rPr>
                <w:rFonts w:eastAsia="Times New Roman" w:cs="Times New Roman"/>
                <w:b/>
                <w:sz w:val="20"/>
                <w:szCs w:val="20"/>
              </w:rPr>
              <w:t>Competencia</w:t>
            </w:r>
          </w:p>
        </w:tc>
        <w:tc>
          <w:tcPr>
            <w:tcW w:w="3255" w:type="dxa"/>
            <w:vAlign w:val="center"/>
          </w:tcPr>
          <w:p w14:paraId="181262AB" w14:textId="77777777" w:rsidR="0091348C" w:rsidRPr="002A70D7" w:rsidRDefault="0091348C">
            <w:pPr>
              <w:ind w:firstLine="0"/>
              <w:jc w:val="center"/>
              <w:rPr>
                <w:rFonts w:eastAsia="Times New Roman" w:cs="Times New Roman"/>
                <w:b/>
                <w:sz w:val="20"/>
                <w:szCs w:val="20"/>
              </w:rPr>
            </w:pPr>
            <w:r w:rsidRPr="002A70D7">
              <w:rPr>
                <w:rFonts w:eastAsia="Times New Roman" w:cs="Times New Roman"/>
                <w:b/>
                <w:sz w:val="20"/>
                <w:szCs w:val="20"/>
              </w:rPr>
              <w:t>Norma</w:t>
            </w:r>
          </w:p>
        </w:tc>
        <w:tc>
          <w:tcPr>
            <w:tcW w:w="2337" w:type="dxa"/>
            <w:vAlign w:val="center"/>
          </w:tcPr>
          <w:p w14:paraId="3F503693" w14:textId="77777777" w:rsidR="0091348C" w:rsidRPr="002A70D7" w:rsidRDefault="0091348C">
            <w:pPr>
              <w:ind w:firstLine="0"/>
              <w:jc w:val="center"/>
              <w:rPr>
                <w:rFonts w:eastAsia="Times New Roman" w:cs="Times New Roman"/>
                <w:b/>
                <w:sz w:val="20"/>
                <w:szCs w:val="20"/>
              </w:rPr>
            </w:pPr>
            <w:r w:rsidRPr="002A70D7">
              <w:rPr>
                <w:rFonts w:eastAsia="Times New Roman" w:cs="Times New Roman"/>
                <w:b/>
                <w:sz w:val="20"/>
                <w:szCs w:val="20"/>
              </w:rPr>
              <w:t>Acciones realizadas</w:t>
            </w:r>
          </w:p>
        </w:tc>
        <w:tc>
          <w:tcPr>
            <w:tcW w:w="2028" w:type="dxa"/>
            <w:vAlign w:val="center"/>
          </w:tcPr>
          <w:p w14:paraId="034A6F96" w14:textId="77777777" w:rsidR="0091348C" w:rsidRPr="002A70D7" w:rsidRDefault="4CC4B92D" w:rsidP="4CC4B92D">
            <w:pPr>
              <w:ind w:firstLine="0"/>
              <w:jc w:val="center"/>
              <w:rPr>
                <w:rFonts w:eastAsia="Times New Roman" w:cs="Times New Roman"/>
                <w:b/>
                <w:bCs/>
                <w:sz w:val="20"/>
                <w:szCs w:val="20"/>
              </w:rPr>
            </w:pPr>
            <w:r w:rsidRPr="4CC4B92D">
              <w:rPr>
                <w:rFonts w:eastAsia="Times New Roman" w:cs="Times New Roman"/>
                <w:b/>
                <w:bCs/>
                <w:sz w:val="20"/>
                <w:szCs w:val="20"/>
              </w:rPr>
              <w:t>Acciones no realizadas</w:t>
            </w:r>
          </w:p>
        </w:tc>
      </w:tr>
      <w:tr w:rsidR="0091348C" w:rsidRPr="002A70D7" w14:paraId="5466D8EB" w14:textId="77777777" w:rsidTr="4CC4B92D">
        <w:trPr>
          <w:jc w:val="center"/>
        </w:trPr>
        <w:tc>
          <w:tcPr>
            <w:tcW w:w="1843" w:type="dxa"/>
            <w:vAlign w:val="center"/>
          </w:tcPr>
          <w:p w14:paraId="0908C769" w14:textId="77777777" w:rsidR="0091348C" w:rsidRPr="002A70D7" w:rsidRDefault="0091348C">
            <w:pPr>
              <w:ind w:firstLine="0"/>
              <w:jc w:val="center"/>
              <w:rPr>
                <w:rFonts w:eastAsia="Times New Roman" w:cs="Times New Roman"/>
                <w:sz w:val="20"/>
                <w:szCs w:val="20"/>
              </w:rPr>
            </w:pPr>
            <w:r w:rsidRPr="002A70D7">
              <w:rPr>
                <w:rFonts w:eastAsia="Times New Roman" w:cs="Times New Roman"/>
                <w:sz w:val="20"/>
                <w:szCs w:val="20"/>
              </w:rPr>
              <w:t>Atención y prevención de violencia intrafamiliar y sexual</w:t>
            </w:r>
          </w:p>
        </w:tc>
        <w:tc>
          <w:tcPr>
            <w:tcW w:w="3255" w:type="dxa"/>
            <w:vAlign w:val="center"/>
          </w:tcPr>
          <w:p w14:paraId="30D6C470" w14:textId="77777777" w:rsidR="0091348C" w:rsidRPr="002A70D7" w:rsidRDefault="0091348C">
            <w:pPr>
              <w:ind w:firstLine="0"/>
              <w:jc w:val="center"/>
              <w:rPr>
                <w:rFonts w:eastAsia="Times New Roman" w:cs="Times New Roman"/>
                <w:sz w:val="20"/>
                <w:szCs w:val="20"/>
              </w:rPr>
            </w:pPr>
            <w:r w:rsidRPr="002A70D7">
              <w:rPr>
                <w:rFonts w:eastAsia="Times New Roman" w:cs="Times New Roman"/>
                <w:sz w:val="20"/>
                <w:szCs w:val="20"/>
              </w:rPr>
              <w:t>Ley 294 de 1996; Ley 1257 de 2008; Decreto 4799 de 2011.</w:t>
            </w:r>
          </w:p>
        </w:tc>
        <w:tc>
          <w:tcPr>
            <w:tcW w:w="2337" w:type="dxa"/>
            <w:vAlign w:val="center"/>
          </w:tcPr>
          <w:p w14:paraId="7BDDA663" w14:textId="77777777" w:rsidR="0091348C" w:rsidRPr="002A70D7" w:rsidRDefault="0091348C">
            <w:pPr>
              <w:ind w:firstLine="0"/>
              <w:jc w:val="center"/>
              <w:rPr>
                <w:rFonts w:eastAsia="Times New Roman" w:cs="Times New Roman"/>
                <w:sz w:val="20"/>
                <w:szCs w:val="20"/>
              </w:rPr>
            </w:pPr>
            <w:r w:rsidRPr="002A70D7">
              <w:rPr>
                <w:rFonts w:eastAsia="Times New Roman" w:cs="Times New Roman"/>
                <w:sz w:val="20"/>
                <w:szCs w:val="20"/>
              </w:rPr>
              <w:t>Implementación de rutas de atención por parte del DADIS y otras entidades.</w:t>
            </w:r>
          </w:p>
        </w:tc>
        <w:tc>
          <w:tcPr>
            <w:tcW w:w="2028" w:type="dxa"/>
            <w:vAlign w:val="center"/>
          </w:tcPr>
          <w:p w14:paraId="01452346" w14:textId="77777777" w:rsidR="0091348C" w:rsidRPr="002A70D7" w:rsidRDefault="0091348C">
            <w:pPr>
              <w:ind w:firstLine="0"/>
              <w:jc w:val="center"/>
              <w:rPr>
                <w:rFonts w:eastAsia="Times New Roman" w:cs="Times New Roman"/>
                <w:sz w:val="20"/>
                <w:szCs w:val="20"/>
              </w:rPr>
            </w:pPr>
            <w:r w:rsidRPr="002A70D7">
              <w:rPr>
                <w:rFonts w:eastAsia="Times New Roman" w:cs="Times New Roman"/>
                <w:sz w:val="20"/>
                <w:szCs w:val="20"/>
              </w:rPr>
              <w:t>No se han adaptado plenamente estas rutas para atender a mujeres con discapacidad.</w:t>
            </w:r>
          </w:p>
        </w:tc>
      </w:tr>
      <w:tr w:rsidR="0091348C" w:rsidRPr="002A70D7" w14:paraId="1E05305C" w14:textId="77777777" w:rsidTr="4CC4B92D">
        <w:trPr>
          <w:jc w:val="center"/>
        </w:trPr>
        <w:tc>
          <w:tcPr>
            <w:tcW w:w="1843" w:type="dxa"/>
            <w:vAlign w:val="center"/>
          </w:tcPr>
          <w:p w14:paraId="089C9AD3" w14:textId="77777777" w:rsidR="0091348C" w:rsidRPr="002A70D7" w:rsidRDefault="0091348C">
            <w:pPr>
              <w:ind w:firstLine="0"/>
              <w:jc w:val="center"/>
              <w:rPr>
                <w:rFonts w:eastAsia="Times New Roman" w:cs="Times New Roman"/>
                <w:sz w:val="20"/>
                <w:szCs w:val="20"/>
              </w:rPr>
            </w:pPr>
            <w:r w:rsidRPr="002A70D7">
              <w:rPr>
                <w:rFonts w:eastAsia="Times New Roman" w:cs="Times New Roman"/>
                <w:sz w:val="20"/>
                <w:szCs w:val="20"/>
              </w:rPr>
              <w:t>Acceso a la Justicia</w:t>
            </w:r>
          </w:p>
        </w:tc>
        <w:tc>
          <w:tcPr>
            <w:tcW w:w="3255" w:type="dxa"/>
            <w:vAlign w:val="center"/>
          </w:tcPr>
          <w:p w14:paraId="7AEC3B5C" w14:textId="77777777" w:rsidR="0091348C" w:rsidRPr="002A70D7" w:rsidRDefault="0091348C">
            <w:pPr>
              <w:ind w:firstLine="0"/>
              <w:jc w:val="center"/>
              <w:rPr>
                <w:rFonts w:eastAsia="Times New Roman" w:cs="Times New Roman"/>
                <w:sz w:val="20"/>
                <w:szCs w:val="20"/>
              </w:rPr>
            </w:pPr>
            <w:r w:rsidRPr="002A70D7">
              <w:rPr>
                <w:rFonts w:eastAsia="Times New Roman" w:cs="Times New Roman"/>
                <w:sz w:val="20"/>
                <w:szCs w:val="20"/>
              </w:rPr>
              <w:t>Ley 1996 de 2019 (Capacidad Legal de Personas con Discapacidad); Ley 1257 de 2008 (Prevención de violencia contra las mujeres).</w:t>
            </w:r>
          </w:p>
        </w:tc>
        <w:tc>
          <w:tcPr>
            <w:tcW w:w="2337" w:type="dxa"/>
            <w:vAlign w:val="center"/>
          </w:tcPr>
          <w:p w14:paraId="5B1302A6" w14:textId="77777777" w:rsidR="0091348C" w:rsidRPr="002A70D7" w:rsidRDefault="0091348C">
            <w:pPr>
              <w:ind w:firstLine="0"/>
              <w:jc w:val="center"/>
              <w:rPr>
                <w:rFonts w:eastAsia="Times New Roman" w:cs="Times New Roman"/>
                <w:sz w:val="20"/>
                <w:szCs w:val="20"/>
              </w:rPr>
            </w:pPr>
            <w:r w:rsidRPr="002A70D7">
              <w:rPr>
                <w:rFonts w:eastAsia="Times New Roman" w:cs="Times New Roman"/>
                <w:sz w:val="20"/>
                <w:szCs w:val="20"/>
              </w:rPr>
              <w:t xml:space="preserve">Organización de mesas de trabajo y campañas de sensibilización para promover el acceso a la </w:t>
            </w:r>
            <w:r w:rsidRPr="002A70D7">
              <w:rPr>
                <w:rFonts w:eastAsia="Times New Roman" w:cs="Times New Roman"/>
                <w:sz w:val="20"/>
                <w:szCs w:val="20"/>
              </w:rPr>
              <w:lastRenderedPageBreak/>
              <w:t>justicia para personas con discapacidad.</w:t>
            </w:r>
          </w:p>
        </w:tc>
        <w:tc>
          <w:tcPr>
            <w:tcW w:w="2028" w:type="dxa"/>
            <w:vAlign w:val="center"/>
          </w:tcPr>
          <w:p w14:paraId="03599065" w14:textId="77777777" w:rsidR="0091348C" w:rsidRPr="002A70D7" w:rsidRDefault="0091348C">
            <w:pPr>
              <w:ind w:firstLine="0"/>
              <w:jc w:val="center"/>
              <w:rPr>
                <w:rFonts w:eastAsia="Times New Roman" w:cs="Times New Roman"/>
                <w:sz w:val="20"/>
                <w:szCs w:val="20"/>
              </w:rPr>
            </w:pPr>
            <w:r w:rsidRPr="002A70D7">
              <w:rPr>
                <w:rFonts w:eastAsia="Times New Roman" w:cs="Times New Roman"/>
                <w:sz w:val="20"/>
                <w:szCs w:val="20"/>
              </w:rPr>
              <w:lastRenderedPageBreak/>
              <w:t xml:space="preserve">No se han creado mecanismos accesibles y adaptados para facilitar la </w:t>
            </w:r>
            <w:r w:rsidRPr="002A70D7">
              <w:rPr>
                <w:rFonts w:eastAsia="Times New Roman" w:cs="Times New Roman"/>
                <w:sz w:val="20"/>
                <w:szCs w:val="20"/>
              </w:rPr>
              <w:lastRenderedPageBreak/>
              <w:t>denuncia y el seguimiento de casos, especialmente para mujeres con discapacidad.</w:t>
            </w:r>
          </w:p>
        </w:tc>
      </w:tr>
      <w:tr w:rsidR="0091348C" w:rsidRPr="002A70D7" w14:paraId="44B3C773" w14:textId="77777777" w:rsidTr="4CC4B92D">
        <w:trPr>
          <w:jc w:val="center"/>
        </w:trPr>
        <w:tc>
          <w:tcPr>
            <w:tcW w:w="1843" w:type="dxa"/>
            <w:vAlign w:val="center"/>
          </w:tcPr>
          <w:p w14:paraId="481CFFB4" w14:textId="77777777" w:rsidR="0091348C" w:rsidRPr="002A70D7" w:rsidRDefault="0091348C">
            <w:pPr>
              <w:ind w:firstLine="0"/>
              <w:jc w:val="center"/>
              <w:rPr>
                <w:rFonts w:eastAsia="Times New Roman" w:cs="Times New Roman"/>
                <w:sz w:val="20"/>
                <w:szCs w:val="20"/>
              </w:rPr>
            </w:pPr>
            <w:r w:rsidRPr="002A70D7">
              <w:rPr>
                <w:rFonts w:eastAsia="Times New Roman" w:cs="Times New Roman"/>
                <w:sz w:val="20"/>
                <w:szCs w:val="20"/>
              </w:rPr>
              <w:lastRenderedPageBreak/>
              <w:t>Promover inclusión social</w:t>
            </w:r>
          </w:p>
        </w:tc>
        <w:tc>
          <w:tcPr>
            <w:tcW w:w="3255" w:type="dxa"/>
            <w:vAlign w:val="center"/>
          </w:tcPr>
          <w:p w14:paraId="1B8A84C5" w14:textId="77777777" w:rsidR="0091348C" w:rsidRPr="002A70D7" w:rsidRDefault="0091348C">
            <w:pPr>
              <w:ind w:firstLine="0"/>
              <w:jc w:val="center"/>
              <w:rPr>
                <w:rFonts w:eastAsia="Times New Roman" w:cs="Times New Roman"/>
                <w:sz w:val="20"/>
                <w:szCs w:val="20"/>
              </w:rPr>
            </w:pPr>
            <w:r w:rsidRPr="002A70D7">
              <w:rPr>
                <w:rFonts w:eastAsia="Times New Roman" w:cs="Times New Roman"/>
                <w:sz w:val="20"/>
                <w:szCs w:val="20"/>
              </w:rPr>
              <w:t>Ley Estatutaria 1618 de 2013.</w:t>
            </w:r>
          </w:p>
        </w:tc>
        <w:tc>
          <w:tcPr>
            <w:tcW w:w="2337" w:type="dxa"/>
            <w:vAlign w:val="center"/>
          </w:tcPr>
          <w:p w14:paraId="1D362EFD" w14:textId="77777777" w:rsidR="0091348C" w:rsidRPr="002A70D7" w:rsidRDefault="0091348C">
            <w:pPr>
              <w:ind w:firstLine="0"/>
              <w:jc w:val="center"/>
              <w:rPr>
                <w:rFonts w:eastAsia="Times New Roman" w:cs="Times New Roman"/>
                <w:sz w:val="20"/>
                <w:szCs w:val="20"/>
              </w:rPr>
            </w:pPr>
            <w:r w:rsidRPr="002A70D7">
              <w:rPr>
                <w:rFonts w:eastAsia="Times New Roman" w:cs="Times New Roman"/>
                <w:sz w:val="20"/>
                <w:szCs w:val="20"/>
              </w:rPr>
              <w:t>Creación del Sistema Distrital de Discapacidad e Inclusión Social (SDD).</w:t>
            </w:r>
          </w:p>
        </w:tc>
        <w:tc>
          <w:tcPr>
            <w:tcW w:w="2028" w:type="dxa"/>
            <w:vAlign w:val="center"/>
          </w:tcPr>
          <w:p w14:paraId="42B56A17" w14:textId="77777777" w:rsidR="0091348C" w:rsidRPr="002A70D7" w:rsidRDefault="0091348C">
            <w:pPr>
              <w:ind w:firstLine="0"/>
              <w:jc w:val="center"/>
              <w:rPr>
                <w:rFonts w:eastAsia="Times New Roman" w:cs="Times New Roman"/>
                <w:sz w:val="20"/>
                <w:szCs w:val="20"/>
              </w:rPr>
            </w:pPr>
            <w:r w:rsidRPr="002A70D7">
              <w:rPr>
                <w:rFonts w:eastAsia="Times New Roman" w:cs="Times New Roman"/>
                <w:sz w:val="20"/>
                <w:szCs w:val="20"/>
              </w:rPr>
              <w:t>Falta fortalecer los programas de inclusión social con indicadores claros de impacto.</w:t>
            </w:r>
          </w:p>
        </w:tc>
      </w:tr>
      <w:tr w:rsidR="0091348C" w:rsidRPr="002A70D7" w14:paraId="2B993D3B" w14:textId="77777777" w:rsidTr="4CC4B92D">
        <w:trPr>
          <w:jc w:val="center"/>
        </w:trPr>
        <w:tc>
          <w:tcPr>
            <w:tcW w:w="1843" w:type="dxa"/>
            <w:vAlign w:val="center"/>
          </w:tcPr>
          <w:p w14:paraId="3FF7717A" w14:textId="77777777" w:rsidR="0091348C" w:rsidRPr="002A70D7" w:rsidRDefault="0091348C">
            <w:pPr>
              <w:ind w:firstLine="0"/>
              <w:jc w:val="center"/>
              <w:rPr>
                <w:rFonts w:eastAsia="Times New Roman" w:cs="Times New Roman"/>
                <w:sz w:val="20"/>
                <w:szCs w:val="20"/>
              </w:rPr>
            </w:pPr>
            <w:r w:rsidRPr="002A70D7">
              <w:rPr>
                <w:rFonts w:eastAsia="Times New Roman" w:cs="Times New Roman"/>
                <w:sz w:val="20"/>
                <w:szCs w:val="20"/>
              </w:rPr>
              <w:t>Incorporar enfoque étnico</w:t>
            </w:r>
          </w:p>
        </w:tc>
        <w:tc>
          <w:tcPr>
            <w:tcW w:w="3255" w:type="dxa"/>
            <w:vAlign w:val="center"/>
          </w:tcPr>
          <w:p w14:paraId="12C921FA" w14:textId="77777777" w:rsidR="0091348C" w:rsidRPr="002A70D7" w:rsidRDefault="0091348C">
            <w:pPr>
              <w:ind w:firstLine="0"/>
              <w:jc w:val="center"/>
              <w:rPr>
                <w:rFonts w:eastAsia="Times New Roman" w:cs="Times New Roman"/>
                <w:sz w:val="20"/>
                <w:szCs w:val="20"/>
              </w:rPr>
            </w:pPr>
            <w:bookmarkStart w:id="18" w:name="_Hlk211520897"/>
            <w:r w:rsidRPr="002A70D7">
              <w:rPr>
                <w:rFonts w:eastAsia="Times New Roman" w:cs="Times New Roman"/>
                <w:sz w:val="20"/>
                <w:szCs w:val="20"/>
              </w:rPr>
              <w:t>Ley 70 de 1993; Decreto 1953 de 2014. 1618 de 2013</w:t>
            </w:r>
            <w:bookmarkEnd w:id="18"/>
          </w:p>
        </w:tc>
        <w:tc>
          <w:tcPr>
            <w:tcW w:w="2337" w:type="dxa"/>
            <w:vAlign w:val="center"/>
          </w:tcPr>
          <w:p w14:paraId="49CA0C4F" w14:textId="77777777" w:rsidR="0091348C" w:rsidRPr="002A70D7" w:rsidRDefault="0091348C">
            <w:pPr>
              <w:ind w:firstLine="0"/>
              <w:jc w:val="center"/>
              <w:rPr>
                <w:rFonts w:eastAsia="Times New Roman" w:cs="Times New Roman"/>
                <w:sz w:val="20"/>
                <w:szCs w:val="20"/>
              </w:rPr>
            </w:pPr>
            <w:r w:rsidRPr="002A70D7">
              <w:rPr>
                <w:rFonts w:eastAsia="Times New Roman" w:cs="Times New Roman"/>
                <w:sz w:val="20"/>
                <w:szCs w:val="20"/>
              </w:rPr>
              <w:t>Caracterización parcial de población étnica con discapacidad en procesos del RLCPD.</w:t>
            </w:r>
          </w:p>
        </w:tc>
        <w:tc>
          <w:tcPr>
            <w:tcW w:w="2028" w:type="dxa"/>
            <w:vAlign w:val="center"/>
          </w:tcPr>
          <w:p w14:paraId="67470BB6" w14:textId="77777777" w:rsidR="0091348C" w:rsidRPr="002A70D7" w:rsidRDefault="0091348C">
            <w:pPr>
              <w:ind w:firstLine="0"/>
              <w:jc w:val="center"/>
              <w:rPr>
                <w:rFonts w:eastAsia="Times New Roman" w:cs="Times New Roman"/>
                <w:sz w:val="20"/>
                <w:szCs w:val="20"/>
              </w:rPr>
            </w:pPr>
            <w:r w:rsidRPr="002A70D7">
              <w:rPr>
                <w:rFonts w:eastAsia="Times New Roman" w:cs="Times New Roman"/>
                <w:sz w:val="20"/>
                <w:szCs w:val="20"/>
              </w:rPr>
              <w:t>Falta desarrollar programas específicos con enfoque étnico y diferenciado.</w:t>
            </w:r>
          </w:p>
        </w:tc>
      </w:tr>
      <w:tr w:rsidR="0091348C" w:rsidRPr="002A70D7" w14:paraId="64F65C92" w14:textId="77777777" w:rsidTr="4CC4B92D">
        <w:trPr>
          <w:jc w:val="center"/>
        </w:trPr>
        <w:tc>
          <w:tcPr>
            <w:tcW w:w="1843" w:type="dxa"/>
            <w:vAlign w:val="center"/>
          </w:tcPr>
          <w:p w14:paraId="30CEBA6E" w14:textId="77777777" w:rsidR="0091348C" w:rsidRPr="002A70D7" w:rsidRDefault="0091348C">
            <w:pPr>
              <w:ind w:firstLine="0"/>
              <w:jc w:val="center"/>
              <w:rPr>
                <w:rFonts w:eastAsia="Times New Roman" w:cs="Times New Roman"/>
                <w:sz w:val="20"/>
                <w:szCs w:val="20"/>
              </w:rPr>
            </w:pPr>
            <w:r w:rsidRPr="002A70D7">
              <w:rPr>
                <w:rFonts w:eastAsia="Times New Roman" w:cs="Times New Roman"/>
                <w:sz w:val="20"/>
                <w:szCs w:val="20"/>
              </w:rPr>
              <w:t>Garantizar accesibilidad en infraestructura física, espacio público y transporte</w:t>
            </w:r>
          </w:p>
        </w:tc>
        <w:tc>
          <w:tcPr>
            <w:tcW w:w="3255" w:type="dxa"/>
            <w:vAlign w:val="center"/>
          </w:tcPr>
          <w:p w14:paraId="05D2D812" w14:textId="77777777" w:rsidR="0091348C" w:rsidRPr="002A70D7" w:rsidRDefault="0091348C">
            <w:pPr>
              <w:ind w:firstLine="0"/>
              <w:jc w:val="center"/>
              <w:rPr>
                <w:rFonts w:eastAsia="Times New Roman" w:cs="Times New Roman"/>
                <w:sz w:val="20"/>
                <w:szCs w:val="20"/>
              </w:rPr>
            </w:pPr>
            <w:r w:rsidRPr="002A70D7">
              <w:rPr>
                <w:rFonts w:eastAsia="Times New Roman" w:cs="Times New Roman"/>
                <w:sz w:val="20"/>
                <w:szCs w:val="20"/>
              </w:rPr>
              <w:t>Ley 361 de 1997 (Integración social de PcD); Ley 1618 de 2013 (Garantías para PcD).</w:t>
            </w:r>
          </w:p>
        </w:tc>
        <w:tc>
          <w:tcPr>
            <w:tcW w:w="2337" w:type="dxa"/>
            <w:vAlign w:val="center"/>
          </w:tcPr>
          <w:p w14:paraId="1ABF08CB" w14:textId="77777777" w:rsidR="0091348C" w:rsidRPr="002A70D7" w:rsidRDefault="0091348C">
            <w:pPr>
              <w:ind w:firstLine="0"/>
              <w:jc w:val="center"/>
              <w:rPr>
                <w:rFonts w:eastAsia="Times New Roman" w:cs="Times New Roman"/>
                <w:sz w:val="20"/>
                <w:szCs w:val="20"/>
              </w:rPr>
            </w:pPr>
            <w:r w:rsidRPr="002A70D7">
              <w:rPr>
                <w:rFonts w:eastAsia="Times New Roman" w:cs="Times New Roman"/>
                <w:sz w:val="20"/>
                <w:szCs w:val="20"/>
              </w:rPr>
              <w:t>Normativas locales que incluyen requisitos para accesibilidad en edificaciones y espacio público.</w:t>
            </w:r>
          </w:p>
        </w:tc>
        <w:tc>
          <w:tcPr>
            <w:tcW w:w="2028" w:type="dxa"/>
            <w:vAlign w:val="center"/>
          </w:tcPr>
          <w:p w14:paraId="2DC12006" w14:textId="77777777" w:rsidR="0091348C" w:rsidRPr="002A70D7" w:rsidRDefault="0091348C">
            <w:pPr>
              <w:ind w:firstLine="0"/>
              <w:jc w:val="center"/>
              <w:rPr>
                <w:rFonts w:eastAsia="Times New Roman" w:cs="Times New Roman"/>
                <w:sz w:val="20"/>
                <w:szCs w:val="20"/>
              </w:rPr>
            </w:pPr>
            <w:r w:rsidRPr="002A70D7">
              <w:rPr>
                <w:rFonts w:eastAsia="Times New Roman" w:cs="Times New Roman"/>
                <w:sz w:val="20"/>
                <w:szCs w:val="20"/>
              </w:rPr>
              <w:t>Falta implementación de ajustes razonables efectivos, especialmente en el transporte público y edificios históricos del Distrito.</w:t>
            </w:r>
          </w:p>
        </w:tc>
      </w:tr>
    </w:tbl>
    <w:p w14:paraId="5A4A3770" w14:textId="2DBAAA36" w:rsidR="00071CAE" w:rsidRPr="002A70D7" w:rsidRDefault="002A70D7" w:rsidP="002A70D7">
      <w:pPr>
        <w:pBdr>
          <w:top w:val="nil"/>
          <w:left w:val="nil"/>
          <w:bottom w:val="nil"/>
          <w:right w:val="nil"/>
          <w:between w:val="nil"/>
        </w:pBdr>
        <w:spacing w:after="200" w:line="240" w:lineRule="auto"/>
        <w:ind w:firstLine="0"/>
        <w:jc w:val="center"/>
        <w:rPr>
          <w:rFonts w:eastAsia="Times New Roman" w:cs="Times New Roman"/>
          <w:color w:val="000000"/>
          <w:sz w:val="20"/>
          <w:szCs w:val="20"/>
        </w:rPr>
      </w:pPr>
      <w:r>
        <w:rPr>
          <w:rFonts w:eastAsia="Times New Roman" w:cs="Times New Roman"/>
          <w:iCs/>
          <w:color w:val="000000"/>
          <w:sz w:val="20"/>
          <w:szCs w:val="20"/>
        </w:rPr>
        <w:t>Fuente</w:t>
      </w:r>
      <w:r>
        <w:rPr>
          <w:rFonts w:eastAsia="Times New Roman" w:cs="Times New Roman"/>
          <w:color w:val="000000"/>
          <w:sz w:val="20"/>
          <w:szCs w:val="20"/>
        </w:rPr>
        <w:t>:</w:t>
      </w:r>
      <w:r w:rsidRPr="002A70D7">
        <w:rPr>
          <w:rFonts w:eastAsia="Times New Roman" w:cs="Times New Roman"/>
          <w:color w:val="000000"/>
          <w:sz w:val="20"/>
          <w:szCs w:val="20"/>
        </w:rPr>
        <w:t xml:space="preserve"> Construcción propia con base en la normativa vigente</w:t>
      </w:r>
    </w:p>
    <w:p w14:paraId="6C3D9AD4" w14:textId="77777777" w:rsidR="00071CAE" w:rsidRDefault="00A11123" w:rsidP="00430697">
      <w:pPr>
        <w:spacing w:before="240" w:after="0"/>
        <w:rPr>
          <w:rFonts w:eastAsia="Times New Roman" w:cs="Times New Roman"/>
          <w:szCs w:val="24"/>
        </w:rPr>
      </w:pPr>
      <w:r>
        <w:rPr>
          <w:rFonts w:eastAsia="Times New Roman" w:cs="Times New Roman"/>
          <w:szCs w:val="24"/>
        </w:rPr>
        <w:t>En el ámbito de la inclusión social, la creación del Sistema Distrital de Discapacidad e Inclusión Social (SDD) es un paso positivo; sin embargo, se requiere fortalecer los programas existentes con indicadores claros que evalúen su impacto real. La incorporación del enfoque étnico también ha sido parcial, evidenciada por una caracterización limitada de la población étnica con discapacidad en los procesos del Registro Local de Personas con Discapacidad (RLCPD). Además, aunque se han establecido normativas locales para garantizar la accesibilidad en infraestructura física y transporte público, aún falta implementar ajustes razonables efectivos, lo que es crucial para asegurar que todas las personas con discapacidad puedan disfrutar plenamente de sus derechos. En conjunto, estos aspectos resaltan la necesidad de un compromiso renovado para cerrar las brechas existentes y avanzar hacia una inclusión social efectiva y equitativa.</w:t>
      </w:r>
    </w:p>
    <w:p w14:paraId="3B2AD504" w14:textId="77777777" w:rsidR="00430697" w:rsidRDefault="00430697" w:rsidP="00430697">
      <w:pPr>
        <w:spacing w:line="240" w:lineRule="auto"/>
        <w:rPr>
          <w:rFonts w:eastAsia="Times New Roman" w:cs="Times New Roman"/>
          <w:szCs w:val="24"/>
        </w:rPr>
      </w:pPr>
    </w:p>
    <w:p w14:paraId="12699A60" w14:textId="7A8D61AB" w:rsidR="00071CAE" w:rsidRPr="00ED1E6B" w:rsidRDefault="4CC4B92D" w:rsidP="002270DE">
      <w:pPr>
        <w:pStyle w:val="Ttulo2"/>
        <w:numPr>
          <w:ilvl w:val="0"/>
          <w:numId w:val="0"/>
        </w:numPr>
        <w:ind w:left="576" w:hanging="576"/>
        <w:rPr>
          <w:rFonts w:cs="Times New Roman"/>
          <w:szCs w:val="24"/>
        </w:rPr>
      </w:pPr>
      <w:bookmarkStart w:id="19" w:name="_Toc215821741"/>
      <w:r w:rsidRPr="4CC4B92D">
        <w:rPr>
          <w:rFonts w:cs="Times New Roman"/>
          <w:szCs w:val="24"/>
        </w:rPr>
        <w:t>3.2 Caracterización del objeto o población objetivo de política pública</w:t>
      </w:r>
      <w:bookmarkEnd w:id="19"/>
    </w:p>
    <w:p w14:paraId="785402F4" w14:textId="1A45036F" w:rsidR="00071CAE" w:rsidRDefault="00A11123" w:rsidP="00430697">
      <w:pPr>
        <w:spacing w:before="240"/>
        <w:ind w:firstLine="576"/>
        <w:rPr>
          <w:rFonts w:eastAsia="Times New Roman" w:cs="Times New Roman"/>
          <w:szCs w:val="24"/>
        </w:rPr>
      </w:pPr>
      <w:r>
        <w:rPr>
          <w:rFonts w:eastAsia="Times New Roman" w:cs="Times New Roman"/>
          <w:szCs w:val="24"/>
        </w:rPr>
        <w:t xml:space="preserve">La información oficial disponible en Colombia sobre la población de PcD proviene fundamentalmente de dos grandes fuentes: el Censo 2018 del </w:t>
      </w:r>
      <w:r w:rsidR="00D17258">
        <w:rPr>
          <w:rFonts w:eastAsia="Times New Roman" w:cs="Times New Roman"/>
          <w:szCs w:val="24"/>
        </w:rPr>
        <w:t xml:space="preserve">DANE </w:t>
      </w:r>
      <w:r>
        <w:rPr>
          <w:rFonts w:eastAsia="Times New Roman" w:cs="Times New Roman"/>
          <w:szCs w:val="24"/>
        </w:rPr>
        <w:t>y el Ministerio de Salud y Protección Social, a través del Registro de Localización y Caracterización de Personas con Discapacidad (RLCPD). Estas dos fuentes tienen enfoques de medición y naturalezas distintas, por ello sus datos son diferentes (DADIS, 2024).</w:t>
      </w:r>
    </w:p>
    <w:p w14:paraId="4A023FAE" w14:textId="051D7225" w:rsidR="00071CAE" w:rsidRDefault="4CC4B92D" w:rsidP="00430697">
      <w:pPr>
        <w:spacing w:before="240"/>
        <w:ind w:firstLine="576"/>
        <w:rPr>
          <w:rFonts w:eastAsia="Times New Roman" w:cs="Times New Roman"/>
          <w:szCs w:val="24"/>
        </w:rPr>
      </w:pPr>
      <w:r w:rsidRPr="4CC4B92D">
        <w:rPr>
          <w:rFonts w:eastAsia="Times New Roman" w:cs="Times New Roman"/>
          <w:szCs w:val="24"/>
        </w:rPr>
        <w:lastRenderedPageBreak/>
        <w:t xml:space="preserve">Una de las principales diferencias radica en la forma de medición de la discapacidad. La información del </w:t>
      </w:r>
      <w:r w:rsidR="00D13E52" w:rsidRPr="4CC4B92D">
        <w:rPr>
          <w:rFonts w:eastAsia="Times New Roman" w:cs="Times New Roman"/>
          <w:szCs w:val="24"/>
        </w:rPr>
        <w:t>DANE</w:t>
      </w:r>
      <w:r w:rsidRPr="4CC4B92D">
        <w:rPr>
          <w:rFonts w:eastAsia="Times New Roman" w:cs="Times New Roman"/>
          <w:szCs w:val="24"/>
        </w:rPr>
        <w:t xml:space="preserve"> se enfoca en las recomendaciones del Grupo de Washington, por lo que evalúa la condición de discapacidad a través de un grupo de preguntas aplicadas a la persona, mientras que el RLCPD se basa en el modelo conceptual de la Clasificación Internacional del Funcionamiento, de la Discapacidad y de la Salud (CIF). Este modelo permite una evaluación integral, considerando tanto las deficiencias a nivel corporal como las limitaciones en las actividades y la participación social, tal como lo establece la Resolución 1239 de 2022 (DADIS, 2024).</w:t>
      </w:r>
    </w:p>
    <w:p w14:paraId="5351C58F" w14:textId="72970C3F" w:rsidR="00071CAE" w:rsidRDefault="00A11123" w:rsidP="00430697">
      <w:pPr>
        <w:spacing w:before="240"/>
        <w:ind w:firstLine="576"/>
        <w:rPr>
          <w:rFonts w:eastAsia="Times New Roman" w:cs="Times New Roman"/>
          <w:szCs w:val="24"/>
        </w:rPr>
      </w:pPr>
      <w:r>
        <w:rPr>
          <w:rFonts w:eastAsia="Times New Roman" w:cs="Times New Roman"/>
          <w:szCs w:val="24"/>
        </w:rPr>
        <w:t xml:space="preserve">Otro aspecto importante para tener en cuenta sobre las dos fuentes de información referenciada obedece a la naturaleza de los datos, en el caso del registro </w:t>
      </w:r>
      <w:r w:rsidR="00F90026">
        <w:rPr>
          <w:rFonts w:eastAsia="Times New Roman" w:cs="Times New Roman"/>
          <w:szCs w:val="24"/>
        </w:rPr>
        <w:t>DANE</w:t>
      </w:r>
      <w:r>
        <w:rPr>
          <w:rFonts w:eastAsia="Times New Roman" w:cs="Times New Roman"/>
          <w:szCs w:val="24"/>
        </w:rPr>
        <w:t>, se trata de datos de corte transversal a 2018 con ninguna variación temporal real, excepto proyecciones. En el caso del RLCPD, por tratarse de un registro de datos históricos se renueva al ritmo y capacidad del sistema adaptado para la captura constante de la información.</w:t>
      </w:r>
    </w:p>
    <w:p w14:paraId="0314E681" w14:textId="77777777" w:rsidR="00071CAE" w:rsidRDefault="00A11123" w:rsidP="00430697">
      <w:pPr>
        <w:spacing w:before="240"/>
        <w:ind w:firstLine="576"/>
        <w:rPr>
          <w:rFonts w:eastAsia="Times New Roman" w:cs="Times New Roman"/>
          <w:szCs w:val="24"/>
        </w:rPr>
      </w:pPr>
      <w:r>
        <w:rPr>
          <w:rFonts w:eastAsia="Times New Roman" w:cs="Times New Roman"/>
          <w:szCs w:val="24"/>
        </w:rPr>
        <w:t>En esta caracterización se ha tomado como fuente principal el RLCPD por las ventajas del registro local y por la aparente actualización de sus datos, sin embargo, debe reconocerse que existe inconsistencias en la información consultada en fuentes secundarias que citan la misma fuente primaria de procedencia a un mismo corte. Para efectos de normalizar la base de análisis y caracterización de la población se asume como dato más actualizado de la población de PcD con registro histórico en RLCPD la reportada en la línea base del Plan de Desarrollo Distrital de Cartagena 2024 – 2027 de 17.259 a corte de diciembre 2020 con fuente del Ministerio de Salud y Protección social y 3786 Numero de PcD con certificado de RLCP del DADIS. Sobre esa base poblacional se realizan ajustes de los datos absolutos de algunos indicadores a partir de dato relativo calculado con otra base poblacional con mínima diferencia.</w:t>
      </w:r>
    </w:p>
    <w:p w14:paraId="24B879CE" w14:textId="5F25E45A" w:rsidR="00071CAE" w:rsidRDefault="4CC4B92D" w:rsidP="4CC4B92D">
      <w:pPr>
        <w:spacing w:before="240" w:after="240"/>
        <w:rPr>
          <w:rFonts w:eastAsia="Times New Roman" w:cs="Times New Roman"/>
          <w:szCs w:val="24"/>
        </w:rPr>
      </w:pPr>
      <w:r w:rsidRPr="4CC4B92D">
        <w:rPr>
          <w:rFonts w:eastAsia="Times New Roman" w:cs="Times New Roman"/>
          <w:szCs w:val="24"/>
        </w:rPr>
        <w:t>Como dato de referencia, es pertinente señalar que el último Censo Nacional de Población y Vivienda realizado por el DANE (2018) ofrece un panorama general sobre la presencia de personas con dificultades permanentes para realizar actividades en el Distrito de Cartagena. Según esta fuente, se registraron 22.180 personas que reportaron algún grado de dificultad para el desarrollo de actividades cotidianas.</w:t>
      </w:r>
    </w:p>
    <w:p w14:paraId="66DEAE94" w14:textId="27BDAF92" w:rsidR="00071CAE" w:rsidRDefault="4CC4B92D" w:rsidP="4CC4B92D">
      <w:pPr>
        <w:spacing w:before="240" w:after="240"/>
        <w:rPr>
          <w:rFonts w:eastAsia="Times New Roman" w:cs="Times New Roman"/>
          <w:szCs w:val="24"/>
        </w:rPr>
      </w:pPr>
      <w:r w:rsidRPr="4CC4B92D">
        <w:rPr>
          <w:rFonts w:eastAsia="Times New Roman" w:cs="Times New Roman"/>
          <w:szCs w:val="24"/>
        </w:rPr>
        <w:lastRenderedPageBreak/>
        <w:t>En el departamento de Bolívar, el censo reportó 1.909.460 habitantes, de los cuales la proporción correspondiente a Cartagena permite identificar una prevalencia departamental estimada del 1,162 % de personas con dificultad para realizar actividades. Asimismo, al considerar que la población censada en Cartagena asciende a 887.946 habitantes, y que 22.180 personas presentan algún nivel de dificultad, se obtiene una prevalencia distrital del 2,498%.</w:t>
      </w:r>
    </w:p>
    <w:p w14:paraId="237802F1" w14:textId="16E2BB7A" w:rsidR="00071CAE" w:rsidRDefault="4CC4B92D" w:rsidP="4CC4B92D">
      <w:pPr>
        <w:spacing w:before="240" w:after="240"/>
      </w:pPr>
      <w:r w:rsidRPr="4CC4B92D">
        <w:rPr>
          <w:rFonts w:eastAsia="Times New Roman" w:cs="Times New Roman"/>
          <w:szCs w:val="24"/>
        </w:rPr>
        <w:t>Estas cifras permiten contextualizar el peso demográfico de la discapacidad en el territorio y ofrecen una base cuantitativa para comprender la magnitud del fenómeno en el Distrito. Además, facilitan la integración de los datos suministrados por el RLCPD y el DADIS, permitiendo contrastar la información administrativa con la estadística oficial y fortaleciendo así la caracterización inicial de la población con discapacidad en Cartagena.</w:t>
      </w:r>
    </w:p>
    <w:p w14:paraId="272B926F" w14:textId="6A696973" w:rsidR="4CC4B92D" w:rsidRDefault="4CC4B92D" w:rsidP="002270DE">
      <w:pPr>
        <w:pStyle w:val="Ttulo3"/>
        <w:numPr>
          <w:ilvl w:val="0"/>
          <w:numId w:val="0"/>
        </w:numPr>
        <w:ind w:left="720" w:hanging="720"/>
        <w:rPr>
          <w:rFonts w:eastAsia="Times New Roman" w:cs="Times New Roman"/>
          <w:szCs w:val="24"/>
        </w:rPr>
      </w:pPr>
      <w:bookmarkStart w:id="20" w:name="_Toc215821742"/>
      <w:r w:rsidRPr="4CC4B92D">
        <w:rPr>
          <w:rFonts w:cs="Times New Roman"/>
          <w:szCs w:val="24"/>
        </w:rPr>
        <w:t>3.2.1    Situación demográfica de las PcD en el Distrito de Cartagena</w:t>
      </w:r>
      <w:bookmarkEnd w:id="20"/>
      <w:r w:rsidRPr="4CC4B92D">
        <w:rPr>
          <w:rFonts w:cs="Times New Roman"/>
          <w:szCs w:val="24"/>
        </w:rPr>
        <w:t xml:space="preserve"> </w:t>
      </w:r>
    </w:p>
    <w:p w14:paraId="156AE96E" w14:textId="39CAF082" w:rsidR="4CC4B92D" w:rsidRDefault="4CC4B92D" w:rsidP="00AE2E38">
      <w:r w:rsidRPr="4CC4B92D">
        <w:t xml:space="preserve">        Considerando el área de residencia, se identifica que el 89,97 % de las Personas con Discapacidad (PcD) residen en la Cabecera Municipal (área urbana); el 0,52 % habita en zona rural (rural disperso); el 9,29 % se localiza en centros poblados (inspecciones, corregimientos o caseríos); y el 0,22 % no cuenta con información reportada sobre lugar de residencia. Estos datos provienen del oficio remitido por el DADIS, cuya fuente es el Cubo de datos registrados activos del RLCPD, con corte a julio de 2020 (ver Gráfica 1).</w:t>
      </w:r>
    </w:p>
    <w:p w14:paraId="3E531633" w14:textId="77777777" w:rsidR="00341905" w:rsidRDefault="00341905" w:rsidP="00341905">
      <w:pPr>
        <w:spacing w:after="0" w:line="240" w:lineRule="auto"/>
      </w:pPr>
    </w:p>
    <w:p w14:paraId="5C24457F" w14:textId="4725F3D4" w:rsidR="00956AF7" w:rsidRDefault="0077358E" w:rsidP="0077358E">
      <w:pPr>
        <w:pStyle w:val="Descripcin"/>
      </w:pPr>
      <w:bookmarkStart w:id="21" w:name="_Toc216449454"/>
      <w:bookmarkStart w:id="22" w:name="_Toc216449500"/>
      <w:r>
        <w:t xml:space="preserve">Gráfica </w:t>
      </w:r>
      <w:fldSimple w:instr=" SEQ Gráfica \* ARABIC ">
        <w:r w:rsidR="00C5116B">
          <w:rPr>
            <w:noProof/>
          </w:rPr>
          <w:t>1</w:t>
        </w:r>
      </w:fldSimple>
      <w:r>
        <w:t xml:space="preserve">. </w:t>
      </w:r>
      <w:r w:rsidRPr="00F77B66">
        <w:t>Área de residencia de las personas con discapacidad en Cartagena</w:t>
      </w:r>
      <w:r w:rsidR="4CC4B92D" w:rsidRPr="4CC4B92D">
        <w:t xml:space="preserve"> </w:t>
      </w:r>
      <w:r w:rsidR="00956AF7">
        <w:rPr>
          <w:noProof/>
        </w:rPr>
        <w:drawing>
          <wp:inline distT="0" distB="0" distL="0" distR="0" wp14:anchorId="4D27C084" wp14:editId="0911640B">
            <wp:extent cx="3648075" cy="2371725"/>
            <wp:effectExtent l="0" t="0" r="0" b="0"/>
            <wp:docPr id="19334147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3648075" cy="2371725"/>
                    </a:xfrm>
                    <a:prstGeom prst="rect">
                      <a:avLst/>
                    </a:prstGeom>
                    <a:ln/>
                  </pic:spPr>
                </pic:pic>
              </a:graphicData>
            </a:graphic>
          </wp:inline>
        </w:drawing>
      </w:r>
      <w:bookmarkEnd w:id="21"/>
      <w:bookmarkEnd w:id="22"/>
    </w:p>
    <w:p w14:paraId="14B6C3FC" w14:textId="447D4ED9" w:rsidR="4CC4B92D" w:rsidRPr="00956AF7" w:rsidRDefault="4CC4B92D" w:rsidP="00341905">
      <w:pPr>
        <w:pStyle w:val="Descripcin"/>
      </w:pPr>
      <w:r w:rsidRPr="00956AF7">
        <w:t xml:space="preserve">Fuente: </w:t>
      </w:r>
      <w:r w:rsidR="00341905">
        <w:t>Ministerio de Salud y Protección Social</w:t>
      </w:r>
      <w:r w:rsidRPr="00956AF7">
        <w:t xml:space="preserve"> – Cubo de datos registrados activos del RLCPD, corte 2020</w:t>
      </w:r>
    </w:p>
    <w:p w14:paraId="12F4294B" w14:textId="25F3FCA1" w:rsidR="4CC4B92D" w:rsidRDefault="4CC4B92D" w:rsidP="4CC4B92D">
      <w:pPr>
        <w:spacing w:before="240" w:after="240"/>
        <w:rPr>
          <w:rFonts w:eastAsia="Times New Roman" w:cs="Times New Roman"/>
          <w:szCs w:val="24"/>
        </w:rPr>
      </w:pPr>
      <w:r w:rsidRPr="4CC4B92D">
        <w:rPr>
          <w:rFonts w:eastAsia="Times New Roman" w:cs="Times New Roman"/>
          <w:szCs w:val="24"/>
        </w:rPr>
        <w:lastRenderedPageBreak/>
        <w:t>En cuanto a la distribución por género, de la población de PcD reportada por el Distrito de Cartagena, el 55,59 % corresponde a hombres, el 44,16 % a mujeres, mientras que el 0,03 % no tiene variable de género definida y el 0,22 % no presenta dato reportado. Esta información complementa el análisis demográfico y permite caracterizar con mayor precisión a la población registrada.</w:t>
      </w:r>
    </w:p>
    <w:p w14:paraId="450F3E88" w14:textId="2CCDD078" w:rsidR="0077358E" w:rsidRDefault="0077358E" w:rsidP="0077358E">
      <w:pPr>
        <w:pStyle w:val="Descripcin"/>
      </w:pPr>
      <w:bookmarkStart w:id="23" w:name="_Toc216449455"/>
      <w:bookmarkStart w:id="24" w:name="_Toc216449501"/>
      <w:r>
        <w:t xml:space="preserve">Gráfica </w:t>
      </w:r>
      <w:fldSimple w:instr=" SEQ Gráfica \* ARABIC ">
        <w:r w:rsidR="00C5116B">
          <w:rPr>
            <w:noProof/>
          </w:rPr>
          <w:t>2</w:t>
        </w:r>
      </w:fldSimple>
      <w:r>
        <w:t xml:space="preserve">. </w:t>
      </w:r>
      <w:r w:rsidRPr="00EC652E">
        <w:t xml:space="preserve"> Sexo de las PcD</w:t>
      </w:r>
      <w:bookmarkEnd w:id="23"/>
      <w:bookmarkEnd w:id="24"/>
    </w:p>
    <w:p w14:paraId="6DF5C6FC" w14:textId="3B7CFD53" w:rsidR="00071CAE" w:rsidRDefault="00B93471" w:rsidP="0077358E">
      <w:pPr>
        <w:pStyle w:val="Descripcin"/>
        <w:rPr>
          <w:rFonts w:eastAsia="Times New Roman" w:cs="Times New Roman"/>
          <w:szCs w:val="24"/>
        </w:rPr>
      </w:pPr>
      <w:r>
        <w:rPr>
          <w:rFonts w:eastAsia="Times New Roman" w:cs="Times New Roman"/>
          <w:noProof/>
          <w:szCs w:val="24"/>
        </w:rPr>
        <w:drawing>
          <wp:inline distT="0" distB="0" distL="0" distR="0" wp14:anchorId="3DEDD57B" wp14:editId="77938C9D">
            <wp:extent cx="3401695" cy="2743200"/>
            <wp:effectExtent l="0" t="0" r="0" b="0"/>
            <wp:docPr id="13679777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1695" cy="2743200"/>
                    </a:xfrm>
                    <a:prstGeom prst="rect">
                      <a:avLst/>
                    </a:prstGeom>
                    <a:noFill/>
                  </pic:spPr>
                </pic:pic>
              </a:graphicData>
            </a:graphic>
          </wp:inline>
        </w:drawing>
      </w:r>
    </w:p>
    <w:p w14:paraId="1C8F42C1" w14:textId="74282E18" w:rsidR="00341905" w:rsidRPr="00956AF7" w:rsidRDefault="001109C5" w:rsidP="00B93471">
      <w:pPr>
        <w:pStyle w:val="Descripcin"/>
      </w:pPr>
      <w:bookmarkStart w:id="25" w:name="_Hlk215821900"/>
      <w:r w:rsidRPr="001109C5">
        <w:rPr>
          <w:color w:val="000000"/>
          <w:szCs w:val="20"/>
        </w:rPr>
        <w:t xml:space="preserve">Fuente: </w:t>
      </w:r>
      <w:r w:rsidR="00341905">
        <w:t>Ministerio de Salud y Protección Social</w:t>
      </w:r>
      <w:r w:rsidR="00341905" w:rsidRPr="00956AF7">
        <w:t xml:space="preserve"> – Cubo de datos registrados activos del RLCPD, corte 2020</w:t>
      </w:r>
    </w:p>
    <w:bookmarkEnd w:id="25"/>
    <w:p w14:paraId="056E6A0F" w14:textId="3F009937" w:rsidR="00071CAE" w:rsidRPr="001109C5" w:rsidRDefault="00071CAE" w:rsidP="00430697">
      <w:pPr>
        <w:pBdr>
          <w:top w:val="nil"/>
          <w:left w:val="nil"/>
          <w:bottom w:val="nil"/>
          <w:right w:val="nil"/>
          <w:between w:val="nil"/>
        </w:pBdr>
        <w:spacing w:after="0" w:line="240" w:lineRule="auto"/>
        <w:ind w:firstLine="0"/>
        <w:jc w:val="center"/>
        <w:rPr>
          <w:rFonts w:eastAsia="Times New Roman" w:cs="Times New Roman"/>
          <w:color w:val="000000"/>
          <w:sz w:val="20"/>
          <w:szCs w:val="20"/>
        </w:rPr>
      </w:pPr>
    </w:p>
    <w:p w14:paraId="77E77E70" w14:textId="3345149D" w:rsidR="00071CAE" w:rsidRDefault="00A11123" w:rsidP="00587BE1">
      <w:r>
        <w:tab/>
        <w:t xml:space="preserve">En lo que respecta a las edades se observa que, un 14% son menores de 10 años y el 8% son mayores de 70 años.  La mayor concentración se encuentra en los rangos etarios de 10 a 14 años, el 12% personas y en el rango de los 5 a los 9 años con el 9%. Si se organizan las edades por ciclo de vida se puede decir que cerca del 6% se ubica en la primera infancia, aproximadamente el 23% en la infancia, cerca del 25% en la adolescencia, un 13 en la juventud, el 38% (aproximado) en la adultez y un 9% es persona mayor </w:t>
      </w:r>
    </w:p>
    <w:p w14:paraId="06EA8959" w14:textId="77777777" w:rsidR="00071CAE" w:rsidRDefault="00A11123">
      <w:pPr>
        <w:widowControl w:val="0"/>
        <w:pBdr>
          <w:top w:val="nil"/>
          <w:left w:val="nil"/>
          <w:bottom w:val="nil"/>
          <w:right w:val="nil"/>
          <w:between w:val="nil"/>
        </w:pBdr>
        <w:tabs>
          <w:tab w:val="left" w:pos="284"/>
        </w:tabs>
        <w:spacing w:before="148" w:after="240" w:line="357" w:lineRule="auto"/>
        <w:ind w:firstLine="0"/>
        <w:rPr>
          <w:rFonts w:eastAsia="Times New Roman" w:cs="Times New Roman"/>
          <w:color w:val="000000"/>
          <w:szCs w:val="24"/>
        </w:rPr>
      </w:pPr>
      <w:r>
        <w:rPr>
          <w:rFonts w:eastAsia="Times New Roman" w:cs="Times New Roman"/>
          <w:color w:val="000000"/>
          <w:szCs w:val="24"/>
        </w:rPr>
        <w:t xml:space="preserve"> La menor concentración se da en más de 85 años, un total de 186, seguidos por el grupo entre 80 y 84 años 248 persona y en ese orden encontramos a los menores de 3 años un total de 276.</w:t>
      </w:r>
    </w:p>
    <w:p w14:paraId="2C7EA973" w14:textId="77777777" w:rsidR="001A5956" w:rsidRDefault="001A5956">
      <w:pPr>
        <w:widowControl w:val="0"/>
        <w:pBdr>
          <w:top w:val="nil"/>
          <w:left w:val="nil"/>
          <w:bottom w:val="nil"/>
          <w:right w:val="nil"/>
          <w:between w:val="nil"/>
        </w:pBdr>
        <w:tabs>
          <w:tab w:val="left" w:pos="284"/>
        </w:tabs>
        <w:spacing w:before="148" w:after="240" w:line="357" w:lineRule="auto"/>
        <w:ind w:firstLine="0"/>
        <w:rPr>
          <w:rFonts w:eastAsia="Times New Roman" w:cs="Times New Roman"/>
          <w:color w:val="000000"/>
          <w:szCs w:val="24"/>
        </w:rPr>
      </w:pPr>
    </w:p>
    <w:p w14:paraId="7724C521" w14:textId="77777777" w:rsidR="001A5956" w:rsidRDefault="001A5956">
      <w:pPr>
        <w:widowControl w:val="0"/>
        <w:pBdr>
          <w:top w:val="nil"/>
          <w:left w:val="nil"/>
          <w:bottom w:val="nil"/>
          <w:right w:val="nil"/>
          <w:between w:val="nil"/>
        </w:pBdr>
        <w:tabs>
          <w:tab w:val="left" w:pos="284"/>
        </w:tabs>
        <w:spacing w:before="148" w:after="240" w:line="357" w:lineRule="auto"/>
        <w:ind w:firstLine="0"/>
        <w:rPr>
          <w:rFonts w:eastAsia="Times New Roman" w:cs="Times New Roman"/>
          <w:color w:val="000000"/>
          <w:szCs w:val="24"/>
        </w:rPr>
      </w:pPr>
    </w:p>
    <w:p w14:paraId="6EA3DC24" w14:textId="729FCC04" w:rsidR="00071CAE" w:rsidRPr="00E87A8B" w:rsidRDefault="00E87A8B" w:rsidP="00F2362F">
      <w:pPr>
        <w:pStyle w:val="Descripcin"/>
        <w:spacing w:after="0"/>
        <w:ind w:firstLine="0"/>
        <w:rPr>
          <w:rFonts w:eastAsia="Times New Roman"/>
          <w:color w:val="000000"/>
          <w:sz w:val="28"/>
          <w:szCs w:val="28"/>
        </w:rPr>
      </w:pPr>
      <w:bookmarkStart w:id="26" w:name="_Toc216447680"/>
      <w:r w:rsidRPr="00E87A8B">
        <w:lastRenderedPageBreak/>
        <w:t xml:space="preserve">Tabla </w:t>
      </w:r>
      <w:r>
        <w:fldChar w:fldCharType="begin"/>
      </w:r>
      <w:r>
        <w:instrText>SEQ Tabla \* ARABIC</w:instrText>
      </w:r>
      <w:r>
        <w:fldChar w:fldCharType="separate"/>
      </w:r>
      <w:r w:rsidR="00C5116B">
        <w:rPr>
          <w:noProof/>
        </w:rPr>
        <w:t>6</w:t>
      </w:r>
      <w:r>
        <w:fldChar w:fldCharType="end"/>
      </w:r>
      <w:r w:rsidRPr="00E87A8B">
        <w:t>. PcD por rango etario</w:t>
      </w:r>
      <w:bookmarkEnd w:id="26"/>
    </w:p>
    <w:tbl>
      <w:tblPr>
        <w:tblStyle w:val="27"/>
        <w:tblW w:w="40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894"/>
      </w:tblGrid>
      <w:tr w:rsidR="00071CAE" w:rsidRPr="00F2362F" w14:paraId="6C9EC1BC" w14:textId="77777777" w:rsidTr="00F2362F">
        <w:trPr>
          <w:trHeight w:val="70"/>
          <w:tblHeader/>
          <w:jc w:val="center"/>
        </w:trPr>
        <w:tc>
          <w:tcPr>
            <w:tcW w:w="2122" w:type="dxa"/>
            <w:vAlign w:val="center"/>
          </w:tcPr>
          <w:p w14:paraId="1F4155DA" w14:textId="77777777" w:rsidR="00071CAE" w:rsidRPr="00F2362F" w:rsidRDefault="00A11123" w:rsidP="00E87A8B">
            <w:pPr>
              <w:ind w:firstLine="0"/>
              <w:jc w:val="center"/>
              <w:rPr>
                <w:rFonts w:eastAsia="Times New Roman" w:cs="Times New Roman"/>
                <w:b/>
                <w:color w:val="000000"/>
                <w:sz w:val="20"/>
                <w:szCs w:val="20"/>
              </w:rPr>
            </w:pPr>
            <w:r w:rsidRPr="00F2362F">
              <w:rPr>
                <w:rFonts w:eastAsia="Times New Roman" w:cs="Times New Roman"/>
                <w:b/>
                <w:color w:val="000000"/>
                <w:sz w:val="20"/>
                <w:szCs w:val="20"/>
              </w:rPr>
              <w:t>Rango de edad</w:t>
            </w:r>
          </w:p>
        </w:tc>
        <w:tc>
          <w:tcPr>
            <w:tcW w:w="1894" w:type="dxa"/>
            <w:vAlign w:val="center"/>
          </w:tcPr>
          <w:p w14:paraId="288760F1" w14:textId="5E41FA1C" w:rsidR="00071CAE" w:rsidRPr="00F2362F" w:rsidRDefault="002A70D7" w:rsidP="00E87A8B">
            <w:pPr>
              <w:ind w:firstLine="0"/>
              <w:jc w:val="center"/>
              <w:rPr>
                <w:rFonts w:eastAsia="Times New Roman" w:cs="Times New Roman"/>
                <w:b/>
                <w:color w:val="000000"/>
                <w:sz w:val="20"/>
                <w:szCs w:val="20"/>
              </w:rPr>
            </w:pPr>
            <w:r w:rsidRPr="00F2362F">
              <w:rPr>
                <w:rFonts w:eastAsia="Times New Roman" w:cs="Times New Roman"/>
                <w:b/>
                <w:color w:val="000000"/>
                <w:sz w:val="20"/>
                <w:szCs w:val="20"/>
              </w:rPr>
              <w:t>Porcentaje de PcD</w:t>
            </w:r>
          </w:p>
        </w:tc>
      </w:tr>
      <w:tr w:rsidR="00071CAE" w:rsidRPr="00F2362F" w14:paraId="0BD5E5D4" w14:textId="77777777" w:rsidTr="00F2362F">
        <w:trPr>
          <w:trHeight w:val="70"/>
          <w:jc w:val="center"/>
        </w:trPr>
        <w:tc>
          <w:tcPr>
            <w:tcW w:w="2122" w:type="dxa"/>
            <w:vAlign w:val="center"/>
          </w:tcPr>
          <w:p w14:paraId="217B2E61"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Menor de 3 años</w:t>
            </w:r>
          </w:p>
        </w:tc>
        <w:tc>
          <w:tcPr>
            <w:tcW w:w="1894" w:type="dxa"/>
            <w:vAlign w:val="center"/>
          </w:tcPr>
          <w:p w14:paraId="0DAEF411"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2%</w:t>
            </w:r>
          </w:p>
        </w:tc>
      </w:tr>
      <w:tr w:rsidR="00071CAE" w:rsidRPr="00F2362F" w14:paraId="017F3BBF" w14:textId="77777777" w:rsidTr="00F2362F">
        <w:trPr>
          <w:trHeight w:val="70"/>
          <w:jc w:val="center"/>
        </w:trPr>
        <w:tc>
          <w:tcPr>
            <w:tcW w:w="2122" w:type="dxa"/>
            <w:vAlign w:val="center"/>
          </w:tcPr>
          <w:p w14:paraId="27DEAB97"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De 3 a 4 años</w:t>
            </w:r>
          </w:p>
        </w:tc>
        <w:tc>
          <w:tcPr>
            <w:tcW w:w="1894" w:type="dxa"/>
            <w:vAlign w:val="center"/>
          </w:tcPr>
          <w:p w14:paraId="246994D3"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2%</w:t>
            </w:r>
          </w:p>
        </w:tc>
      </w:tr>
      <w:tr w:rsidR="00071CAE" w:rsidRPr="00F2362F" w14:paraId="67CAC388" w14:textId="77777777" w:rsidTr="00F2362F">
        <w:trPr>
          <w:trHeight w:val="70"/>
          <w:jc w:val="center"/>
        </w:trPr>
        <w:tc>
          <w:tcPr>
            <w:tcW w:w="2122" w:type="dxa"/>
            <w:vAlign w:val="center"/>
          </w:tcPr>
          <w:p w14:paraId="0923C0BE"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De 5 a 9 años</w:t>
            </w:r>
          </w:p>
        </w:tc>
        <w:tc>
          <w:tcPr>
            <w:tcW w:w="1894" w:type="dxa"/>
            <w:vAlign w:val="center"/>
          </w:tcPr>
          <w:p w14:paraId="3BA5EEE6"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10%</w:t>
            </w:r>
          </w:p>
        </w:tc>
      </w:tr>
      <w:tr w:rsidR="00071CAE" w:rsidRPr="00F2362F" w14:paraId="3C2BB130" w14:textId="77777777" w:rsidTr="00F2362F">
        <w:trPr>
          <w:trHeight w:val="83"/>
          <w:jc w:val="center"/>
        </w:trPr>
        <w:tc>
          <w:tcPr>
            <w:tcW w:w="2122" w:type="dxa"/>
            <w:vAlign w:val="center"/>
          </w:tcPr>
          <w:p w14:paraId="68BC35FC"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De 10 a 14 años</w:t>
            </w:r>
          </w:p>
        </w:tc>
        <w:tc>
          <w:tcPr>
            <w:tcW w:w="1894" w:type="dxa"/>
            <w:vAlign w:val="center"/>
          </w:tcPr>
          <w:p w14:paraId="176FEEDF"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12%</w:t>
            </w:r>
          </w:p>
        </w:tc>
      </w:tr>
      <w:tr w:rsidR="00071CAE" w:rsidRPr="00F2362F" w14:paraId="3D3BC7B4" w14:textId="77777777" w:rsidTr="00F2362F">
        <w:trPr>
          <w:trHeight w:val="216"/>
          <w:jc w:val="center"/>
        </w:trPr>
        <w:tc>
          <w:tcPr>
            <w:tcW w:w="2122" w:type="dxa"/>
            <w:vAlign w:val="center"/>
          </w:tcPr>
          <w:p w14:paraId="73393F8C"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De 15 A 19 años</w:t>
            </w:r>
          </w:p>
        </w:tc>
        <w:tc>
          <w:tcPr>
            <w:tcW w:w="1894" w:type="dxa"/>
            <w:vAlign w:val="center"/>
          </w:tcPr>
          <w:p w14:paraId="7647D824"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9%</w:t>
            </w:r>
          </w:p>
        </w:tc>
      </w:tr>
      <w:tr w:rsidR="00071CAE" w:rsidRPr="00F2362F" w14:paraId="47FCFD80" w14:textId="77777777" w:rsidTr="00F2362F">
        <w:trPr>
          <w:trHeight w:val="177"/>
          <w:jc w:val="center"/>
        </w:trPr>
        <w:tc>
          <w:tcPr>
            <w:tcW w:w="2122" w:type="dxa"/>
            <w:vAlign w:val="center"/>
          </w:tcPr>
          <w:p w14:paraId="39690A26"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De 20 a 24 años</w:t>
            </w:r>
          </w:p>
        </w:tc>
        <w:tc>
          <w:tcPr>
            <w:tcW w:w="1894" w:type="dxa"/>
            <w:vAlign w:val="center"/>
          </w:tcPr>
          <w:p w14:paraId="0DB731C5"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7%</w:t>
            </w:r>
          </w:p>
        </w:tc>
      </w:tr>
      <w:tr w:rsidR="00071CAE" w:rsidRPr="00F2362F" w14:paraId="71EC3AB2" w14:textId="77777777" w:rsidTr="00F2362F">
        <w:trPr>
          <w:trHeight w:val="154"/>
          <w:jc w:val="center"/>
        </w:trPr>
        <w:tc>
          <w:tcPr>
            <w:tcW w:w="2122" w:type="dxa"/>
            <w:vAlign w:val="center"/>
          </w:tcPr>
          <w:p w14:paraId="4F95F469"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De 25 a 29 años</w:t>
            </w:r>
          </w:p>
        </w:tc>
        <w:tc>
          <w:tcPr>
            <w:tcW w:w="1894" w:type="dxa"/>
            <w:vAlign w:val="center"/>
          </w:tcPr>
          <w:p w14:paraId="46CE42FA"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6%</w:t>
            </w:r>
          </w:p>
        </w:tc>
      </w:tr>
      <w:tr w:rsidR="00071CAE" w:rsidRPr="00F2362F" w14:paraId="60EDDD95" w14:textId="77777777" w:rsidTr="00F2362F">
        <w:trPr>
          <w:trHeight w:val="129"/>
          <w:jc w:val="center"/>
        </w:trPr>
        <w:tc>
          <w:tcPr>
            <w:tcW w:w="2122" w:type="dxa"/>
            <w:vAlign w:val="center"/>
          </w:tcPr>
          <w:p w14:paraId="0E94C29E"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De 30 a 34 años</w:t>
            </w:r>
          </w:p>
        </w:tc>
        <w:tc>
          <w:tcPr>
            <w:tcW w:w="1894" w:type="dxa"/>
            <w:vAlign w:val="center"/>
          </w:tcPr>
          <w:p w14:paraId="7BFAD5ED"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6%</w:t>
            </w:r>
          </w:p>
        </w:tc>
      </w:tr>
      <w:tr w:rsidR="00071CAE" w:rsidRPr="00F2362F" w14:paraId="5CB99938" w14:textId="77777777" w:rsidTr="00F2362F">
        <w:trPr>
          <w:trHeight w:val="105"/>
          <w:jc w:val="center"/>
        </w:trPr>
        <w:tc>
          <w:tcPr>
            <w:tcW w:w="2122" w:type="dxa"/>
            <w:vAlign w:val="center"/>
          </w:tcPr>
          <w:p w14:paraId="205A79F8"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De 35 a 39 años</w:t>
            </w:r>
          </w:p>
        </w:tc>
        <w:tc>
          <w:tcPr>
            <w:tcW w:w="1894" w:type="dxa"/>
            <w:vAlign w:val="center"/>
          </w:tcPr>
          <w:p w14:paraId="4A05D498"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6%</w:t>
            </w:r>
          </w:p>
        </w:tc>
      </w:tr>
      <w:tr w:rsidR="00071CAE" w:rsidRPr="00F2362F" w14:paraId="6504ACDB" w14:textId="77777777" w:rsidTr="00F2362F">
        <w:trPr>
          <w:trHeight w:val="209"/>
          <w:jc w:val="center"/>
        </w:trPr>
        <w:tc>
          <w:tcPr>
            <w:tcW w:w="2122" w:type="dxa"/>
            <w:vAlign w:val="center"/>
          </w:tcPr>
          <w:p w14:paraId="5737D68E"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De 40 a 44 años</w:t>
            </w:r>
          </w:p>
        </w:tc>
        <w:tc>
          <w:tcPr>
            <w:tcW w:w="1894" w:type="dxa"/>
            <w:vAlign w:val="center"/>
          </w:tcPr>
          <w:p w14:paraId="142EDDEE"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6%</w:t>
            </w:r>
          </w:p>
        </w:tc>
      </w:tr>
      <w:tr w:rsidR="00071CAE" w:rsidRPr="00F2362F" w14:paraId="4E0CBE4E" w14:textId="77777777" w:rsidTr="00F2362F">
        <w:trPr>
          <w:trHeight w:val="70"/>
          <w:jc w:val="center"/>
        </w:trPr>
        <w:tc>
          <w:tcPr>
            <w:tcW w:w="2122" w:type="dxa"/>
            <w:vAlign w:val="center"/>
          </w:tcPr>
          <w:p w14:paraId="7F682CA4"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De 45 a 49 años</w:t>
            </w:r>
          </w:p>
        </w:tc>
        <w:tc>
          <w:tcPr>
            <w:tcW w:w="1894" w:type="dxa"/>
            <w:vAlign w:val="center"/>
          </w:tcPr>
          <w:p w14:paraId="5A857CAC"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7%</w:t>
            </w:r>
          </w:p>
        </w:tc>
      </w:tr>
      <w:tr w:rsidR="00071CAE" w:rsidRPr="00F2362F" w14:paraId="4701A1E3" w14:textId="77777777" w:rsidTr="00F2362F">
        <w:trPr>
          <w:trHeight w:val="161"/>
          <w:jc w:val="center"/>
        </w:trPr>
        <w:tc>
          <w:tcPr>
            <w:tcW w:w="2122" w:type="dxa"/>
            <w:vAlign w:val="center"/>
          </w:tcPr>
          <w:p w14:paraId="59ED9EC9"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De 50 a 54 años</w:t>
            </w:r>
          </w:p>
        </w:tc>
        <w:tc>
          <w:tcPr>
            <w:tcW w:w="1894" w:type="dxa"/>
            <w:vAlign w:val="center"/>
          </w:tcPr>
          <w:p w14:paraId="0BF166CE"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6%</w:t>
            </w:r>
          </w:p>
        </w:tc>
      </w:tr>
      <w:tr w:rsidR="00071CAE" w:rsidRPr="00F2362F" w14:paraId="25A6716C" w14:textId="77777777" w:rsidTr="00F2362F">
        <w:trPr>
          <w:trHeight w:val="137"/>
          <w:jc w:val="center"/>
        </w:trPr>
        <w:tc>
          <w:tcPr>
            <w:tcW w:w="2122" w:type="dxa"/>
            <w:vAlign w:val="center"/>
          </w:tcPr>
          <w:p w14:paraId="24AC4C05"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De 55 a 59 años</w:t>
            </w:r>
          </w:p>
        </w:tc>
        <w:tc>
          <w:tcPr>
            <w:tcW w:w="1894" w:type="dxa"/>
            <w:vAlign w:val="center"/>
          </w:tcPr>
          <w:p w14:paraId="00ED2B65"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6%</w:t>
            </w:r>
          </w:p>
        </w:tc>
      </w:tr>
      <w:tr w:rsidR="00071CAE" w:rsidRPr="00F2362F" w14:paraId="1139AF91" w14:textId="77777777" w:rsidTr="00F2362F">
        <w:trPr>
          <w:trHeight w:val="114"/>
          <w:jc w:val="center"/>
        </w:trPr>
        <w:tc>
          <w:tcPr>
            <w:tcW w:w="2122" w:type="dxa"/>
            <w:vAlign w:val="center"/>
          </w:tcPr>
          <w:p w14:paraId="7D5A0AC2"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De 60 a 64 años</w:t>
            </w:r>
          </w:p>
        </w:tc>
        <w:tc>
          <w:tcPr>
            <w:tcW w:w="1894" w:type="dxa"/>
            <w:vAlign w:val="center"/>
          </w:tcPr>
          <w:p w14:paraId="025BA79C"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5%</w:t>
            </w:r>
          </w:p>
        </w:tc>
      </w:tr>
      <w:tr w:rsidR="00071CAE" w:rsidRPr="00F2362F" w14:paraId="7366F576" w14:textId="77777777" w:rsidTr="00F2362F">
        <w:trPr>
          <w:trHeight w:val="89"/>
          <w:jc w:val="center"/>
        </w:trPr>
        <w:tc>
          <w:tcPr>
            <w:tcW w:w="2122" w:type="dxa"/>
            <w:vAlign w:val="center"/>
          </w:tcPr>
          <w:p w14:paraId="6D110160"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De 65 a 69 años</w:t>
            </w:r>
          </w:p>
        </w:tc>
        <w:tc>
          <w:tcPr>
            <w:tcW w:w="1894" w:type="dxa"/>
            <w:vAlign w:val="center"/>
          </w:tcPr>
          <w:p w14:paraId="406EBD75"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4%</w:t>
            </w:r>
          </w:p>
        </w:tc>
      </w:tr>
      <w:tr w:rsidR="00071CAE" w:rsidRPr="00F2362F" w14:paraId="4E8F78DA" w14:textId="77777777" w:rsidTr="00F2362F">
        <w:trPr>
          <w:trHeight w:val="70"/>
          <w:jc w:val="center"/>
        </w:trPr>
        <w:tc>
          <w:tcPr>
            <w:tcW w:w="2122" w:type="dxa"/>
            <w:vAlign w:val="center"/>
          </w:tcPr>
          <w:p w14:paraId="4FE3A667"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De 70 a 74 años</w:t>
            </w:r>
          </w:p>
        </w:tc>
        <w:tc>
          <w:tcPr>
            <w:tcW w:w="1894" w:type="dxa"/>
            <w:vAlign w:val="center"/>
          </w:tcPr>
          <w:p w14:paraId="6B73A50B"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3%</w:t>
            </w:r>
          </w:p>
        </w:tc>
      </w:tr>
      <w:tr w:rsidR="00071CAE" w:rsidRPr="00F2362F" w14:paraId="34F5F968" w14:textId="77777777" w:rsidTr="00F2362F">
        <w:trPr>
          <w:trHeight w:val="183"/>
          <w:jc w:val="center"/>
        </w:trPr>
        <w:tc>
          <w:tcPr>
            <w:tcW w:w="2122" w:type="dxa"/>
            <w:vAlign w:val="center"/>
          </w:tcPr>
          <w:p w14:paraId="711C25B9"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De 75 a 79 años</w:t>
            </w:r>
          </w:p>
        </w:tc>
        <w:tc>
          <w:tcPr>
            <w:tcW w:w="1894" w:type="dxa"/>
            <w:vAlign w:val="center"/>
          </w:tcPr>
          <w:p w14:paraId="5FE024F0"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3%</w:t>
            </w:r>
          </w:p>
        </w:tc>
      </w:tr>
      <w:tr w:rsidR="00071CAE" w:rsidRPr="00F2362F" w14:paraId="13C263E4" w14:textId="77777777" w:rsidTr="00F2362F">
        <w:trPr>
          <w:trHeight w:val="145"/>
          <w:jc w:val="center"/>
        </w:trPr>
        <w:tc>
          <w:tcPr>
            <w:tcW w:w="2122" w:type="dxa"/>
            <w:vAlign w:val="center"/>
          </w:tcPr>
          <w:p w14:paraId="5B6DEC09"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De 80 a 84 años</w:t>
            </w:r>
          </w:p>
        </w:tc>
        <w:tc>
          <w:tcPr>
            <w:tcW w:w="1894" w:type="dxa"/>
            <w:vAlign w:val="center"/>
          </w:tcPr>
          <w:p w14:paraId="23050CA2"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1%</w:t>
            </w:r>
          </w:p>
        </w:tc>
      </w:tr>
      <w:tr w:rsidR="00071CAE" w:rsidRPr="00F2362F" w14:paraId="789B3FF0" w14:textId="77777777" w:rsidTr="00F2362F">
        <w:trPr>
          <w:trHeight w:val="121"/>
          <w:jc w:val="center"/>
        </w:trPr>
        <w:tc>
          <w:tcPr>
            <w:tcW w:w="2122" w:type="dxa"/>
            <w:vAlign w:val="center"/>
          </w:tcPr>
          <w:p w14:paraId="237EEEC8"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De 85 y más</w:t>
            </w:r>
          </w:p>
        </w:tc>
        <w:tc>
          <w:tcPr>
            <w:tcW w:w="1894" w:type="dxa"/>
            <w:vAlign w:val="center"/>
          </w:tcPr>
          <w:p w14:paraId="579B3709" w14:textId="77777777" w:rsidR="00071CAE" w:rsidRPr="00F2362F" w:rsidRDefault="00A11123" w:rsidP="00E87A8B">
            <w:pPr>
              <w:ind w:firstLine="0"/>
              <w:jc w:val="center"/>
              <w:rPr>
                <w:rFonts w:eastAsia="Times New Roman" w:cs="Times New Roman"/>
                <w:color w:val="000000"/>
                <w:sz w:val="20"/>
                <w:szCs w:val="20"/>
              </w:rPr>
            </w:pPr>
            <w:r w:rsidRPr="00F2362F">
              <w:rPr>
                <w:rFonts w:eastAsia="Times New Roman" w:cs="Times New Roman"/>
                <w:color w:val="000000"/>
                <w:sz w:val="20"/>
                <w:szCs w:val="20"/>
              </w:rPr>
              <w:t>1%</w:t>
            </w:r>
          </w:p>
        </w:tc>
      </w:tr>
      <w:tr w:rsidR="00071CAE" w:rsidRPr="00F2362F" w14:paraId="4F41927B" w14:textId="77777777" w:rsidTr="00F2362F">
        <w:trPr>
          <w:trHeight w:val="70"/>
          <w:jc w:val="center"/>
        </w:trPr>
        <w:tc>
          <w:tcPr>
            <w:tcW w:w="2122" w:type="dxa"/>
            <w:vAlign w:val="center"/>
          </w:tcPr>
          <w:p w14:paraId="76F0DB10" w14:textId="77777777" w:rsidR="00071CAE" w:rsidRPr="00F2362F" w:rsidRDefault="00A11123" w:rsidP="00E87A8B">
            <w:pPr>
              <w:ind w:firstLine="0"/>
              <w:jc w:val="center"/>
              <w:rPr>
                <w:rFonts w:eastAsia="Times New Roman" w:cs="Times New Roman"/>
                <w:b/>
                <w:color w:val="000000"/>
                <w:sz w:val="20"/>
                <w:szCs w:val="20"/>
              </w:rPr>
            </w:pPr>
            <w:r w:rsidRPr="00F2362F">
              <w:rPr>
                <w:rFonts w:eastAsia="Times New Roman" w:cs="Times New Roman"/>
                <w:b/>
                <w:color w:val="000000"/>
                <w:sz w:val="20"/>
                <w:szCs w:val="20"/>
              </w:rPr>
              <w:t>Total</w:t>
            </w:r>
          </w:p>
        </w:tc>
        <w:tc>
          <w:tcPr>
            <w:tcW w:w="1894" w:type="dxa"/>
            <w:vAlign w:val="center"/>
          </w:tcPr>
          <w:p w14:paraId="1110DED7" w14:textId="77777777" w:rsidR="00071CAE" w:rsidRPr="00F2362F" w:rsidRDefault="00A11123" w:rsidP="00E87A8B">
            <w:pPr>
              <w:ind w:firstLine="0"/>
              <w:jc w:val="center"/>
              <w:rPr>
                <w:rFonts w:eastAsia="Times New Roman" w:cs="Times New Roman"/>
                <w:b/>
                <w:color w:val="000000"/>
                <w:sz w:val="20"/>
                <w:szCs w:val="20"/>
              </w:rPr>
            </w:pPr>
            <w:r w:rsidRPr="00F2362F">
              <w:rPr>
                <w:rFonts w:eastAsia="Times New Roman" w:cs="Times New Roman"/>
                <w:b/>
                <w:color w:val="000000"/>
                <w:sz w:val="20"/>
                <w:szCs w:val="20"/>
              </w:rPr>
              <w:t>100%</w:t>
            </w:r>
          </w:p>
        </w:tc>
      </w:tr>
    </w:tbl>
    <w:p w14:paraId="0B806D39" w14:textId="289841FC" w:rsidR="00587BE1" w:rsidRPr="00956AF7" w:rsidRDefault="00587BE1" w:rsidP="00587BE1">
      <w:pPr>
        <w:pStyle w:val="Descripcin"/>
      </w:pPr>
      <w:r w:rsidRPr="001109C5">
        <w:rPr>
          <w:color w:val="000000"/>
          <w:szCs w:val="20"/>
        </w:rPr>
        <w:t xml:space="preserve">Fuente: </w:t>
      </w:r>
      <w:r>
        <w:t>Ministerio de Salud y Protección Social</w:t>
      </w:r>
      <w:r w:rsidRPr="00956AF7">
        <w:t xml:space="preserve"> – Cubo de datos registrados activos del RLCPD, corte 2020</w:t>
      </w:r>
    </w:p>
    <w:p w14:paraId="3D943DF2" w14:textId="60B30C14" w:rsidR="00071CAE" w:rsidRPr="00430697" w:rsidRDefault="4CC4B92D" w:rsidP="002270DE">
      <w:pPr>
        <w:pStyle w:val="Ttulo3"/>
        <w:numPr>
          <w:ilvl w:val="0"/>
          <w:numId w:val="0"/>
        </w:numPr>
        <w:ind w:left="720" w:hanging="720"/>
        <w:rPr>
          <w:rFonts w:cs="Times New Roman"/>
          <w:szCs w:val="24"/>
        </w:rPr>
      </w:pPr>
      <w:bookmarkStart w:id="27" w:name="_Toc215821743"/>
      <w:r w:rsidRPr="4CC4B92D">
        <w:rPr>
          <w:rFonts w:cs="Times New Roman"/>
          <w:szCs w:val="24"/>
        </w:rPr>
        <w:t>3.2.2   Distribución por tipo de discapacidad</w:t>
      </w:r>
      <w:bookmarkEnd w:id="27"/>
    </w:p>
    <w:p w14:paraId="7B1934C4" w14:textId="68F144D6" w:rsidR="00071CAE" w:rsidRDefault="00A11123">
      <w:pPr>
        <w:widowControl w:val="0"/>
        <w:pBdr>
          <w:top w:val="nil"/>
          <w:left w:val="nil"/>
          <w:bottom w:val="nil"/>
          <w:right w:val="nil"/>
          <w:between w:val="nil"/>
        </w:pBdr>
        <w:spacing w:before="148" w:after="0" w:line="357" w:lineRule="auto"/>
        <w:ind w:firstLine="708"/>
        <w:rPr>
          <w:rFonts w:eastAsia="Times New Roman" w:cs="Times New Roman"/>
          <w:color w:val="000000"/>
          <w:szCs w:val="24"/>
        </w:rPr>
      </w:pPr>
      <w:r>
        <w:rPr>
          <w:rFonts w:eastAsia="Times New Roman" w:cs="Times New Roman"/>
          <w:color w:val="000000"/>
          <w:szCs w:val="24"/>
        </w:rPr>
        <w:t>La resolución 1239 de 2022</w:t>
      </w:r>
      <w:r w:rsidR="00F34F76">
        <w:rPr>
          <w:rFonts w:eastAsia="Times New Roman" w:cs="Times New Roman"/>
          <w:color w:val="000000"/>
          <w:szCs w:val="24"/>
        </w:rPr>
        <w:t xml:space="preserve"> del Ministerio de Salud y Protección Social,</w:t>
      </w:r>
      <w:r>
        <w:rPr>
          <w:rFonts w:eastAsia="Times New Roman" w:cs="Times New Roman"/>
          <w:color w:val="000000"/>
          <w:szCs w:val="24"/>
        </w:rPr>
        <w:t xml:space="preserve"> en su anexo técnico reconoce siete </w:t>
      </w:r>
      <w:r w:rsidR="00963BAF">
        <w:rPr>
          <w:rFonts w:eastAsia="Times New Roman" w:cs="Times New Roman"/>
          <w:color w:val="000000"/>
          <w:szCs w:val="24"/>
        </w:rPr>
        <w:t>tipos</w:t>
      </w:r>
      <w:r>
        <w:rPr>
          <w:rFonts w:eastAsia="Times New Roman" w:cs="Times New Roman"/>
          <w:color w:val="000000"/>
          <w:szCs w:val="24"/>
        </w:rPr>
        <w:t xml:space="preserve"> de discapacidad, aclara que no son mutuamente excluyentes, es decir, podría haber personas ubicadas en más de una de las categorías allí mencionadas.</w:t>
      </w:r>
    </w:p>
    <w:p w14:paraId="110A4AD4" w14:textId="77777777" w:rsidR="00071CAE" w:rsidRDefault="00A11123">
      <w:pPr>
        <w:widowControl w:val="0"/>
        <w:pBdr>
          <w:top w:val="nil"/>
          <w:left w:val="nil"/>
          <w:bottom w:val="nil"/>
          <w:right w:val="nil"/>
          <w:between w:val="nil"/>
        </w:pBdr>
        <w:spacing w:before="148" w:after="0" w:line="357" w:lineRule="auto"/>
        <w:ind w:firstLine="0"/>
        <w:rPr>
          <w:rFonts w:eastAsia="Times New Roman" w:cs="Times New Roman"/>
          <w:color w:val="000000"/>
          <w:szCs w:val="24"/>
        </w:rPr>
      </w:pPr>
      <w:r>
        <w:rPr>
          <w:rFonts w:eastAsia="Times New Roman" w:cs="Times New Roman"/>
          <w:color w:val="000000"/>
          <w:szCs w:val="24"/>
        </w:rPr>
        <w:t>Esas categorías corresponden a:</w:t>
      </w:r>
    </w:p>
    <w:p w14:paraId="52E551CD" w14:textId="43510320" w:rsidR="00071CAE" w:rsidRDefault="00A11123" w:rsidP="00F34F76">
      <w:pPr>
        <w:pStyle w:val="Prrafodelista"/>
        <w:widowControl w:val="0"/>
        <w:numPr>
          <w:ilvl w:val="0"/>
          <w:numId w:val="34"/>
        </w:numPr>
        <w:pBdr>
          <w:top w:val="nil"/>
          <w:left w:val="nil"/>
          <w:bottom w:val="nil"/>
          <w:right w:val="nil"/>
          <w:between w:val="nil"/>
        </w:pBdr>
        <w:spacing w:before="148" w:after="0" w:line="357" w:lineRule="auto"/>
        <w:rPr>
          <w:rFonts w:eastAsia="Times New Roman" w:cs="Times New Roman"/>
          <w:color w:val="000000"/>
          <w:szCs w:val="24"/>
        </w:rPr>
      </w:pPr>
      <w:r w:rsidRPr="00F34F76">
        <w:rPr>
          <w:rFonts w:eastAsia="Times New Roman" w:cs="Times New Roman"/>
          <w:color w:val="000000"/>
          <w:szCs w:val="24"/>
        </w:rPr>
        <w:t>Discapacidad física: la cual agrupa las personas que pueden presentar en desarrollo de sus actividades cotidianas diferentes grados de dificultad funcional para el movimiento corporal y su relación en los diversos entornos al caminar, desplazarse, cambiar o mantener posiciones del cuerpo, llevar, manipular o transportar objetos y realizar actividades de cuidado personal o del hogar, interactuar con otros sujetos, entre otras. (</w:t>
      </w:r>
      <w:r w:rsidR="00F34F76" w:rsidRPr="00F34F76">
        <w:rPr>
          <w:rFonts w:eastAsia="Times New Roman" w:cs="Times New Roman"/>
          <w:color w:val="000000"/>
          <w:szCs w:val="24"/>
        </w:rPr>
        <w:t>Resolución</w:t>
      </w:r>
      <w:r w:rsidRPr="00F34F76">
        <w:rPr>
          <w:rFonts w:eastAsia="Times New Roman" w:cs="Times New Roman"/>
          <w:color w:val="000000"/>
          <w:szCs w:val="24"/>
        </w:rPr>
        <w:t>. 1239 de 2022</w:t>
      </w:r>
      <w:r w:rsidR="00F34F76" w:rsidRPr="00F34F76">
        <w:rPr>
          <w:rFonts w:eastAsia="Times New Roman" w:cs="Times New Roman"/>
          <w:color w:val="000000"/>
          <w:szCs w:val="24"/>
        </w:rPr>
        <w:t xml:space="preserve"> del Ministerio de Salud y Protección Social</w:t>
      </w:r>
      <w:r w:rsidRPr="00F34F76">
        <w:rPr>
          <w:rFonts w:eastAsia="Times New Roman" w:cs="Times New Roman"/>
          <w:color w:val="000000"/>
          <w:szCs w:val="24"/>
        </w:rPr>
        <w:t>, p.16)</w:t>
      </w:r>
      <w:r w:rsidR="00587BE1">
        <w:rPr>
          <w:rFonts w:eastAsia="Times New Roman" w:cs="Times New Roman"/>
          <w:color w:val="000000"/>
          <w:szCs w:val="24"/>
        </w:rPr>
        <w:t>.</w:t>
      </w:r>
    </w:p>
    <w:p w14:paraId="7296AFD2" w14:textId="77777777" w:rsidR="00587BE1" w:rsidRDefault="00587BE1" w:rsidP="00587BE1">
      <w:pPr>
        <w:pStyle w:val="Prrafodelista"/>
        <w:widowControl w:val="0"/>
        <w:pBdr>
          <w:top w:val="nil"/>
          <w:left w:val="nil"/>
          <w:bottom w:val="nil"/>
          <w:right w:val="nil"/>
          <w:between w:val="nil"/>
        </w:pBdr>
        <w:spacing w:before="148" w:after="0" w:line="357" w:lineRule="auto"/>
        <w:ind w:firstLine="0"/>
        <w:rPr>
          <w:rFonts w:eastAsia="Times New Roman" w:cs="Times New Roman"/>
          <w:color w:val="000000"/>
          <w:szCs w:val="24"/>
        </w:rPr>
      </w:pPr>
    </w:p>
    <w:p w14:paraId="427FF472" w14:textId="52B7DC99" w:rsidR="00071CAE" w:rsidRPr="00F34F76" w:rsidRDefault="00A11123" w:rsidP="00F34F76">
      <w:pPr>
        <w:pStyle w:val="Prrafodelista"/>
        <w:widowControl w:val="0"/>
        <w:numPr>
          <w:ilvl w:val="0"/>
          <w:numId w:val="34"/>
        </w:numPr>
        <w:pBdr>
          <w:top w:val="nil"/>
          <w:left w:val="nil"/>
          <w:bottom w:val="nil"/>
          <w:right w:val="nil"/>
          <w:between w:val="nil"/>
        </w:pBdr>
        <w:spacing w:before="148" w:after="0" w:line="357" w:lineRule="auto"/>
        <w:rPr>
          <w:rFonts w:eastAsia="Times New Roman" w:cs="Times New Roman"/>
          <w:color w:val="000000"/>
          <w:szCs w:val="24"/>
        </w:rPr>
      </w:pPr>
      <w:r w:rsidRPr="00F34F76">
        <w:rPr>
          <w:rFonts w:eastAsia="Times New Roman" w:cs="Times New Roman"/>
          <w:color w:val="000000"/>
          <w:szCs w:val="24"/>
        </w:rPr>
        <w:t xml:space="preserve">Discapacidad auditiva: de acuerdo con </w:t>
      </w:r>
      <w:r w:rsidR="00F34F76" w:rsidRPr="00F34F76">
        <w:rPr>
          <w:rFonts w:eastAsia="Times New Roman" w:cs="Times New Roman"/>
          <w:color w:val="000000"/>
          <w:szCs w:val="24"/>
        </w:rPr>
        <w:t xml:space="preserve">la Resolución. 1239 de 2022 del Ministerio de Salud y Protección Social, p.16), </w:t>
      </w:r>
      <w:r w:rsidRPr="00F34F76">
        <w:rPr>
          <w:rFonts w:eastAsia="Times New Roman" w:cs="Times New Roman"/>
          <w:color w:val="000000"/>
          <w:szCs w:val="24"/>
        </w:rPr>
        <w:t>este tipo de discapacidad incluye</w:t>
      </w:r>
      <w:r w:rsidR="00F34F76" w:rsidRPr="00F34F76">
        <w:rPr>
          <w:rFonts w:eastAsia="Times New Roman" w:cs="Times New Roman"/>
          <w:color w:val="000000"/>
          <w:szCs w:val="24"/>
        </w:rPr>
        <w:t>;</w:t>
      </w:r>
    </w:p>
    <w:p w14:paraId="41D1A47D" w14:textId="53C842D1" w:rsidR="00071CAE" w:rsidRPr="005B2F24" w:rsidRDefault="4CC4B92D" w:rsidP="4CC4B92D">
      <w:pPr>
        <w:widowControl w:val="0"/>
        <w:pBdr>
          <w:top w:val="nil"/>
          <w:left w:val="nil"/>
          <w:bottom w:val="nil"/>
          <w:right w:val="nil"/>
          <w:between w:val="nil"/>
        </w:pBdr>
        <w:spacing w:before="148" w:after="0" w:line="357" w:lineRule="auto"/>
        <w:ind w:left="1134" w:firstLine="60"/>
        <w:rPr>
          <w:rFonts w:eastAsia="Times New Roman" w:cs="Times New Roman"/>
          <w:color w:val="000000"/>
          <w:szCs w:val="24"/>
        </w:rPr>
      </w:pPr>
      <w:r w:rsidRPr="4CC4B92D">
        <w:rPr>
          <w:rFonts w:eastAsia="Times New Roman" w:cs="Times New Roman"/>
          <w:color w:val="000000" w:themeColor="text1"/>
          <w:szCs w:val="24"/>
        </w:rPr>
        <w:t xml:space="preserve">a personas que presentan de manera permanente deficiencias para percibir los sonidos </w:t>
      </w:r>
      <w:r w:rsidRPr="4CC4B92D">
        <w:rPr>
          <w:rFonts w:eastAsia="Times New Roman" w:cs="Times New Roman"/>
          <w:color w:val="000000" w:themeColor="text1"/>
          <w:szCs w:val="24"/>
        </w:rPr>
        <w:lastRenderedPageBreak/>
        <w:t>y para la discriminación de su localización, tono, volumen y calidad; como consecuencia, presentan diferentes grados de dificultad en la recepción y producción de mensajes verbales y, por tanto, para la comunicación oral. Se incluye en esta categoría a las personas sordas y a las personas con hipoacusia esto es, aquellas que debido a una deficiencia en la capacidad auditiva presentan dificultades en la discriminación de sonidos, palabras, frases, conversación e incluso sonidos con mayor intensidad que la voz conversacional, según el grado de pérdida auditiva.</w:t>
      </w:r>
      <w:r w:rsidRPr="4CC4B92D">
        <w:rPr>
          <w:rFonts w:eastAsia="Times New Roman" w:cs="Times New Roman"/>
          <w:szCs w:val="24"/>
        </w:rPr>
        <w:t xml:space="preserve"> (Ministerio de Salud y Protección Social, 2022, p. 16).</w:t>
      </w:r>
      <w:r w:rsidRPr="4CC4B92D">
        <w:rPr>
          <w:rFonts w:eastAsia="Times New Roman" w:cs="Times New Roman"/>
          <w:color w:val="000000" w:themeColor="text1"/>
          <w:szCs w:val="24"/>
        </w:rPr>
        <w:t xml:space="preserve"> </w:t>
      </w:r>
    </w:p>
    <w:p w14:paraId="646C85FE" w14:textId="15790483" w:rsidR="00F34F76" w:rsidRDefault="00A11123" w:rsidP="00F34F76">
      <w:pPr>
        <w:pStyle w:val="Prrafodelista"/>
        <w:widowControl w:val="0"/>
        <w:numPr>
          <w:ilvl w:val="0"/>
          <w:numId w:val="34"/>
        </w:numPr>
        <w:pBdr>
          <w:top w:val="nil"/>
          <w:left w:val="nil"/>
          <w:bottom w:val="nil"/>
          <w:right w:val="nil"/>
          <w:between w:val="nil"/>
        </w:pBdr>
        <w:spacing w:before="148" w:line="357" w:lineRule="auto"/>
        <w:rPr>
          <w:rFonts w:eastAsia="Times New Roman" w:cs="Times New Roman"/>
          <w:color w:val="000000"/>
          <w:szCs w:val="24"/>
        </w:rPr>
      </w:pPr>
      <w:r w:rsidRPr="00F34F76">
        <w:rPr>
          <w:rFonts w:eastAsia="Times New Roman" w:cs="Times New Roman"/>
          <w:color w:val="000000"/>
          <w:szCs w:val="24"/>
        </w:rPr>
        <w:t>Discapacidad visual</w:t>
      </w:r>
      <w:r w:rsidR="00F34F76" w:rsidRPr="00F34F76">
        <w:rPr>
          <w:rFonts w:eastAsia="Times New Roman" w:cs="Times New Roman"/>
          <w:color w:val="000000"/>
          <w:szCs w:val="24"/>
        </w:rPr>
        <w:t xml:space="preserve">. </w:t>
      </w:r>
      <w:r w:rsidRPr="00F34F76">
        <w:rPr>
          <w:rFonts w:eastAsia="Times New Roman" w:cs="Times New Roman"/>
          <w:color w:val="000000"/>
          <w:szCs w:val="24"/>
        </w:rPr>
        <w:t xml:space="preserve">se refiere a personas con dificultades para percibir la luz, la forma, los tamaños y los colores de los objetos. En este tipo de discapacidad están incluidas las personas ciegas, como también aquellas de poca visión, que a pesar de usar lentes o haber sido sometidos algún tipo de cirugía, aún persisten en ellas problemas para identificar formas, colores, rostros o identificar </w:t>
      </w:r>
      <w:r w:rsidR="00F34F76" w:rsidRPr="00F34F76">
        <w:rPr>
          <w:rFonts w:eastAsia="Times New Roman" w:cs="Times New Roman"/>
          <w:color w:val="000000"/>
          <w:szCs w:val="24"/>
        </w:rPr>
        <w:t>objetos. (Resolución. 1239 de 2022 del Ministerio de Salud y Protección Social, p.17)</w:t>
      </w:r>
      <w:r w:rsidR="00F34F76">
        <w:rPr>
          <w:rFonts w:eastAsia="Times New Roman" w:cs="Times New Roman"/>
          <w:color w:val="000000"/>
          <w:szCs w:val="24"/>
        </w:rPr>
        <w:t>.</w:t>
      </w:r>
    </w:p>
    <w:p w14:paraId="7994CD0D" w14:textId="77777777" w:rsidR="00F34F76" w:rsidRPr="00F34F76" w:rsidRDefault="00F34F76" w:rsidP="00F34F76">
      <w:pPr>
        <w:pStyle w:val="Prrafodelista"/>
        <w:widowControl w:val="0"/>
        <w:pBdr>
          <w:top w:val="nil"/>
          <w:left w:val="nil"/>
          <w:bottom w:val="nil"/>
          <w:right w:val="nil"/>
          <w:between w:val="nil"/>
        </w:pBdr>
        <w:spacing w:before="148" w:line="240" w:lineRule="auto"/>
        <w:ind w:firstLine="0"/>
        <w:rPr>
          <w:rFonts w:eastAsia="Times New Roman" w:cs="Times New Roman"/>
          <w:color w:val="000000"/>
          <w:szCs w:val="24"/>
        </w:rPr>
      </w:pPr>
    </w:p>
    <w:p w14:paraId="0A0F209A" w14:textId="52457947" w:rsidR="00F34F76" w:rsidRPr="00F34F76" w:rsidRDefault="00A11123" w:rsidP="00F34F76">
      <w:pPr>
        <w:pStyle w:val="Prrafodelista"/>
        <w:widowControl w:val="0"/>
        <w:numPr>
          <w:ilvl w:val="0"/>
          <w:numId w:val="34"/>
        </w:numPr>
        <w:pBdr>
          <w:top w:val="nil"/>
          <w:left w:val="nil"/>
          <w:bottom w:val="nil"/>
          <w:right w:val="nil"/>
          <w:between w:val="nil"/>
        </w:pBdr>
        <w:spacing w:before="148" w:after="0" w:line="357" w:lineRule="auto"/>
        <w:rPr>
          <w:rFonts w:eastAsia="Times New Roman" w:cs="Times New Roman"/>
          <w:color w:val="000000"/>
          <w:szCs w:val="24"/>
        </w:rPr>
      </w:pPr>
      <w:r w:rsidRPr="00F34F76">
        <w:rPr>
          <w:rFonts w:eastAsia="Times New Roman" w:cs="Times New Roman"/>
          <w:color w:val="000000"/>
          <w:szCs w:val="24"/>
        </w:rPr>
        <w:t xml:space="preserve">Sordo </w:t>
      </w:r>
      <w:r w:rsidR="00963BAF">
        <w:rPr>
          <w:rFonts w:eastAsia="Times New Roman" w:cs="Times New Roman"/>
          <w:color w:val="000000"/>
          <w:szCs w:val="24"/>
        </w:rPr>
        <w:t>c</w:t>
      </w:r>
      <w:r w:rsidRPr="00F34F76">
        <w:rPr>
          <w:rFonts w:eastAsia="Times New Roman" w:cs="Times New Roman"/>
          <w:color w:val="000000"/>
          <w:szCs w:val="24"/>
        </w:rPr>
        <w:t>egu</w:t>
      </w:r>
      <w:r w:rsidR="00963BAF">
        <w:rPr>
          <w:rFonts w:eastAsia="Times New Roman" w:cs="Times New Roman"/>
          <w:color w:val="000000"/>
          <w:szCs w:val="24"/>
        </w:rPr>
        <w:t>e</w:t>
      </w:r>
      <w:r w:rsidRPr="00F34F76">
        <w:rPr>
          <w:rFonts w:eastAsia="Times New Roman" w:cs="Times New Roman"/>
          <w:color w:val="000000"/>
          <w:szCs w:val="24"/>
        </w:rPr>
        <w:t>ra</w:t>
      </w:r>
      <w:r w:rsidR="00F34F76" w:rsidRPr="00F34F76">
        <w:rPr>
          <w:rFonts w:eastAsia="Times New Roman" w:cs="Times New Roman"/>
          <w:color w:val="000000"/>
          <w:szCs w:val="24"/>
        </w:rPr>
        <w:t xml:space="preserve">. </w:t>
      </w:r>
      <w:r w:rsidRPr="00F34F76">
        <w:rPr>
          <w:rFonts w:eastAsia="Times New Roman" w:cs="Times New Roman"/>
          <w:color w:val="000000"/>
          <w:szCs w:val="24"/>
        </w:rPr>
        <w:t xml:space="preserve">Textualmente definida en la </w:t>
      </w:r>
      <w:r w:rsidR="00F34F76" w:rsidRPr="00F34F76">
        <w:rPr>
          <w:rFonts w:eastAsia="Times New Roman" w:cs="Times New Roman"/>
          <w:color w:val="000000"/>
          <w:szCs w:val="24"/>
        </w:rPr>
        <w:t xml:space="preserve">Resolución. 1239 de 2022 del Ministerio de Salud y Protección Social, p.17, así: </w:t>
      </w:r>
    </w:p>
    <w:p w14:paraId="3B72F282" w14:textId="12A952C0" w:rsidR="00071CAE" w:rsidRPr="005B2F24" w:rsidRDefault="4CC4B92D" w:rsidP="4CC4B92D">
      <w:pPr>
        <w:widowControl w:val="0"/>
        <w:pBdr>
          <w:top w:val="nil"/>
          <w:left w:val="nil"/>
          <w:bottom w:val="nil"/>
          <w:right w:val="nil"/>
          <w:between w:val="nil"/>
        </w:pBdr>
        <w:spacing w:before="148" w:after="0" w:line="357" w:lineRule="auto"/>
        <w:ind w:left="1134" w:firstLine="0"/>
        <w:rPr>
          <w:rFonts w:eastAsia="Times New Roman" w:cs="Times New Roman"/>
          <w:color w:val="000000"/>
          <w:szCs w:val="24"/>
        </w:rPr>
      </w:pPr>
      <w:r w:rsidRPr="4CC4B92D">
        <w:rPr>
          <w:rFonts w:eastAsia="Times New Roman" w:cs="Times New Roman"/>
          <w:color w:val="000000" w:themeColor="text1"/>
          <w:szCs w:val="24"/>
        </w:rPr>
        <w:t>es una discapacidad única que resulta de la combinación de una deficiencia visual y una deficiencia auditiva, que genera en las personas que la presentan problemas de comunicación, orientación, movilidad y el acceso a la información. Algunas personas sordociegas son sordas y ciegas totales, mientras que otras conservan restos auditivos y/o restos visuales. Las personas sordociegas requieren de servicios especializados de guía interpretación para su desarrollo e inclusión social.</w:t>
      </w:r>
      <w:r w:rsidRPr="4CC4B92D">
        <w:rPr>
          <w:rFonts w:eastAsia="Times New Roman" w:cs="Times New Roman"/>
          <w:szCs w:val="24"/>
        </w:rPr>
        <w:t xml:space="preserve"> (Ministerio de Salud y Protección Social, 2022, p. 16).</w:t>
      </w:r>
      <w:r w:rsidRPr="4CC4B92D">
        <w:rPr>
          <w:rFonts w:eastAsia="Times New Roman" w:cs="Times New Roman"/>
          <w:color w:val="000000" w:themeColor="text1"/>
          <w:szCs w:val="24"/>
        </w:rPr>
        <w:t xml:space="preserve"> </w:t>
      </w:r>
    </w:p>
    <w:p w14:paraId="240CD0FC" w14:textId="73ACF8CB" w:rsidR="00F34F76" w:rsidRDefault="00A11123" w:rsidP="00770BD8">
      <w:pPr>
        <w:pStyle w:val="Prrafodelista"/>
        <w:widowControl w:val="0"/>
        <w:numPr>
          <w:ilvl w:val="0"/>
          <w:numId w:val="34"/>
        </w:numPr>
        <w:pBdr>
          <w:top w:val="nil"/>
          <w:left w:val="nil"/>
          <w:bottom w:val="nil"/>
          <w:right w:val="nil"/>
          <w:between w:val="nil"/>
        </w:pBdr>
        <w:spacing w:before="148" w:line="357" w:lineRule="auto"/>
        <w:rPr>
          <w:rFonts w:eastAsia="Times New Roman" w:cs="Times New Roman"/>
          <w:color w:val="000000"/>
          <w:szCs w:val="24"/>
        </w:rPr>
      </w:pPr>
      <w:r w:rsidRPr="00770BD8">
        <w:rPr>
          <w:rFonts w:eastAsia="Times New Roman" w:cs="Times New Roman"/>
          <w:color w:val="000000"/>
          <w:szCs w:val="24"/>
        </w:rPr>
        <w:t>Discapacidad intelectual</w:t>
      </w:r>
      <w:r w:rsidR="00F34F76" w:rsidRPr="00770BD8">
        <w:rPr>
          <w:rFonts w:eastAsia="Times New Roman" w:cs="Times New Roman"/>
          <w:color w:val="000000"/>
          <w:szCs w:val="24"/>
        </w:rPr>
        <w:t xml:space="preserve">. Se </w:t>
      </w:r>
      <w:r w:rsidRPr="00770BD8">
        <w:rPr>
          <w:rFonts w:eastAsia="Times New Roman" w:cs="Times New Roman"/>
          <w:color w:val="000000"/>
          <w:szCs w:val="24"/>
        </w:rPr>
        <w:t xml:space="preserve">refiere a aquellas personas que presentan deficiencias en las capacidades mentales generales como el </w:t>
      </w:r>
      <w:r w:rsidRPr="00770BD8">
        <w:rPr>
          <w:rFonts w:eastAsia="Times New Roman" w:cs="Times New Roman"/>
          <w:szCs w:val="24"/>
        </w:rPr>
        <w:t>razonamiento, la resolución</w:t>
      </w:r>
      <w:r w:rsidRPr="00770BD8">
        <w:rPr>
          <w:rFonts w:eastAsia="Times New Roman" w:cs="Times New Roman"/>
          <w:color w:val="000000"/>
          <w:szCs w:val="24"/>
        </w:rPr>
        <w:t xml:space="preserve"> de problemas, la planificación, el pensamiento abstracto, el juicio, el aprendizaje académico y el aprendizaje de la experiencia </w:t>
      </w:r>
      <w:r w:rsidR="00F34F76" w:rsidRPr="00770BD8">
        <w:rPr>
          <w:rFonts w:eastAsia="Times New Roman" w:cs="Times New Roman"/>
          <w:color w:val="000000"/>
          <w:szCs w:val="24"/>
        </w:rPr>
        <w:t xml:space="preserve">(Resolución. 1239 de 2022 del Ministerio de Salud y Protección Social, p.16). </w:t>
      </w:r>
    </w:p>
    <w:p w14:paraId="124C8038" w14:textId="77777777" w:rsidR="00770BD8" w:rsidRPr="00770BD8" w:rsidRDefault="00770BD8" w:rsidP="00770BD8">
      <w:pPr>
        <w:pStyle w:val="Prrafodelista"/>
        <w:widowControl w:val="0"/>
        <w:pBdr>
          <w:top w:val="nil"/>
          <w:left w:val="nil"/>
          <w:bottom w:val="nil"/>
          <w:right w:val="nil"/>
          <w:between w:val="nil"/>
        </w:pBdr>
        <w:spacing w:before="148" w:line="240" w:lineRule="auto"/>
        <w:ind w:firstLine="0"/>
        <w:rPr>
          <w:rFonts w:eastAsia="Times New Roman" w:cs="Times New Roman"/>
          <w:color w:val="000000"/>
          <w:szCs w:val="24"/>
        </w:rPr>
      </w:pPr>
    </w:p>
    <w:p w14:paraId="0622275A" w14:textId="1E21ED40" w:rsidR="00F34F76" w:rsidRDefault="00A11123" w:rsidP="00770BD8">
      <w:pPr>
        <w:pStyle w:val="Prrafodelista"/>
        <w:widowControl w:val="0"/>
        <w:numPr>
          <w:ilvl w:val="0"/>
          <w:numId w:val="34"/>
        </w:numPr>
        <w:pBdr>
          <w:top w:val="nil"/>
          <w:left w:val="nil"/>
          <w:bottom w:val="nil"/>
          <w:right w:val="nil"/>
          <w:between w:val="nil"/>
        </w:pBdr>
        <w:spacing w:before="148" w:after="0" w:line="357" w:lineRule="auto"/>
        <w:rPr>
          <w:rFonts w:eastAsia="Times New Roman" w:cs="Times New Roman"/>
          <w:color w:val="000000"/>
          <w:szCs w:val="24"/>
        </w:rPr>
      </w:pPr>
      <w:r w:rsidRPr="00770BD8">
        <w:rPr>
          <w:rFonts w:eastAsia="Times New Roman" w:cs="Times New Roman"/>
          <w:color w:val="000000"/>
          <w:szCs w:val="24"/>
        </w:rPr>
        <w:t>Discapacidad psicosocial mental</w:t>
      </w:r>
      <w:r w:rsidR="00F34F76" w:rsidRPr="00770BD8">
        <w:rPr>
          <w:rFonts w:eastAsia="Times New Roman" w:cs="Times New Roman"/>
          <w:color w:val="000000"/>
          <w:szCs w:val="24"/>
        </w:rPr>
        <w:t>.</w:t>
      </w:r>
      <w:r w:rsidRPr="00770BD8">
        <w:rPr>
          <w:rFonts w:eastAsia="Times New Roman" w:cs="Times New Roman"/>
          <w:color w:val="000000"/>
          <w:szCs w:val="24"/>
        </w:rPr>
        <w:t xml:space="preserve"> </w:t>
      </w:r>
      <w:r w:rsidR="00F34F76" w:rsidRPr="00770BD8">
        <w:rPr>
          <w:rFonts w:eastAsia="Times New Roman" w:cs="Times New Roman"/>
          <w:color w:val="000000"/>
          <w:szCs w:val="24"/>
        </w:rPr>
        <w:t xml:space="preserve">Resulta </w:t>
      </w:r>
      <w:r w:rsidRPr="00770BD8">
        <w:rPr>
          <w:rFonts w:eastAsia="Times New Roman" w:cs="Times New Roman"/>
          <w:color w:val="000000"/>
          <w:szCs w:val="24"/>
        </w:rPr>
        <w:t xml:space="preserve">de la interacción entre las personas con </w:t>
      </w:r>
      <w:r w:rsidRPr="00770BD8">
        <w:rPr>
          <w:rFonts w:eastAsia="Times New Roman" w:cs="Times New Roman"/>
          <w:color w:val="000000"/>
          <w:szCs w:val="24"/>
        </w:rPr>
        <w:lastRenderedPageBreak/>
        <w:t>deficiencias y las barreras del entorno, que evitan su participación plena y efectiva en la sociedad</w:t>
      </w:r>
      <w:r w:rsidR="00F34F76" w:rsidRPr="00770BD8">
        <w:rPr>
          <w:rFonts w:eastAsia="Times New Roman" w:cs="Times New Roman"/>
          <w:color w:val="000000"/>
          <w:szCs w:val="24"/>
        </w:rPr>
        <w:t xml:space="preserve"> (Resolución. 1239 de 2022 del Ministerio de Salud y Protección Social, p.16). </w:t>
      </w:r>
    </w:p>
    <w:p w14:paraId="12D252A0" w14:textId="77777777" w:rsidR="00770BD8" w:rsidRPr="00770BD8" w:rsidRDefault="00770BD8" w:rsidP="00770BD8">
      <w:pPr>
        <w:pStyle w:val="Prrafodelista"/>
        <w:spacing w:line="240" w:lineRule="auto"/>
        <w:rPr>
          <w:rFonts w:eastAsia="Times New Roman" w:cs="Times New Roman"/>
          <w:color w:val="000000"/>
          <w:szCs w:val="24"/>
        </w:rPr>
      </w:pPr>
    </w:p>
    <w:p w14:paraId="6CC04D74" w14:textId="13DCF6CF" w:rsidR="00071CAE" w:rsidRDefault="0C947A8E" w:rsidP="0C947A8E">
      <w:pPr>
        <w:pStyle w:val="Prrafodelista"/>
        <w:widowControl w:val="0"/>
        <w:numPr>
          <w:ilvl w:val="0"/>
          <w:numId w:val="34"/>
        </w:numPr>
        <w:pBdr>
          <w:top w:val="nil"/>
          <w:left w:val="nil"/>
          <w:bottom w:val="nil"/>
          <w:right w:val="nil"/>
          <w:between w:val="nil"/>
        </w:pBdr>
        <w:spacing w:before="148" w:after="0" w:line="357" w:lineRule="auto"/>
        <w:rPr>
          <w:rFonts w:eastAsia="Times New Roman" w:cs="Times New Roman"/>
          <w:color w:val="000000"/>
          <w:szCs w:val="24"/>
        </w:rPr>
      </w:pPr>
      <w:r w:rsidRPr="0C947A8E">
        <w:rPr>
          <w:rFonts w:eastAsia="Times New Roman" w:cs="Times New Roman"/>
          <w:color w:val="000000" w:themeColor="text1"/>
          <w:szCs w:val="24"/>
        </w:rPr>
        <w:t>Discapacidad múltiple. En esta se presentan dos a más deficiencias asociadas de orden físico sensorial mental o intelectual las cuales afectan significativamente el nivel de desarrollo las posibilidades funcionales la comunicación la interacción social y el aprendizaje. (Res. 1239 de 2022, p.17). Además, se encuentra en esta clasificación la discapacidad auditiva, discapacidad visual y sordoceguera (Resolución. 1239 de 2022 del Ministerio de Salud y Protección Social, p.16</w:t>
      </w:r>
    </w:p>
    <w:p w14:paraId="2B885071" w14:textId="68779A18" w:rsidR="00770BD8" w:rsidRDefault="4CC4B92D" w:rsidP="4CC4B92D">
      <w:pPr>
        <w:widowControl w:val="0"/>
        <w:pBdr>
          <w:top w:val="nil"/>
          <w:left w:val="nil"/>
          <w:bottom w:val="nil"/>
          <w:right w:val="nil"/>
          <w:between w:val="nil"/>
        </w:pBdr>
        <w:spacing w:before="148" w:after="0" w:line="357" w:lineRule="auto"/>
        <w:rPr>
          <w:rFonts w:eastAsia="Times New Roman" w:cs="Times New Roman"/>
          <w:szCs w:val="24"/>
        </w:rPr>
      </w:pPr>
      <w:r w:rsidRPr="4CC4B92D">
        <w:rPr>
          <w:rFonts w:eastAsia="Times New Roman" w:cs="Times New Roman"/>
          <w:szCs w:val="24"/>
        </w:rPr>
        <w:t>A partir de estas categorías definidas por la Resolución 1239 de 2022 del Ministerio de Salud y Protección Social, resulta posible interpretar con mayor precisión la distribución de los registros del RLCPD analizados en la gráfica siguiente. En efecto, la clasificación conceptual permite entender cómo cada tipo de discapacidad reportada —física, auditiva, visual, intelectual, psicosocial, múltiple y otras— se refleja en las tendencias observadas en el Distrito de Cartagena. De este modo, la lectura de los datos no solo muestra la proporción de personas registradas en cada categoría, sino que también evidencia la coexistencia de múltiples deficiencias funcionales en un mismo individuo, tal como lo establece el marco normativo (Ministerio de Salud y Protección Social, 2022).</w:t>
      </w:r>
    </w:p>
    <w:p w14:paraId="42479502" w14:textId="77777777" w:rsidR="001A5956" w:rsidRDefault="001A5956" w:rsidP="001A5956">
      <w:pPr>
        <w:widowControl w:val="0"/>
        <w:pBdr>
          <w:top w:val="nil"/>
          <w:left w:val="nil"/>
          <w:bottom w:val="nil"/>
          <w:right w:val="nil"/>
          <w:between w:val="nil"/>
        </w:pBdr>
        <w:spacing w:after="0" w:line="240" w:lineRule="auto"/>
        <w:rPr>
          <w:rFonts w:eastAsia="Times New Roman" w:cs="Times New Roman"/>
          <w:szCs w:val="24"/>
        </w:rPr>
      </w:pPr>
    </w:p>
    <w:p w14:paraId="6C6FFDC6" w14:textId="5E50184C" w:rsidR="00963BAF" w:rsidRDefault="0077358E" w:rsidP="0077358E">
      <w:pPr>
        <w:pStyle w:val="Descripcin"/>
        <w:rPr>
          <w:noProof/>
        </w:rPr>
      </w:pPr>
      <w:bookmarkStart w:id="28" w:name="_Toc216449456"/>
      <w:bookmarkStart w:id="29" w:name="_Toc216449502"/>
      <w:r>
        <w:t xml:space="preserve">Gráfica </w:t>
      </w:r>
      <w:fldSimple w:instr=" SEQ Gráfica \* ARABIC ">
        <w:r w:rsidR="00C5116B">
          <w:rPr>
            <w:noProof/>
          </w:rPr>
          <w:t>3</w:t>
        </w:r>
      </w:fldSimple>
      <w:r>
        <w:t xml:space="preserve">. </w:t>
      </w:r>
      <w:r w:rsidRPr="007F13EB">
        <w:t>PcD según categoría de la discapacidad</w:t>
      </w:r>
      <w:r w:rsidR="00963BAF">
        <w:rPr>
          <w:noProof/>
        </w:rPr>
        <w:drawing>
          <wp:inline distT="0" distB="0" distL="0" distR="0" wp14:anchorId="24B887C8" wp14:editId="7020756E">
            <wp:extent cx="5438775" cy="2636982"/>
            <wp:effectExtent l="0" t="0" r="0" b="0"/>
            <wp:docPr id="17436464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5578" cy="2640281"/>
                    </a:xfrm>
                    <a:prstGeom prst="rect">
                      <a:avLst/>
                    </a:prstGeom>
                    <a:noFill/>
                  </pic:spPr>
                </pic:pic>
              </a:graphicData>
            </a:graphic>
          </wp:inline>
        </w:drawing>
      </w:r>
      <w:bookmarkEnd w:id="28"/>
      <w:bookmarkEnd w:id="29"/>
    </w:p>
    <w:p w14:paraId="1CD6D797" w14:textId="48D4D911" w:rsidR="00963BAF" w:rsidRPr="00956AF7" w:rsidRDefault="00963BAF" w:rsidP="00963BAF">
      <w:pPr>
        <w:pStyle w:val="Descripcin"/>
      </w:pPr>
      <w:r w:rsidRPr="001109C5">
        <w:rPr>
          <w:color w:val="000000"/>
          <w:szCs w:val="20"/>
        </w:rPr>
        <w:t xml:space="preserve">Fuente: </w:t>
      </w:r>
      <w:r>
        <w:t>Ministerio de Salud y Protección Social</w:t>
      </w:r>
      <w:r w:rsidRPr="00956AF7">
        <w:t xml:space="preserve"> – Cubo de datos registrados activos del RLCPD, corte 2020</w:t>
      </w:r>
    </w:p>
    <w:p w14:paraId="34273174" w14:textId="63F6B094" w:rsidR="00071CAE" w:rsidRDefault="00963BAF" w:rsidP="00304941">
      <w:pPr>
        <w:widowControl w:val="0"/>
        <w:pBdr>
          <w:top w:val="nil"/>
          <w:left w:val="nil"/>
          <w:bottom w:val="nil"/>
          <w:right w:val="nil"/>
          <w:between w:val="nil"/>
        </w:pBdr>
        <w:spacing w:before="148" w:line="357" w:lineRule="auto"/>
        <w:ind w:firstLine="708"/>
        <w:rPr>
          <w:rFonts w:eastAsia="Times New Roman" w:cs="Times New Roman"/>
          <w:color w:val="000000"/>
          <w:szCs w:val="24"/>
        </w:rPr>
      </w:pPr>
      <w:bookmarkStart w:id="30" w:name="_Hlk215822523"/>
      <w:r>
        <w:rPr>
          <w:rFonts w:eastAsia="Times New Roman" w:cs="Times New Roman"/>
          <w:color w:val="000000"/>
          <w:szCs w:val="24"/>
        </w:rPr>
        <w:lastRenderedPageBreak/>
        <w:t>De acuerdo con la Grafica 3</w:t>
      </w:r>
      <w:r w:rsidR="00A11123">
        <w:rPr>
          <w:rFonts w:eastAsia="Times New Roman" w:cs="Times New Roman"/>
          <w:color w:val="000000"/>
          <w:szCs w:val="24"/>
        </w:rPr>
        <w:t xml:space="preserve"> </w:t>
      </w:r>
      <w:r>
        <w:rPr>
          <w:rFonts w:eastAsia="Times New Roman" w:cs="Times New Roman"/>
          <w:color w:val="000000"/>
          <w:szCs w:val="24"/>
        </w:rPr>
        <w:t xml:space="preserve">el tipo de </w:t>
      </w:r>
      <w:r w:rsidR="00A11123">
        <w:rPr>
          <w:rFonts w:eastAsia="Times New Roman" w:cs="Times New Roman"/>
          <w:color w:val="000000"/>
          <w:szCs w:val="24"/>
        </w:rPr>
        <w:t xml:space="preserve">discapacidad </w:t>
      </w:r>
      <w:r>
        <w:rPr>
          <w:rFonts w:eastAsia="Times New Roman" w:cs="Times New Roman"/>
          <w:color w:val="000000"/>
          <w:szCs w:val="24"/>
        </w:rPr>
        <w:t xml:space="preserve">más frecuente en la ciudad de </w:t>
      </w:r>
      <w:r w:rsidR="00304941">
        <w:rPr>
          <w:rFonts w:eastAsia="Times New Roman" w:cs="Times New Roman"/>
          <w:color w:val="000000"/>
          <w:szCs w:val="24"/>
        </w:rPr>
        <w:t>Cartagena es</w:t>
      </w:r>
      <w:r w:rsidR="00A11123">
        <w:rPr>
          <w:rFonts w:eastAsia="Times New Roman" w:cs="Times New Roman"/>
          <w:color w:val="000000"/>
          <w:szCs w:val="24"/>
        </w:rPr>
        <w:t xml:space="preserve"> la </w:t>
      </w:r>
      <w:r>
        <w:rPr>
          <w:rFonts w:eastAsia="Times New Roman" w:cs="Times New Roman"/>
          <w:color w:val="000000"/>
          <w:szCs w:val="24"/>
        </w:rPr>
        <w:t>discapacidad física,</w:t>
      </w:r>
      <w:r w:rsidR="00A11123">
        <w:rPr>
          <w:rFonts w:eastAsia="Times New Roman" w:cs="Times New Roman"/>
          <w:color w:val="000000"/>
          <w:szCs w:val="24"/>
        </w:rPr>
        <w:t xml:space="preserve"> con una equivalencia del 3</w:t>
      </w:r>
      <w:r>
        <w:rPr>
          <w:rFonts w:eastAsia="Times New Roman" w:cs="Times New Roman"/>
          <w:color w:val="000000"/>
          <w:szCs w:val="24"/>
        </w:rPr>
        <w:t>7</w:t>
      </w:r>
      <w:r w:rsidR="00A11123">
        <w:rPr>
          <w:rFonts w:eastAsia="Times New Roman" w:cs="Times New Roman"/>
          <w:color w:val="000000"/>
          <w:szCs w:val="24"/>
        </w:rPr>
        <w:t xml:space="preserve">%; el segundo tipo de discapacidad más frecuente es </w:t>
      </w:r>
      <w:r w:rsidR="00304941">
        <w:rPr>
          <w:rFonts w:eastAsia="Times New Roman" w:cs="Times New Roman"/>
          <w:color w:val="000000"/>
          <w:szCs w:val="24"/>
        </w:rPr>
        <w:t xml:space="preserve">la discapacidad intelectual, presente en el 29% de las PcD de la ciudad, </w:t>
      </w:r>
      <w:r w:rsidR="00A11123">
        <w:rPr>
          <w:rFonts w:eastAsia="Times New Roman" w:cs="Times New Roman"/>
          <w:color w:val="000000"/>
          <w:szCs w:val="24"/>
        </w:rPr>
        <w:t xml:space="preserve">luego se encuentra la </w:t>
      </w:r>
      <w:r w:rsidR="00304941">
        <w:rPr>
          <w:rFonts w:eastAsia="Times New Roman" w:cs="Times New Roman"/>
          <w:color w:val="000000"/>
          <w:szCs w:val="24"/>
        </w:rPr>
        <w:t>discapacidad múltiple, con una representación del 11%</w:t>
      </w:r>
      <w:r w:rsidR="00A11123">
        <w:rPr>
          <w:rFonts w:eastAsia="Times New Roman" w:cs="Times New Roman"/>
          <w:color w:val="000000"/>
          <w:szCs w:val="24"/>
        </w:rPr>
        <w:t xml:space="preserve">, seguida por la discapacidad sensorial visual </w:t>
      </w:r>
      <w:r w:rsidR="00304941">
        <w:rPr>
          <w:rFonts w:eastAsia="Times New Roman" w:cs="Times New Roman"/>
          <w:color w:val="000000"/>
          <w:szCs w:val="24"/>
        </w:rPr>
        <w:t>que se encuentra presente en el 9% de la las PcD y por ultimo las discapacidades aditiva y psicosocial mental, la cual está presente en el 7% de la población de PcD respectivamente.</w:t>
      </w:r>
    </w:p>
    <w:p w14:paraId="63E22B58" w14:textId="39FE02AC" w:rsidR="00071CAE" w:rsidRDefault="00304941" w:rsidP="002270DE">
      <w:pPr>
        <w:pStyle w:val="Ttulo3"/>
        <w:numPr>
          <w:ilvl w:val="0"/>
          <w:numId w:val="0"/>
        </w:numPr>
        <w:ind w:left="720" w:hanging="720"/>
        <w:rPr>
          <w:rFonts w:cs="Times New Roman"/>
          <w:szCs w:val="24"/>
        </w:rPr>
      </w:pPr>
      <w:bookmarkStart w:id="31" w:name="_Toc215821744"/>
      <w:bookmarkEnd w:id="30"/>
      <w:r w:rsidRPr="3E50BB1A">
        <w:rPr>
          <w:rFonts w:cs="Times New Roman"/>
          <w:szCs w:val="24"/>
        </w:rPr>
        <w:t>3.2.3.1 Situación</w:t>
      </w:r>
      <w:r w:rsidR="3E50BB1A" w:rsidRPr="3E50BB1A">
        <w:rPr>
          <w:rFonts w:cs="Times New Roman"/>
          <w:szCs w:val="24"/>
        </w:rPr>
        <w:t xml:space="preserve"> socioeconómica</w:t>
      </w:r>
      <w:bookmarkEnd w:id="31"/>
    </w:p>
    <w:p w14:paraId="48310D27" w14:textId="64C7F9D2" w:rsidR="00553EF7" w:rsidRDefault="00651C11" w:rsidP="00553EF7">
      <w:pPr>
        <w:ind w:firstLine="720"/>
      </w:pPr>
      <w:bookmarkStart w:id="32" w:name="_Hlk215822560"/>
      <w:r>
        <w:t>La situación socioeconómica</w:t>
      </w:r>
      <w:r>
        <w:tab/>
        <w:t xml:space="preserve">de las PcD en el Distrito de Cartagena se explica en este documento teniendo en cuenta </w:t>
      </w:r>
      <w:r w:rsidR="00553EF7">
        <w:t>3</w:t>
      </w:r>
      <w:r>
        <w:t xml:space="preserve"> variables principales: la educación</w:t>
      </w:r>
      <w:r w:rsidR="00553EF7">
        <w:t>, salud e inclusión laboral y productiva, aunque quizá existan otro grupo de variables que den una descripción mas amplia sobre las condiciones socioeconómicas de la población estudiada, estas tres, son las que se encuentran disponibles y mas actualizadas en la fuente de información consultada para la presente caracterización.</w:t>
      </w:r>
    </w:p>
    <w:bookmarkEnd w:id="32"/>
    <w:p w14:paraId="76A5B937" w14:textId="1CD26E28" w:rsidR="00071CAE" w:rsidRDefault="00553EF7" w:rsidP="001A5956">
      <w:pPr>
        <w:ind w:firstLine="0"/>
        <w:rPr>
          <w:rFonts w:cs="Times New Roman"/>
          <w:szCs w:val="24"/>
        </w:rPr>
      </w:pPr>
      <w:r>
        <w:t>E</w:t>
      </w:r>
      <w:r w:rsidR="4CC4B92D" w:rsidRPr="4CC4B92D">
        <w:rPr>
          <w:rFonts w:cs="Times New Roman"/>
          <w:szCs w:val="24"/>
        </w:rPr>
        <w:t>ducación</w:t>
      </w:r>
    </w:p>
    <w:p w14:paraId="689DC8DB" w14:textId="7185ED16" w:rsidR="00553EF7" w:rsidRDefault="00553EF7" w:rsidP="0077358E">
      <w:pPr>
        <w:ind w:firstLine="720"/>
      </w:pPr>
      <w:bookmarkStart w:id="33" w:name="_Hlk215822609"/>
      <w:r>
        <w:t>En esta categoría se analizan las variables: porcentaje de PcD que saben leer y escribir, la asistencia a un establecimiento educativo, las causas por las que no se asiste a una institución educativa y el nivel de escolaridad. La medición de los datos es en valores relativos, dado que es esta la forma en que presenta los datos la fuente consultada.</w:t>
      </w:r>
      <w:bookmarkEnd w:id="33"/>
    </w:p>
    <w:p w14:paraId="4EBF628C" w14:textId="0689DFB9" w:rsidR="00071CAE" w:rsidRDefault="0077358E" w:rsidP="0077358E">
      <w:pPr>
        <w:pStyle w:val="Descripcin"/>
        <w:rPr>
          <w:rFonts w:eastAsia="Times New Roman" w:cs="Times New Roman"/>
          <w:szCs w:val="24"/>
        </w:rPr>
      </w:pPr>
      <w:bookmarkStart w:id="34" w:name="_Toc216449457"/>
      <w:bookmarkStart w:id="35" w:name="_Toc216449503"/>
      <w:r>
        <w:t xml:space="preserve">Gráfica </w:t>
      </w:r>
      <w:fldSimple w:instr=" SEQ Gráfica \* ARABIC ">
        <w:r w:rsidR="00C5116B">
          <w:rPr>
            <w:noProof/>
          </w:rPr>
          <w:t>4</w:t>
        </w:r>
      </w:fldSimple>
      <w:r>
        <w:t xml:space="preserve">. </w:t>
      </w:r>
      <w:r w:rsidRPr="00A1603F">
        <w:t>Conocimiento de lectura y escritur</w:t>
      </w:r>
      <w:r>
        <w:t>a</w:t>
      </w:r>
      <w:r w:rsidR="00A11123">
        <w:rPr>
          <w:rFonts w:eastAsia="Times New Roman" w:cs="Times New Roman"/>
          <w:noProof/>
          <w:szCs w:val="24"/>
        </w:rPr>
        <w:drawing>
          <wp:inline distT="0" distB="0" distL="0" distR="0" wp14:anchorId="2E360F79" wp14:editId="7F197D8C">
            <wp:extent cx="4315460" cy="2333625"/>
            <wp:effectExtent l="0" t="0" r="0" b="0"/>
            <wp:docPr id="19334147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4315460" cy="2333625"/>
                    </a:xfrm>
                    <a:prstGeom prst="rect">
                      <a:avLst/>
                    </a:prstGeom>
                    <a:ln/>
                  </pic:spPr>
                </pic:pic>
              </a:graphicData>
            </a:graphic>
          </wp:inline>
        </w:drawing>
      </w:r>
      <w:bookmarkEnd w:id="34"/>
      <w:bookmarkEnd w:id="35"/>
    </w:p>
    <w:p w14:paraId="24D11E02" w14:textId="77777777" w:rsidR="002042CA" w:rsidRPr="00956AF7" w:rsidRDefault="002042CA" w:rsidP="002042CA">
      <w:pPr>
        <w:pStyle w:val="Descripcin"/>
      </w:pPr>
      <w:r w:rsidRPr="001109C5">
        <w:rPr>
          <w:color w:val="000000"/>
          <w:szCs w:val="20"/>
        </w:rPr>
        <w:t xml:space="preserve">Fuente: </w:t>
      </w:r>
      <w:r>
        <w:t>Ministerio de Salud y Protección Social</w:t>
      </w:r>
      <w:r w:rsidRPr="00956AF7">
        <w:t xml:space="preserve"> – Cubo de datos registrados activos del RLCPD, corte 2020.</w:t>
      </w:r>
    </w:p>
    <w:p w14:paraId="27BD1065" w14:textId="22A4B6C4" w:rsidR="00071CAE" w:rsidRDefault="00A11123">
      <w:pPr>
        <w:spacing w:before="240"/>
        <w:ind w:firstLine="708"/>
        <w:rPr>
          <w:rFonts w:eastAsia="Times New Roman" w:cs="Times New Roman"/>
          <w:szCs w:val="24"/>
        </w:rPr>
      </w:pPr>
      <w:r>
        <w:rPr>
          <w:rFonts w:eastAsia="Times New Roman" w:cs="Times New Roman"/>
          <w:szCs w:val="24"/>
        </w:rPr>
        <w:lastRenderedPageBreak/>
        <w:t>Del to</w:t>
      </w:r>
      <w:r w:rsidR="00553EF7">
        <w:rPr>
          <w:rFonts w:eastAsia="Times New Roman" w:cs="Times New Roman"/>
          <w:szCs w:val="24"/>
        </w:rPr>
        <w:t>t</w:t>
      </w:r>
      <w:r>
        <w:rPr>
          <w:rFonts w:eastAsia="Times New Roman" w:cs="Times New Roman"/>
          <w:szCs w:val="24"/>
        </w:rPr>
        <w:t>al de 17.259 PcD, según el registro histórico en RLCPD a corte de diciembre del 2020, un 39,97% no saber leer ni escribir, el 56,09 si lo sabe y el restante 3,93% no aplica, por tratarse de personas menores 5 o 6 años o no reporto ninguna respuesta al respecto. Estos valores indican un grado de analfabetismo alto entre la población de PcD en el Distrito de Cartagena, muy cercado a la mitad de esta población, casi el 40% de ellos.</w:t>
      </w:r>
    </w:p>
    <w:p w14:paraId="2B700CCB" w14:textId="77777777" w:rsidR="001A5956" w:rsidRDefault="001A5956" w:rsidP="00462D80">
      <w:pPr>
        <w:spacing w:after="0" w:line="240" w:lineRule="auto"/>
        <w:ind w:firstLine="708"/>
        <w:rPr>
          <w:rFonts w:eastAsia="Times New Roman" w:cs="Times New Roman"/>
          <w:szCs w:val="24"/>
        </w:rPr>
      </w:pPr>
    </w:p>
    <w:p w14:paraId="1B2ACD5B" w14:textId="4CC93483" w:rsidR="00071CAE" w:rsidRDefault="0077358E" w:rsidP="0077358E">
      <w:pPr>
        <w:pStyle w:val="Descripcin"/>
        <w:rPr>
          <w:rFonts w:eastAsia="Times New Roman" w:cs="Times New Roman"/>
          <w:b/>
          <w:szCs w:val="24"/>
        </w:rPr>
      </w:pPr>
      <w:bookmarkStart w:id="36" w:name="_Toc216449458"/>
      <w:bookmarkStart w:id="37" w:name="_Toc216449504"/>
      <w:r>
        <w:t xml:space="preserve">Gráfica </w:t>
      </w:r>
      <w:fldSimple w:instr=" SEQ Gráfica \* ARABIC ">
        <w:r w:rsidR="00C5116B">
          <w:rPr>
            <w:noProof/>
          </w:rPr>
          <w:t>5</w:t>
        </w:r>
      </w:fldSimple>
      <w:r>
        <w:t xml:space="preserve">. </w:t>
      </w:r>
      <w:r w:rsidRPr="003C15BB">
        <w:t>Asistencia a Establecimientos educativos de las PcD</w:t>
      </w:r>
      <w:r w:rsidR="00A11123">
        <w:rPr>
          <w:rFonts w:eastAsia="Times New Roman" w:cs="Times New Roman"/>
          <w:b/>
          <w:noProof/>
          <w:szCs w:val="24"/>
        </w:rPr>
        <w:drawing>
          <wp:inline distT="0" distB="0" distL="0" distR="0" wp14:anchorId="709B00A2" wp14:editId="05743AEB">
            <wp:extent cx="5128976" cy="2474235"/>
            <wp:effectExtent l="0" t="0" r="0" b="0"/>
            <wp:docPr id="19334147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128976" cy="2474235"/>
                    </a:xfrm>
                    <a:prstGeom prst="rect">
                      <a:avLst/>
                    </a:prstGeom>
                    <a:ln/>
                  </pic:spPr>
                </pic:pic>
              </a:graphicData>
            </a:graphic>
          </wp:inline>
        </w:drawing>
      </w:r>
      <w:bookmarkEnd w:id="36"/>
      <w:bookmarkEnd w:id="37"/>
    </w:p>
    <w:p w14:paraId="0CD88529" w14:textId="77777777" w:rsidR="00553EF7" w:rsidRDefault="00553EF7" w:rsidP="00553EF7">
      <w:pPr>
        <w:pStyle w:val="Descripcin"/>
        <w:spacing w:after="0"/>
      </w:pPr>
      <w:r w:rsidRPr="001109C5">
        <w:rPr>
          <w:color w:val="000000"/>
          <w:szCs w:val="20"/>
        </w:rPr>
        <w:t xml:space="preserve">Fuente: </w:t>
      </w:r>
      <w:r>
        <w:t>Ministerio de Salud y Protección Social</w:t>
      </w:r>
      <w:r w:rsidRPr="00956AF7">
        <w:t xml:space="preserve"> – Cubo de datos registrados activos del RLCPD, corte 2020.</w:t>
      </w:r>
    </w:p>
    <w:p w14:paraId="67EBBF34" w14:textId="77777777" w:rsidR="00553EF7" w:rsidRPr="00553EF7" w:rsidRDefault="00553EF7" w:rsidP="00553EF7">
      <w:pPr>
        <w:spacing w:after="0" w:line="240" w:lineRule="auto"/>
      </w:pPr>
    </w:p>
    <w:p w14:paraId="662CEC7C" w14:textId="77777777" w:rsidR="00071CAE" w:rsidRDefault="00A11123" w:rsidP="00553EF7">
      <w:pPr>
        <w:spacing w:before="240" w:after="0"/>
        <w:rPr>
          <w:rFonts w:eastAsia="Times New Roman" w:cs="Times New Roman"/>
          <w:szCs w:val="24"/>
        </w:rPr>
      </w:pPr>
      <w:r>
        <w:rPr>
          <w:rFonts w:eastAsia="Times New Roman" w:cs="Times New Roman"/>
          <w:szCs w:val="24"/>
        </w:rPr>
        <w:t>Existe una preocupante brecha en el acceso a la educación formal para las personas con discapacidad, según los datos registrados en el RLCPD para el Distrito de Cartagena; al ser indagados sobre su asistencia a Establecimientos Educativos, sean estos públicos o privados, el 72.74% de las PcD dijeron no asistir a ningún establecimiento educativo, mientras que solo un 25.54% dijo si hacerlo. Estos datos sugieren la existencia de barreras significativas, como la falta de accesibilidad al derecho a la educación en la población de PcD.</w:t>
      </w:r>
    </w:p>
    <w:p w14:paraId="022E8850" w14:textId="77777777" w:rsidR="002270DE" w:rsidRDefault="002270DE" w:rsidP="002270DE">
      <w:pPr>
        <w:spacing w:after="0" w:line="240" w:lineRule="auto"/>
        <w:rPr>
          <w:rFonts w:eastAsia="Times New Roman" w:cs="Times New Roman"/>
          <w:szCs w:val="24"/>
        </w:rPr>
      </w:pPr>
    </w:p>
    <w:p w14:paraId="647942C9" w14:textId="523E7B0F" w:rsidR="00071CAE" w:rsidRPr="00E87A8B" w:rsidRDefault="00E87A8B" w:rsidP="00E734E0">
      <w:pPr>
        <w:pStyle w:val="Descripcin"/>
        <w:spacing w:after="0"/>
        <w:ind w:firstLine="0"/>
        <w:rPr>
          <w:rFonts w:eastAsia="Times New Roman"/>
          <w:color w:val="000000"/>
          <w:sz w:val="28"/>
          <w:szCs w:val="28"/>
        </w:rPr>
      </w:pPr>
      <w:bookmarkStart w:id="38" w:name="_Toc216447681"/>
      <w:r w:rsidRPr="00E87A8B">
        <w:t xml:space="preserve">Tabla </w:t>
      </w:r>
      <w:r>
        <w:fldChar w:fldCharType="begin"/>
      </w:r>
      <w:r>
        <w:instrText>SEQ Tabla \* ARABIC</w:instrText>
      </w:r>
      <w:r>
        <w:fldChar w:fldCharType="separate"/>
      </w:r>
      <w:r w:rsidR="00C5116B">
        <w:rPr>
          <w:noProof/>
        </w:rPr>
        <w:t>7</w:t>
      </w:r>
      <w:r>
        <w:fldChar w:fldCharType="end"/>
      </w:r>
      <w:r w:rsidRPr="00E87A8B">
        <w:t>. Causas por las que las PcD no asisten a establecimientos educativos</w:t>
      </w:r>
      <w:bookmarkEnd w:id="38"/>
    </w:p>
    <w:tbl>
      <w:tblPr>
        <w:tblStyle w:val="26"/>
        <w:tblW w:w="60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9"/>
        <w:gridCol w:w="1363"/>
      </w:tblGrid>
      <w:tr w:rsidR="00071CAE" w:rsidRPr="00F2362F" w14:paraId="0F3D5AB8" w14:textId="77777777" w:rsidTr="001A5956">
        <w:trPr>
          <w:trHeight w:val="99"/>
          <w:jc w:val="center"/>
        </w:trPr>
        <w:tc>
          <w:tcPr>
            <w:tcW w:w="4669" w:type="dxa"/>
            <w:vAlign w:val="center"/>
          </w:tcPr>
          <w:p w14:paraId="1B040EE2" w14:textId="77777777" w:rsidR="00071CAE" w:rsidRPr="00F2362F" w:rsidRDefault="00A11123">
            <w:pPr>
              <w:ind w:firstLine="0"/>
              <w:jc w:val="center"/>
              <w:rPr>
                <w:rFonts w:eastAsia="Times New Roman" w:cs="Times New Roman"/>
                <w:b/>
                <w:color w:val="000000"/>
                <w:sz w:val="20"/>
                <w:szCs w:val="20"/>
              </w:rPr>
            </w:pPr>
            <w:r w:rsidRPr="00F2362F">
              <w:rPr>
                <w:rFonts w:eastAsia="Times New Roman" w:cs="Times New Roman"/>
                <w:b/>
                <w:color w:val="000000"/>
                <w:sz w:val="20"/>
                <w:szCs w:val="20"/>
              </w:rPr>
              <w:t>Causa</w:t>
            </w:r>
          </w:p>
        </w:tc>
        <w:tc>
          <w:tcPr>
            <w:tcW w:w="1363" w:type="dxa"/>
            <w:vAlign w:val="center"/>
          </w:tcPr>
          <w:p w14:paraId="05BBC33B" w14:textId="77777777" w:rsidR="00071CAE" w:rsidRPr="00F2362F" w:rsidRDefault="00A11123">
            <w:pPr>
              <w:ind w:firstLine="0"/>
              <w:jc w:val="center"/>
              <w:rPr>
                <w:rFonts w:eastAsia="Times New Roman" w:cs="Times New Roman"/>
                <w:b/>
                <w:color w:val="000000"/>
                <w:sz w:val="20"/>
                <w:szCs w:val="20"/>
              </w:rPr>
            </w:pPr>
            <w:r w:rsidRPr="00F2362F">
              <w:rPr>
                <w:rFonts w:eastAsia="Times New Roman" w:cs="Times New Roman"/>
                <w:b/>
                <w:color w:val="000000"/>
                <w:sz w:val="20"/>
                <w:szCs w:val="20"/>
              </w:rPr>
              <w:t>% de PcD</w:t>
            </w:r>
          </w:p>
        </w:tc>
      </w:tr>
      <w:tr w:rsidR="00071CAE" w:rsidRPr="00F2362F" w14:paraId="794B19AF" w14:textId="77777777" w:rsidTr="001A5956">
        <w:trPr>
          <w:trHeight w:val="90"/>
          <w:jc w:val="center"/>
        </w:trPr>
        <w:tc>
          <w:tcPr>
            <w:tcW w:w="4669" w:type="dxa"/>
            <w:vAlign w:val="center"/>
          </w:tcPr>
          <w:p w14:paraId="3FCE05BB" w14:textId="77777777" w:rsidR="00071CAE" w:rsidRPr="00F2362F" w:rsidRDefault="00A11123">
            <w:pPr>
              <w:ind w:firstLine="0"/>
              <w:jc w:val="center"/>
              <w:rPr>
                <w:rFonts w:eastAsia="Times New Roman" w:cs="Times New Roman"/>
                <w:color w:val="000000"/>
                <w:sz w:val="20"/>
                <w:szCs w:val="20"/>
              </w:rPr>
            </w:pPr>
            <w:r w:rsidRPr="00F2362F">
              <w:rPr>
                <w:rFonts w:eastAsia="Times New Roman" w:cs="Times New Roman"/>
                <w:color w:val="000000"/>
                <w:sz w:val="20"/>
                <w:szCs w:val="20"/>
              </w:rPr>
              <w:t>Por su discapacidad</w:t>
            </w:r>
          </w:p>
        </w:tc>
        <w:tc>
          <w:tcPr>
            <w:tcW w:w="1363" w:type="dxa"/>
            <w:vAlign w:val="center"/>
          </w:tcPr>
          <w:p w14:paraId="5DBEBC4F" w14:textId="77777777" w:rsidR="00071CAE" w:rsidRPr="00F2362F" w:rsidRDefault="00A11123">
            <w:pPr>
              <w:ind w:firstLine="0"/>
              <w:jc w:val="center"/>
              <w:rPr>
                <w:rFonts w:eastAsia="Times New Roman" w:cs="Times New Roman"/>
                <w:color w:val="000000"/>
                <w:sz w:val="20"/>
                <w:szCs w:val="20"/>
              </w:rPr>
            </w:pPr>
            <w:r w:rsidRPr="00F2362F">
              <w:rPr>
                <w:rFonts w:eastAsia="Times New Roman" w:cs="Times New Roman"/>
                <w:color w:val="000000"/>
                <w:sz w:val="20"/>
                <w:szCs w:val="20"/>
              </w:rPr>
              <w:t>41,86%</w:t>
            </w:r>
          </w:p>
        </w:tc>
      </w:tr>
      <w:tr w:rsidR="00071CAE" w:rsidRPr="00F2362F" w14:paraId="6AA6B90A" w14:textId="77777777" w:rsidTr="001A5956">
        <w:trPr>
          <w:trHeight w:val="107"/>
          <w:jc w:val="center"/>
        </w:trPr>
        <w:tc>
          <w:tcPr>
            <w:tcW w:w="4669" w:type="dxa"/>
            <w:vAlign w:val="center"/>
          </w:tcPr>
          <w:p w14:paraId="5125397F" w14:textId="77777777" w:rsidR="00071CAE" w:rsidRPr="00F2362F" w:rsidRDefault="00A11123">
            <w:pPr>
              <w:ind w:firstLine="0"/>
              <w:jc w:val="center"/>
              <w:rPr>
                <w:rFonts w:eastAsia="Times New Roman" w:cs="Times New Roman"/>
                <w:color w:val="000000"/>
                <w:sz w:val="20"/>
                <w:szCs w:val="20"/>
              </w:rPr>
            </w:pPr>
            <w:r w:rsidRPr="00F2362F">
              <w:rPr>
                <w:rFonts w:eastAsia="Times New Roman" w:cs="Times New Roman"/>
                <w:color w:val="000000"/>
                <w:sz w:val="20"/>
                <w:szCs w:val="20"/>
              </w:rPr>
              <w:t>Porque ya termino o considera que no está en edad escolar</w:t>
            </w:r>
          </w:p>
        </w:tc>
        <w:tc>
          <w:tcPr>
            <w:tcW w:w="1363" w:type="dxa"/>
            <w:vAlign w:val="center"/>
          </w:tcPr>
          <w:p w14:paraId="1C1B9EC5" w14:textId="77777777" w:rsidR="00071CAE" w:rsidRPr="00F2362F" w:rsidRDefault="00A11123">
            <w:pPr>
              <w:ind w:firstLine="0"/>
              <w:jc w:val="center"/>
              <w:rPr>
                <w:rFonts w:eastAsia="Times New Roman" w:cs="Times New Roman"/>
                <w:color w:val="000000"/>
                <w:sz w:val="20"/>
                <w:szCs w:val="20"/>
              </w:rPr>
            </w:pPr>
            <w:r w:rsidRPr="00F2362F">
              <w:rPr>
                <w:rFonts w:eastAsia="Times New Roman" w:cs="Times New Roman"/>
                <w:color w:val="000000"/>
                <w:sz w:val="20"/>
                <w:szCs w:val="20"/>
              </w:rPr>
              <w:t>25,73%</w:t>
            </w:r>
          </w:p>
        </w:tc>
      </w:tr>
      <w:tr w:rsidR="00071CAE" w:rsidRPr="00F2362F" w14:paraId="2A30A52D" w14:textId="77777777" w:rsidTr="001A5956">
        <w:trPr>
          <w:trHeight w:val="112"/>
          <w:jc w:val="center"/>
        </w:trPr>
        <w:tc>
          <w:tcPr>
            <w:tcW w:w="4669" w:type="dxa"/>
            <w:vAlign w:val="center"/>
          </w:tcPr>
          <w:p w14:paraId="1915ADCB" w14:textId="77777777" w:rsidR="00071CAE" w:rsidRPr="00F2362F" w:rsidRDefault="00A11123">
            <w:pPr>
              <w:ind w:firstLine="0"/>
              <w:jc w:val="center"/>
              <w:rPr>
                <w:rFonts w:eastAsia="Times New Roman" w:cs="Times New Roman"/>
                <w:color w:val="000000"/>
                <w:sz w:val="20"/>
                <w:szCs w:val="20"/>
              </w:rPr>
            </w:pPr>
            <w:r w:rsidRPr="00F2362F">
              <w:rPr>
                <w:rFonts w:eastAsia="Times New Roman" w:cs="Times New Roman"/>
                <w:color w:val="000000"/>
                <w:sz w:val="20"/>
                <w:szCs w:val="20"/>
              </w:rPr>
              <w:t>Otra razón</w:t>
            </w:r>
          </w:p>
        </w:tc>
        <w:tc>
          <w:tcPr>
            <w:tcW w:w="1363" w:type="dxa"/>
            <w:vAlign w:val="center"/>
          </w:tcPr>
          <w:p w14:paraId="6FB91391" w14:textId="77777777" w:rsidR="00071CAE" w:rsidRPr="00F2362F" w:rsidRDefault="00A11123">
            <w:pPr>
              <w:ind w:firstLine="0"/>
              <w:jc w:val="center"/>
              <w:rPr>
                <w:rFonts w:eastAsia="Times New Roman" w:cs="Times New Roman"/>
                <w:color w:val="000000"/>
                <w:sz w:val="20"/>
                <w:szCs w:val="20"/>
              </w:rPr>
            </w:pPr>
            <w:r w:rsidRPr="00F2362F">
              <w:rPr>
                <w:rFonts w:eastAsia="Times New Roman" w:cs="Times New Roman"/>
                <w:color w:val="000000"/>
                <w:sz w:val="20"/>
                <w:szCs w:val="20"/>
              </w:rPr>
              <w:t>11,02%</w:t>
            </w:r>
          </w:p>
        </w:tc>
      </w:tr>
      <w:tr w:rsidR="00071CAE" w:rsidRPr="00F2362F" w14:paraId="1F6F5FCF" w14:textId="77777777" w:rsidTr="001A5956">
        <w:trPr>
          <w:trHeight w:val="101"/>
          <w:jc w:val="center"/>
        </w:trPr>
        <w:tc>
          <w:tcPr>
            <w:tcW w:w="4669" w:type="dxa"/>
            <w:vAlign w:val="center"/>
          </w:tcPr>
          <w:p w14:paraId="273D80CC" w14:textId="77777777" w:rsidR="00071CAE" w:rsidRPr="00F2362F" w:rsidRDefault="00A11123">
            <w:pPr>
              <w:ind w:firstLine="0"/>
              <w:jc w:val="center"/>
              <w:rPr>
                <w:rFonts w:eastAsia="Times New Roman" w:cs="Times New Roman"/>
                <w:color w:val="000000"/>
                <w:sz w:val="20"/>
                <w:szCs w:val="20"/>
              </w:rPr>
            </w:pPr>
            <w:r w:rsidRPr="00F2362F">
              <w:rPr>
                <w:rFonts w:eastAsia="Times New Roman" w:cs="Times New Roman"/>
                <w:color w:val="000000"/>
                <w:sz w:val="20"/>
                <w:szCs w:val="20"/>
              </w:rPr>
              <w:t>Costos educativos elevados o falta de dinero</w:t>
            </w:r>
          </w:p>
        </w:tc>
        <w:tc>
          <w:tcPr>
            <w:tcW w:w="1363" w:type="dxa"/>
            <w:vAlign w:val="center"/>
          </w:tcPr>
          <w:p w14:paraId="7D82D697" w14:textId="77777777" w:rsidR="00071CAE" w:rsidRPr="00F2362F" w:rsidRDefault="00A11123">
            <w:pPr>
              <w:ind w:firstLine="0"/>
              <w:jc w:val="center"/>
              <w:rPr>
                <w:rFonts w:eastAsia="Times New Roman" w:cs="Times New Roman"/>
                <w:color w:val="000000"/>
                <w:sz w:val="20"/>
                <w:szCs w:val="20"/>
              </w:rPr>
            </w:pPr>
            <w:r w:rsidRPr="00F2362F">
              <w:rPr>
                <w:rFonts w:eastAsia="Times New Roman" w:cs="Times New Roman"/>
                <w:color w:val="000000"/>
                <w:sz w:val="20"/>
                <w:szCs w:val="20"/>
              </w:rPr>
              <w:t>8,90%</w:t>
            </w:r>
          </w:p>
        </w:tc>
      </w:tr>
      <w:tr w:rsidR="00071CAE" w:rsidRPr="00F2362F" w14:paraId="123C5AD1" w14:textId="77777777" w:rsidTr="001A5956">
        <w:trPr>
          <w:trHeight w:val="120"/>
          <w:jc w:val="center"/>
        </w:trPr>
        <w:tc>
          <w:tcPr>
            <w:tcW w:w="4669" w:type="dxa"/>
            <w:vAlign w:val="center"/>
          </w:tcPr>
          <w:p w14:paraId="0EBB52E8" w14:textId="77777777" w:rsidR="00071CAE" w:rsidRPr="00F2362F" w:rsidRDefault="00A11123">
            <w:pPr>
              <w:ind w:firstLine="0"/>
              <w:jc w:val="center"/>
              <w:rPr>
                <w:rFonts w:eastAsia="Times New Roman" w:cs="Times New Roman"/>
                <w:color w:val="000000"/>
                <w:sz w:val="20"/>
                <w:szCs w:val="20"/>
              </w:rPr>
            </w:pPr>
            <w:r w:rsidRPr="00F2362F">
              <w:rPr>
                <w:rFonts w:eastAsia="Times New Roman" w:cs="Times New Roman"/>
                <w:color w:val="000000"/>
                <w:sz w:val="20"/>
                <w:szCs w:val="20"/>
              </w:rPr>
              <w:t>Necesita trabajar</w:t>
            </w:r>
          </w:p>
        </w:tc>
        <w:tc>
          <w:tcPr>
            <w:tcW w:w="1363" w:type="dxa"/>
            <w:vAlign w:val="center"/>
          </w:tcPr>
          <w:p w14:paraId="4368456E" w14:textId="77777777" w:rsidR="00071CAE" w:rsidRPr="00F2362F" w:rsidRDefault="00A11123">
            <w:pPr>
              <w:ind w:firstLine="0"/>
              <w:jc w:val="center"/>
              <w:rPr>
                <w:rFonts w:eastAsia="Times New Roman" w:cs="Times New Roman"/>
                <w:color w:val="000000"/>
                <w:sz w:val="20"/>
                <w:szCs w:val="20"/>
              </w:rPr>
            </w:pPr>
            <w:r w:rsidRPr="00F2362F">
              <w:rPr>
                <w:rFonts w:eastAsia="Times New Roman" w:cs="Times New Roman"/>
                <w:color w:val="000000"/>
                <w:sz w:val="20"/>
                <w:szCs w:val="20"/>
              </w:rPr>
              <w:t>4,12%</w:t>
            </w:r>
          </w:p>
        </w:tc>
      </w:tr>
      <w:tr w:rsidR="00071CAE" w:rsidRPr="00F2362F" w14:paraId="28F0452A" w14:textId="77777777" w:rsidTr="001A5956">
        <w:trPr>
          <w:trHeight w:val="123"/>
          <w:jc w:val="center"/>
        </w:trPr>
        <w:tc>
          <w:tcPr>
            <w:tcW w:w="4669" w:type="dxa"/>
            <w:vAlign w:val="center"/>
          </w:tcPr>
          <w:p w14:paraId="3074ACD7" w14:textId="77777777" w:rsidR="00071CAE" w:rsidRPr="00F2362F" w:rsidRDefault="00A11123">
            <w:pPr>
              <w:ind w:firstLine="0"/>
              <w:jc w:val="center"/>
              <w:rPr>
                <w:rFonts w:eastAsia="Times New Roman" w:cs="Times New Roman"/>
                <w:color w:val="000000"/>
                <w:sz w:val="20"/>
                <w:szCs w:val="20"/>
              </w:rPr>
            </w:pPr>
            <w:r w:rsidRPr="00F2362F">
              <w:rPr>
                <w:rFonts w:eastAsia="Times New Roman" w:cs="Times New Roman"/>
                <w:color w:val="000000"/>
                <w:sz w:val="20"/>
                <w:szCs w:val="20"/>
              </w:rPr>
              <w:t>Por falta de tiempo</w:t>
            </w:r>
          </w:p>
        </w:tc>
        <w:tc>
          <w:tcPr>
            <w:tcW w:w="1363" w:type="dxa"/>
            <w:vAlign w:val="center"/>
          </w:tcPr>
          <w:p w14:paraId="07176E54" w14:textId="77777777" w:rsidR="00071CAE" w:rsidRPr="00F2362F" w:rsidRDefault="00A11123">
            <w:pPr>
              <w:ind w:firstLine="0"/>
              <w:jc w:val="center"/>
              <w:rPr>
                <w:rFonts w:eastAsia="Times New Roman" w:cs="Times New Roman"/>
                <w:color w:val="000000"/>
                <w:sz w:val="20"/>
                <w:szCs w:val="20"/>
              </w:rPr>
            </w:pPr>
            <w:r w:rsidRPr="00F2362F">
              <w:rPr>
                <w:rFonts w:eastAsia="Times New Roman" w:cs="Times New Roman"/>
                <w:color w:val="000000"/>
                <w:sz w:val="20"/>
                <w:szCs w:val="20"/>
              </w:rPr>
              <w:t>2,88%</w:t>
            </w:r>
          </w:p>
        </w:tc>
      </w:tr>
      <w:tr w:rsidR="00071CAE" w:rsidRPr="00F2362F" w14:paraId="5EC8898D" w14:textId="77777777" w:rsidTr="001A5956">
        <w:trPr>
          <w:trHeight w:val="114"/>
          <w:jc w:val="center"/>
        </w:trPr>
        <w:tc>
          <w:tcPr>
            <w:tcW w:w="4669" w:type="dxa"/>
            <w:vAlign w:val="center"/>
          </w:tcPr>
          <w:p w14:paraId="249A1C06" w14:textId="77777777" w:rsidR="00071CAE" w:rsidRPr="00F2362F" w:rsidRDefault="00A11123">
            <w:pPr>
              <w:ind w:firstLine="0"/>
              <w:jc w:val="center"/>
              <w:rPr>
                <w:rFonts w:eastAsia="Times New Roman" w:cs="Times New Roman"/>
                <w:color w:val="000000"/>
                <w:sz w:val="20"/>
                <w:szCs w:val="20"/>
              </w:rPr>
            </w:pPr>
            <w:r w:rsidRPr="00F2362F">
              <w:rPr>
                <w:rFonts w:eastAsia="Times New Roman" w:cs="Times New Roman"/>
                <w:color w:val="000000"/>
                <w:sz w:val="20"/>
                <w:szCs w:val="20"/>
              </w:rPr>
              <w:t>No le gusta o no le interesa el estudio</w:t>
            </w:r>
          </w:p>
        </w:tc>
        <w:tc>
          <w:tcPr>
            <w:tcW w:w="1363" w:type="dxa"/>
            <w:vAlign w:val="center"/>
          </w:tcPr>
          <w:p w14:paraId="4731DBC2" w14:textId="77777777" w:rsidR="00071CAE" w:rsidRPr="00F2362F" w:rsidRDefault="00A11123">
            <w:pPr>
              <w:ind w:firstLine="0"/>
              <w:jc w:val="center"/>
              <w:rPr>
                <w:rFonts w:eastAsia="Times New Roman" w:cs="Times New Roman"/>
                <w:color w:val="000000"/>
                <w:sz w:val="20"/>
                <w:szCs w:val="20"/>
              </w:rPr>
            </w:pPr>
            <w:r w:rsidRPr="00F2362F">
              <w:rPr>
                <w:rFonts w:eastAsia="Times New Roman" w:cs="Times New Roman"/>
                <w:color w:val="000000"/>
                <w:sz w:val="20"/>
                <w:szCs w:val="20"/>
              </w:rPr>
              <w:t>2,25%</w:t>
            </w:r>
          </w:p>
        </w:tc>
      </w:tr>
      <w:tr w:rsidR="00071CAE" w:rsidRPr="00F2362F" w14:paraId="32D572B5" w14:textId="77777777" w:rsidTr="001A5956">
        <w:trPr>
          <w:trHeight w:val="70"/>
          <w:jc w:val="center"/>
        </w:trPr>
        <w:tc>
          <w:tcPr>
            <w:tcW w:w="4669" w:type="dxa"/>
            <w:vAlign w:val="center"/>
          </w:tcPr>
          <w:p w14:paraId="4E51CB86" w14:textId="77777777" w:rsidR="00071CAE" w:rsidRPr="00F2362F" w:rsidRDefault="00A11123">
            <w:pPr>
              <w:ind w:firstLine="0"/>
              <w:jc w:val="center"/>
              <w:rPr>
                <w:rFonts w:eastAsia="Times New Roman" w:cs="Times New Roman"/>
                <w:color w:val="000000"/>
                <w:sz w:val="20"/>
                <w:szCs w:val="20"/>
              </w:rPr>
            </w:pPr>
            <w:r w:rsidRPr="00F2362F">
              <w:rPr>
                <w:rFonts w:eastAsia="Times New Roman" w:cs="Times New Roman"/>
                <w:color w:val="000000"/>
                <w:sz w:val="20"/>
                <w:szCs w:val="20"/>
              </w:rPr>
              <w:lastRenderedPageBreak/>
              <w:t>No existe centro educativo cercano</w:t>
            </w:r>
          </w:p>
        </w:tc>
        <w:tc>
          <w:tcPr>
            <w:tcW w:w="1363" w:type="dxa"/>
            <w:vAlign w:val="center"/>
          </w:tcPr>
          <w:p w14:paraId="32F9C3B3" w14:textId="77777777" w:rsidR="00071CAE" w:rsidRPr="00F2362F" w:rsidRDefault="00A11123">
            <w:pPr>
              <w:ind w:firstLine="0"/>
              <w:jc w:val="center"/>
              <w:rPr>
                <w:rFonts w:eastAsia="Times New Roman" w:cs="Times New Roman"/>
                <w:color w:val="000000"/>
                <w:sz w:val="20"/>
                <w:szCs w:val="20"/>
              </w:rPr>
            </w:pPr>
            <w:r w:rsidRPr="00F2362F">
              <w:rPr>
                <w:rFonts w:eastAsia="Times New Roman" w:cs="Times New Roman"/>
                <w:color w:val="000000"/>
                <w:sz w:val="20"/>
                <w:szCs w:val="20"/>
              </w:rPr>
              <w:t>0,98%</w:t>
            </w:r>
          </w:p>
        </w:tc>
      </w:tr>
      <w:tr w:rsidR="00071CAE" w:rsidRPr="00F2362F" w14:paraId="48148081" w14:textId="77777777" w:rsidTr="001A5956">
        <w:trPr>
          <w:trHeight w:val="70"/>
          <w:jc w:val="center"/>
        </w:trPr>
        <w:tc>
          <w:tcPr>
            <w:tcW w:w="4669" w:type="dxa"/>
            <w:vAlign w:val="center"/>
          </w:tcPr>
          <w:p w14:paraId="419E6AF0" w14:textId="77777777" w:rsidR="00071CAE" w:rsidRPr="00F2362F" w:rsidRDefault="00A11123">
            <w:pPr>
              <w:ind w:firstLine="0"/>
              <w:jc w:val="center"/>
              <w:rPr>
                <w:rFonts w:eastAsia="Times New Roman" w:cs="Times New Roman"/>
                <w:color w:val="000000"/>
                <w:sz w:val="20"/>
                <w:szCs w:val="20"/>
              </w:rPr>
            </w:pPr>
            <w:r w:rsidRPr="00F2362F">
              <w:rPr>
                <w:rFonts w:eastAsia="Times New Roman" w:cs="Times New Roman"/>
                <w:color w:val="000000"/>
                <w:sz w:val="20"/>
                <w:szCs w:val="20"/>
              </w:rPr>
              <w:t>Su familia no quiere que estudie</w:t>
            </w:r>
          </w:p>
        </w:tc>
        <w:tc>
          <w:tcPr>
            <w:tcW w:w="1363" w:type="dxa"/>
            <w:vAlign w:val="center"/>
          </w:tcPr>
          <w:p w14:paraId="75794337" w14:textId="77777777" w:rsidR="00071CAE" w:rsidRPr="00F2362F" w:rsidRDefault="00A11123">
            <w:pPr>
              <w:ind w:firstLine="0"/>
              <w:jc w:val="center"/>
              <w:rPr>
                <w:rFonts w:eastAsia="Times New Roman" w:cs="Times New Roman"/>
                <w:color w:val="000000"/>
                <w:sz w:val="20"/>
                <w:szCs w:val="20"/>
              </w:rPr>
            </w:pPr>
            <w:r w:rsidRPr="00F2362F">
              <w:rPr>
                <w:rFonts w:eastAsia="Times New Roman" w:cs="Times New Roman"/>
                <w:color w:val="000000"/>
                <w:sz w:val="20"/>
                <w:szCs w:val="20"/>
              </w:rPr>
              <w:t>0,97%</w:t>
            </w:r>
          </w:p>
        </w:tc>
      </w:tr>
      <w:tr w:rsidR="00071CAE" w:rsidRPr="00F2362F" w14:paraId="5CDDCF72" w14:textId="77777777" w:rsidTr="001A5956">
        <w:trPr>
          <w:trHeight w:val="70"/>
          <w:jc w:val="center"/>
        </w:trPr>
        <w:tc>
          <w:tcPr>
            <w:tcW w:w="4669" w:type="dxa"/>
            <w:vAlign w:val="center"/>
          </w:tcPr>
          <w:p w14:paraId="5592A184" w14:textId="77777777" w:rsidR="00071CAE" w:rsidRPr="00F2362F" w:rsidRDefault="00A11123">
            <w:pPr>
              <w:ind w:firstLine="0"/>
              <w:jc w:val="center"/>
              <w:rPr>
                <w:rFonts w:eastAsia="Times New Roman" w:cs="Times New Roman"/>
                <w:color w:val="000000"/>
                <w:sz w:val="20"/>
                <w:szCs w:val="20"/>
              </w:rPr>
            </w:pPr>
            <w:r w:rsidRPr="00F2362F">
              <w:rPr>
                <w:rFonts w:eastAsia="Times New Roman" w:cs="Times New Roman"/>
                <w:color w:val="000000"/>
                <w:sz w:val="20"/>
                <w:szCs w:val="20"/>
              </w:rPr>
              <w:t>Falta de cupos</w:t>
            </w:r>
          </w:p>
        </w:tc>
        <w:tc>
          <w:tcPr>
            <w:tcW w:w="1363" w:type="dxa"/>
            <w:vAlign w:val="center"/>
          </w:tcPr>
          <w:p w14:paraId="754B17D2" w14:textId="77777777" w:rsidR="00071CAE" w:rsidRPr="00F2362F" w:rsidRDefault="00A11123">
            <w:pPr>
              <w:ind w:firstLine="0"/>
              <w:jc w:val="center"/>
              <w:rPr>
                <w:rFonts w:eastAsia="Times New Roman" w:cs="Times New Roman"/>
                <w:color w:val="000000"/>
                <w:sz w:val="20"/>
                <w:szCs w:val="20"/>
              </w:rPr>
            </w:pPr>
            <w:r w:rsidRPr="00F2362F">
              <w:rPr>
                <w:rFonts w:eastAsia="Times New Roman" w:cs="Times New Roman"/>
                <w:color w:val="000000"/>
                <w:sz w:val="20"/>
                <w:szCs w:val="20"/>
              </w:rPr>
              <w:t>0,83%</w:t>
            </w:r>
          </w:p>
        </w:tc>
      </w:tr>
      <w:tr w:rsidR="00071CAE" w:rsidRPr="00F2362F" w14:paraId="68C44C00" w14:textId="77777777" w:rsidTr="001A5956">
        <w:trPr>
          <w:trHeight w:val="70"/>
          <w:jc w:val="center"/>
        </w:trPr>
        <w:tc>
          <w:tcPr>
            <w:tcW w:w="4669" w:type="dxa"/>
            <w:vAlign w:val="center"/>
          </w:tcPr>
          <w:p w14:paraId="446C2181" w14:textId="77777777" w:rsidR="00071CAE" w:rsidRPr="00F2362F" w:rsidRDefault="00A11123">
            <w:pPr>
              <w:ind w:firstLine="0"/>
              <w:jc w:val="center"/>
              <w:rPr>
                <w:rFonts w:eastAsia="Times New Roman" w:cs="Times New Roman"/>
                <w:color w:val="000000"/>
                <w:sz w:val="20"/>
                <w:szCs w:val="20"/>
              </w:rPr>
            </w:pPr>
            <w:r w:rsidRPr="00F2362F">
              <w:rPr>
                <w:rFonts w:eastAsia="Times New Roman" w:cs="Times New Roman"/>
                <w:color w:val="000000"/>
                <w:sz w:val="20"/>
                <w:szCs w:val="20"/>
              </w:rPr>
              <w:t>No aprobó el examen de ingreso</w:t>
            </w:r>
          </w:p>
        </w:tc>
        <w:tc>
          <w:tcPr>
            <w:tcW w:w="1363" w:type="dxa"/>
            <w:vAlign w:val="center"/>
          </w:tcPr>
          <w:p w14:paraId="034E2A95" w14:textId="77777777" w:rsidR="00071CAE" w:rsidRPr="00F2362F" w:rsidRDefault="00A11123">
            <w:pPr>
              <w:ind w:firstLine="0"/>
              <w:jc w:val="center"/>
              <w:rPr>
                <w:rFonts w:eastAsia="Times New Roman" w:cs="Times New Roman"/>
                <w:color w:val="000000"/>
                <w:sz w:val="20"/>
                <w:szCs w:val="20"/>
              </w:rPr>
            </w:pPr>
            <w:r w:rsidRPr="00F2362F">
              <w:rPr>
                <w:rFonts w:eastAsia="Times New Roman" w:cs="Times New Roman"/>
                <w:color w:val="000000"/>
                <w:sz w:val="20"/>
                <w:szCs w:val="20"/>
              </w:rPr>
              <w:t>0,19%</w:t>
            </w:r>
          </w:p>
        </w:tc>
      </w:tr>
      <w:tr w:rsidR="00071CAE" w:rsidRPr="00F2362F" w14:paraId="1741426A" w14:textId="77777777" w:rsidTr="001A5956">
        <w:trPr>
          <w:trHeight w:val="70"/>
          <w:jc w:val="center"/>
        </w:trPr>
        <w:tc>
          <w:tcPr>
            <w:tcW w:w="4669" w:type="dxa"/>
            <w:vAlign w:val="center"/>
          </w:tcPr>
          <w:p w14:paraId="4DA48CD8" w14:textId="77777777" w:rsidR="00071CAE" w:rsidRPr="00F2362F" w:rsidRDefault="00A11123">
            <w:pPr>
              <w:ind w:firstLine="0"/>
              <w:jc w:val="center"/>
              <w:rPr>
                <w:rFonts w:eastAsia="Times New Roman" w:cs="Times New Roman"/>
                <w:color w:val="000000"/>
                <w:sz w:val="20"/>
                <w:szCs w:val="20"/>
              </w:rPr>
            </w:pPr>
            <w:r w:rsidRPr="00F2362F">
              <w:rPr>
                <w:rFonts w:eastAsia="Times New Roman" w:cs="Times New Roman"/>
                <w:color w:val="000000"/>
                <w:sz w:val="20"/>
                <w:szCs w:val="20"/>
              </w:rPr>
              <w:t>No definido</w:t>
            </w:r>
          </w:p>
        </w:tc>
        <w:tc>
          <w:tcPr>
            <w:tcW w:w="1363" w:type="dxa"/>
            <w:vAlign w:val="center"/>
          </w:tcPr>
          <w:p w14:paraId="3CBC1A14" w14:textId="77777777" w:rsidR="00071CAE" w:rsidRPr="00F2362F" w:rsidRDefault="00A11123">
            <w:pPr>
              <w:ind w:firstLine="0"/>
              <w:jc w:val="center"/>
              <w:rPr>
                <w:rFonts w:eastAsia="Times New Roman" w:cs="Times New Roman"/>
                <w:color w:val="000000"/>
                <w:sz w:val="20"/>
                <w:szCs w:val="20"/>
              </w:rPr>
            </w:pPr>
            <w:r w:rsidRPr="00F2362F">
              <w:rPr>
                <w:rFonts w:eastAsia="Times New Roman" w:cs="Times New Roman"/>
                <w:color w:val="000000"/>
                <w:sz w:val="20"/>
                <w:szCs w:val="20"/>
              </w:rPr>
              <w:t>0,14%</w:t>
            </w:r>
          </w:p>
        </w:tc>
      </w:tr>
      <w:tr w:rsidR="00071CAE" w:rsidRPr="00F2362F" w14:paraId="79CD739A" w14:textId="77777777" w:rsidTr="001A5956">
        <w:trPr>
          <w:trHeight w:val="70"/>
          <w:jc w:val="center"/>
        </w:trPr>
        <w:tc>
          <w:tcPr>
            <w:tcW w:w="4669" w:type="dxa"/>
            <w:vAlign w:val="center"/>
          </w:tcPr>
          <w:p w14:paraId="3D9DAB7C" w14:textId="77777777" w:rsidR="00071CAE" w:rsidRPr="00F2362F" w:rsidRDefault="00A11123">
            <w:pPr>
              <w:ind w:firstLine="0"/>
              <w:jc w:val="center"/>
              <w:rPr>
                <w:rFonts w:eastAsia="Times New Roman" w:cs="Times New Roman"/>
                <w:color w:val="000000"/>
                <w:sz w:val="20"/>
                <w:szCs w:val="20"/>
              </w:rPr>
            </w:pPr>
            <w:r w:rsidRPr="00F2362F">
              <w:rPr>
                <w:rFonts w:eastAsia="Times New Roman" w:cs="Times New Roman"/>
                <w:color w:val="000000"/>
                <w:sz w:val="20"/>
                <w:szCs w:val="20"/>
              </w:rPr>
              <w:t>Perdió el año o fue expulsado</w:t>
            </w:r>
          </w:p>
        </w:tc>
        <w:tc>
          <w:tcPr>
            <w:tcW w:w="1363" w:type="dxa"/>
            <w:vAlign w:val="center"/>
          </w:tcPr>
          <w:p w14:paraId="64C878C1" w14:textId="77777777" w:rsidR="00071CAE" w:rsidRPr="00F2362F" w:rsidRDefault="00A11123">
            <w:pPr>
              <w:ind w:firstLine="0"/>
              <w:jc w:val="center"/>
              <w:rPr>
                <w:rFonts w:eastAsia="Times New Roman" w:cs="Times New Roman"/>
                <w:color w:val="000000"/>
                <w:sz w:val="20"/>
                <w:szCs w:val="20"/>
              </w:rPr>
            </w:pPr>
            <w:r w:rsidRPr="00F2362F">
              <w:rPr>
                <w:rFonts w:eastAsia="Times New Roman" w:cs="Times New Roman"/>
                <w:color w:val="000000"/>
                <w:sz w:val="20"/>
                <w:szCs w:val="20"/>
              </w:rPr>
              <w:t>0,13%</w:t>
            </w:r>
          </w:p>
        </w:tc>
      </w:tr>
      <w:tr w:rsidR="00071CAE" w:rsidRPr="00F2362F" w14:paraId="41DC1BD6" w14:textId="77777777" w:rsidTr="001A5956">
        <w:trPr>
          <w:trHeight w:val="70"/>
          <w:jc w:val="center"/>
        </w:trPr>
        <w:tc>
          <w:tcPr>
            <w:tcW w:w="4669" w:type="dxa"/>
            <w:vAlign w:val="center"/>
          </w:tcPr>
          <w:p w14:paraId="59D8E5F0" w14:textId="77777777" w:rsidR="00071CAE" w:rsidRPr="00F2362F" w:rsidRDefault="00A11123">
            <w:pPr>
              <w:ind w:firstLine="0"/>
              <w:jc w:val="center"/>
              <w:rPr>
                <w:rFonts w:eastAsia="Times New Roman" w:cs="Times New Roman"/>
                <w:b/>
                <w:color w:val="000000"/>
                <w:sz w:val="20"/>
                <w:szCs w:val="20"/>
              </w:rPr>
            </w:pPr>
            <w:r w:rsidRPr="00F2362F">
              <w:rPr>
                <w:rFonts w:eastAsia="Times New Roman" w:cs="Times New Roman"/>
                <w:b/>
                <w:color w:val="000000"/>
                <w:sz w:val="20"/>
                <w:szCs w:val="20"/>
              </w:rPr>
              <w:t>Total, general</w:t>
            </w:r>
          </w:p>
        </w:tc>
        <w:tc>
          <w:tcPr>
            <w:tcW w:w="1363" w:type="dxa"/>
            <w:vAlign w:val="center"/>
          </w:tcPr>
          <w:p w14:paraId="70F9FFED" w14:textId="77777777" w:rsidR="00071CAE" w:rsidRPr="00F2362F" w:rsidRDefault="00A11123">
            <w:pPr>
              <w:ind w:firstLine="0"/>
              <w:jc w:val="center"/>
              <w:rPr>
                <w:rFonts w:eastAsia="Times New Roman" w:cs="Times New Roman"/>
                <w:color w:val="000000"/>
                <w:sz w:val="20"/>
                <w:szCs w:val="20"/>
              </w:rPr>
            </w:pPr>
            <w:r w:rsidRPr="00F2362F">
              <w:rPr>
                <w:rFonts w:eastAsia="Times New Roman" w:cs="Times New Roman"/>
                <w:color w:val="000000"/>
                <w:sz w:val="20"/>
                <w:szCs w:val="20"/>
              </w:rPr>
              <w:t>100,00%</w:t>
            </w:r>
          </w:p>
        </w:tc>
      </w:tr>
    </w:tbl>
    <w:p w14:paraId="69792493" w14:textId="77777777" w:rsidR="00553EF7" w:rsidRPr="00956AF7" w:rsidRDefault="00553EF7" w:rsidP="00553EF7">
      <w:pPr>
        <w:pStyle w:val="Descripcin"/>
      </w:pPr>
      <w:r w:rsidRPr="001109C5">
        <w:rPr>
          <w:color w:val="000000"/>
          <w:szCs w:val="20"/>
        </w:rPr>
        <w:t xml:space="preserve">Fuente: </w:t>
      </w:r>
      <w:r>
        <w:t>Ministerio de Salud y Protección Social</w:t>
      </w:r>
      <w:r w:rsidRPr="00956AF7">
        <w:t xml:space="preserve"> – Cubo de datos registrados activos del RLCPD, corte 2020.</w:t>
      </w:r>
    </w:p>
    <w:p w14:paraId="02960CDE" w14:textId="77777777" w:rsidR="00071CAE" w:rsidRDefault="00A11123">
      <w:pPr>
        <w:ind w:firstLine="708"/>
        <w:rPr>
          <w:rFonts w:eastAsia="Times New Roman" w:cs="Times New Roman"/>
          <w:szCs w:val="24"/>
        </w:rPr>
      </w:pPr>
      <w:r>
        <w:rPr>
          <w:rFonts w:eastAsia="Times New Roman" w:cs="Times New Roman"/>
          <w:szCs w:val="24"/>
        </w:rPr>
        <w:t>Otro importante aspecto observado con relación a la educación de las PcD, son las causas por las que no asisten a los establecimientos educativo. Los datos reportados declaran que la principal razón por la que las personas con discapacidad no asisten a la escuela es su propia discapacidad (41.86%), lo que indica la existencia de barreras significativas en el sistema educativo. Otras razones importantes incluyen la percepción de haber finalizado la edad escolar (25.73%), dificultades económicas (8.90%) y la falta de interés o motivación (2.88%). Estos datos evidencian la necesidad urgente de implementar políticas públicas inclusivas que eliminen las barreras arquitectónicas, sociales y económicas, que impiden garantizar el a una educación de calidad para todas las personas con discapacidad.</w:t>
      </w:r>
    </w:p>
    <w:p w14:paraId="40C7B276" w14:textId="77777777" w:rsidR="00553EF7" w:rsidRDefault="00553EF7" w:rsidP="00EB7ABF">
      <w:pPr>
        <w:spacing w:after="0" w:line="240" w:lineRule="auto"/>
        <w:ind w:firstLine="708"/>
        <w:rPr>
          <w:rFonts w:eastAsia="Times New Roman" w:cs="Times New Roman"/>
          <w:szCs w:val="24"/>
        </w:rPr>
      </w:pPr>
    </w:p>
    <w:p w14:paraId="51784883" w14:textId="42BD0A51" w:rsidR="00071CAE" w:rsidRDefault="0077358E" w:rsidP="0077358E">
      <w:pPr>
        <w:pStyle w:val="Descripcin"/>
        <w:rPr>
          <w:rFonts w:eastAsia="Times New Roman" w:cs="Times New Roman"/>
          <w:szCs w:val="24"/>
        </w:rPr>
      </w:pPr>
      <w:bookmarkStart w:id="39" w:name="_Toc216449459"/>
      <w:bookmarkStart w:id="40" w:name="_Toc216449505"/>
      <w:r>
        <w:t xml:space="preserve">Gráfica </w:t>
      </w:r>
      <w:fldSimple w:instr=" SEQ Gráfica \* ARABIC ">
        <w:r w:rsidR="00C5116B">
          <w:rPr>
            <w:noProof/>
          </w:rPr>
          <w:t>6</w:t>
        </w:r>
      </w:fldSimple>
      <w:r>
        <w:t xml:space="preserve">. </w:t>
      </w:r>
      <w:r w:rsidRPr="007446DA">
        <w:t>Nivel de escolaridad de las PcD</w:t>
      </w:r>
      <w:r w:rsidR="00A11123">
        <w:rPr>
          <w:rFonts w:eastAsia="Times New Roman" w:cs="Times New Roman"/>
          <w:noProof/>
          <w:szCs w:val="24"/>
        </w:rPr>
        <w:drawing>
          <wp:inline distT="0" distB="0" distL="0" distR="0" wp14:anchorId="57050AC8" wp14:editId="777B8A72">
            <wp:extent cx="5157470" cy="2743200"/>
            <wp:effectExtent l="0" t="0" r="0" b="0"/>
            <wp:docPr id="19334147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157470" cy="2743200"/>
                    </a:xfrm>
                    <a:prstGeom prst="rect">
                      <a:avLst/>
                    </a:prstGeom>
                    <a:ln/>
                  </pic:spPr>
                </pic:pic>
              </a:graphicData>
            </a:graphic>
          </wp:inline>
        </w:drawing>
      </w:r>
      <w:bookmarkEnd w:id="39"/>
      <w:bookmarkEnd w:id="40"/>
    </w:p>
    <w:p w14:paraId="558A1C18" w14:textId="77777777" w:rsidR="00EB7ABF" w:rsidRPr="00956AF7" w:rsidRDefault="00EB7ABF" w:rsidP="00EB7ABF">
      <w:pPr>
        <w:pStyle w:val="Descripcin"/>
      </w:pPr>
      <w:r w:rsidRPr="001109C5">
        <w:rPr>
          <w:color w:val="000000"/>
          <w:szCs w:val="20"/>
        </w:rPr>
        <w:t xml:space="preserve">Fuente: </w:t>
      </w:r>
      <w:r>
        <w:t>Ministerio de Salud y Protección Social</w:t>
      </w:r>
      <w:r w:rsidRPr="00956AF7">
        <w:t xml:space="preserve"> – Cubo de datos registrados activos del RLCPD, corte 2020.</w:t>
      </w:r>
    </w:p>
    <w:p w14:paraId="7B89F51B" w14:textId="77777777" w:rsidR="00071CAE" w:rsidRDefault="00A11123">
      <w:pPr>
        <w:ind w:firstLine="708"/>
        <w:rPr>
          <w:rFonts w:eastAsia="Times New Roman" w:cs="Times New Roman"/>
          <w:szCs w:val="24"/>
        </w:rPr>
      </w:pPr>
      <w:r>
        <w:rPr>
          <w:rFonts w:eastAsia="Times New Roman" w:cs="Times New Roman"/>
          <w:szCs w:val="24"/>
        </w:rPr>
        <w:t xml:space="preserve">Según nivel de escolaridad, los datos reportados en el RLCPD para la ciudad de Cartagena muestran un alto porcentaje (34.08%) de PcD que no posee ningún nivel de escolaridad formal, </w:t>
      </w:r>
      <w:r>
        <w:rPr>
          <w:rFonts w:eastAsia="Times New Roman" w:cs="Times New Roman"/>
          <w:szCs w:val="24"/>
        </w:rPr>
        <w:lastRenderedPageBreak/>
        <w:t>mientras que la representación en niveles superiores como universitario y postgrado es muy baja. Esta situación nuevamente hace evidente la existencia de barreras significativas que impiden el acceso y la permanencia de las personas con discapacidad en el sistema educativo tanto en el nivel básico como en el superior.</w:t>
      </w:r>
    </w:p>
    <w:p w14:paraId="6492A6E6" w14:textId="77777777" w:rsidR="00770BD8" w:rsidRDefault="00770BD8" w:rsidP="00770BD8">
      <w:pPr>
        <w:spacing w:after="0" w:line="240" w:lineRule="auto"/>
        <w:ind w:firstLine="708"/>
        <w:rPr>
          <w:rFonts w:eastAsia="Times New Roman" w:cs="Times New Roman"/>
          <w:szCs w:val="24"/>
        </w:rPr>
      </w:pPr>
    </w:p>
    <w:p w14:paraId="768D1314" w14:textId="3DB49E98" w:rsidR="00071CAE" w:rsidRPr="00462D80" w:rsidRDefault="4CC4B92D" w:rsidP="001A5956">
      <w:pPr>
        <w:pStyle w:val="Ttulo4"/>
        <w:numPr>
          <w:ilvl w:val="0"/>
          <w:numId w:val="0"/>
        </w:numPr>
        <w:ind w:left="864" w:hanging="864"/>
        <w:rPr>
          <w:rFonts w:cs="Times New Roman"/>
          <w:b/>
          <w:bCs/>
          <w:szCs w:val="24"/>
        </w:rPr>
      </w:pPr>
      <w:r w:rsidRPr="00462D80">
        <w:rPr>
          <w:rFonts w:cs="Times New Roman"/>
          <w:b/>
          <w:bCs/>
          <w:szCs w:val="24"/>
        </w:rPr>
        <w:t>Salud</w:t>
      </w:r>
    </w:p>
    <w:p w14:paraId="1D21D34A" w14:textId="78B524EF" w:rsidR="00071CAE" w:rsidRDefault="00A11123">
      <w:pPr>
        <w:ind w:firstLine="708"/>
        <w:rPr>
          <w:rFonts w:eastAsia="Times New Roman" w:cs="Times New Roman"/>
          <w:szCs w:val="24"/>
        </w:rPr>
      </w:pPr>
      <w:r>
        <w:rPr>
          <w:rFonts w:eastAsia="Times New Roman" w:cs="Times New Roman"/>
          <w:szCs w:val="24"/>
        </w:rPr>
        <w:t>En el área de la salud los datos suministrados por la entidad competente fueron pocos, sin embargo se logra destacar el indicador principal para medir la cobertura del sistema de salud para las PcD y los grupos de entidades de salud en las que son atendidas, información que no es analizada en este apartado por su poca relevancia como indicador principal, sin embargo se destaca de todo el listado las cinco primeras entidades por número de afiliados tanto del régimen contributivo como subsidiado: Mutual Ser, EPS Sura, Sanitas, Nueva EPS y Salud Total.</w:t>
      </w:r>
    </w:p>
    <w:p w14:paraId="35B37C73" w14:textId="09029A8E" w:rsidR="00071CAE" w:rsidRDefault="0077358E" w:rsidP="0077358E">
      <w:pPr>
        <w:pStyle w:val="Descripcin"/>
        <w:rPr>
          <w:rFonts w:eastAsia="Times New Roman" w:cs="Times New Roman"/>
          <w:szCs w:val="24"/>
        </w:rPr>
      </w:pPr>
      <w:bookmarkStart w:id="41" w:name="_Toc216449460"/>
      <w:bookmarkStart w:id="42" w:name="_Toc216449506"/>
      <w:r>
        <w:t xml:space="preserve">Gráfica </w:t>
      </w:r>
      <w:fldSimple w:instr=" SEQ Gráfica \* ARABIC ">
        <w:r w:rsidR="00C5116B">
          <w:rPr>
            <w:noProof/>
          </w:rPr>
          <w:t>7</w:t>
        </w:r>
      </w:fldSimple>
      <w:r>
        <w:t xml:space="preserve">. </w:t>
      </w:r>
      <w:r w:rsidRPr="00500C1E">
        <w:t>Porcentaje de PcD vinculados al Sistema de Salud.</w:t>
      </w:r>
      <w:r w:rsidR="00A11123">
        <w:rPr>
          <w:rFonts w:eastAsia="Times New Roman" w:cs="Times New Roman"/>
          <w:noProof/>
          <w:szCs w:val="24"/>
        </w:rPr>
        <w:drawing>
          <wp:inline distT="0" distB="0" distL="0" distR="0" wp14:anchorId="597B37EA" wp14:editId="671CF9A0">
            <wp:extent cx="3773805" cy="2633980"/>
            <wp:effectExtent l="0" t="0" r="0" b="0"/>
            <wp:docPr id="193341475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3773805" cy="2633980"/>
                    </a:xfrm>
                    <a:prstGeom prst="rect">
                      <a:avLst/>
                    </a:prstGeom>
                    <a:ln/>
                  </pic:spPr>
                </pic:pic>
              </a:graphicData>
            </a:graphic>
          </wp:inline>
        </w:drawing>
      </w:r>
      <w:bookmarkEnd w:id="41"/>
      <w:bookmarkEnd w:id="42"/>
    </w:p>
    <w:p w14:paraId="2E64A0A8" w14:textId="77777777" w:rsidR="00EB7ABF" w:rsidRPr="00956AF7" w:rsidRDefault="00EB7ABF" w:rsidP="00EB7ABF">
      <w:pPr>
        <w:pStyle w:val="Descripcin"/>
      </w:pPr>
      <w:r w:rsidRPr="001109C5">
        <w:rPr>
          <w:color w:val="000000"/>
          <w:szCs w:val="20"/>
        </w:rPr>
        <w:t xml:space="preserve">Fuente: </w:t>
      </w:r>
      <w:r>
        <w:t>Ministerio de Salud y Protección Social</w:t>
      </w:r>
      <w:r w:rsidRPr="00956AF7">
        <w:t xml:space="preserve"> – Cubo de datos registrados activos del RLCPD, corte 2020.</w:t>
      </w:r>
    </w:p>
    <w:p w14:paraId="3A30B068" w14:textId="77777777" w:rsidR="00071CAE" w:rsidRDefault="00A11123">
      <w:pPr>
        <w:spacing w:before="240"/>
        <w:ind w:firstLine="576"/>
        <w:rPr>
          <w:rFonts w:eastAsia="Times New Roman" w:cs="Times New Roman"/>
          <w:color w:val="000000"/>
          <w:szCs w:val="24"/>
        </w:rPr>
      </w:pPr>
      <w:r>
        <w:rPr>
          <w:rFonts w:eastAsia="Times New Roman" w:cs="Times New Roman"/>
          <w:color w:val="000000"/>
          <w:szCs w:val="24"/>
        </w:rPr>
        <w:t xml:space="preserve">De la población total, según el reporte recibido, únicamente el 69.80% de las personas con discapacidad en el Distrito de Cartagena de Indias se encuentran afiliadas al Régimen de Seguridad Social en Salud, es decir aproximadamente a 5.000 equivalentes al 30% de la población de PcD no se encuentra cubiertas por ningún régimen del sistema de salud, el 51% la mayoría, está afiliada al régimen subsidiado, el 18% al régimen contributivo y un 1% al régimen especial. </w:t>
      </w:r>
    </w:p>
    <w:p w14:paraId="78EC616A" w14:textId="1CE5964F" w:rsidR="00071CAE" w:rsidRPr="00462D80" w:rsidRDefault="4CC4B92D" w:rsidP="001A5956">
      <w:pPr>
        <w:pStyle w:val="Ttulo4"/>
        <w:numPr>
          <w:ilvl w:val="0"/>
          <w:numId w:val="0"/>
        </w:numPr>
        <w:spacing w:before="0" w:after="0"/>
        <w:ind w:left="864" w:hanging="864"/>
        <w:rPr>
          <w:rFonts w:cs="Times New Roman"/>
          <w:b/>
          <w:bCs/>
          <w:szCs w:val="24"/>
        </w:rPr>
      </w:pPr>
      <w:r w:rsidRPr="00462D80">
        <w:rPr>
          <w:rFonts w:cs="Times New Roman"/>
          <w:b/>
          <w:bCs/>
          <w:szCs w:val="24"/>
        </w:rPr>
        <w:lastRenderedPageBreak/>
        <w:t>Inclusión laboral y productiva</w:t>
      </w:r>
    </w:p>
    <w:p w14:paraId="5D173FE1" w14:textId="17D3CB3E" w:rsidR="0071121F" w:rsidRPr="0071121F" w:rsidRDefault="0071121F" w:rsidP="00D852B7">
      <w:pPr>
        <w:ind w:firstLine="576"/>
      </w:pPr>
      <w:bookmarkStart w:id="43" w:name="_Hlk215823279"/>
      <w:r>
        <w:t>Las variables analizadas en esta categoría reflejan el grado de participación de las PcD en el mercado laboral de la ciudad, permitiendo</w:t>
      </w:r>
      <w:r w:rsidR="00D852B7">
        <w:t xml:space="preserve"> conocer sus condiciones de empleabilidad, generación de ingresos y perfiles ocupacionales.</w:t>
      </w:r>
    </w:p>
    <w:p w14:paraId="1F622555" w14:textId="6354F265" w:rsidR="00071CAE" w:rsidRDefault="0077358E" w:rsidP="0077358E">
      <w:pPr>
        <w:pStyle w:val="Descripcin"/>
        <w:rPr>
          <w:rFonts w:eastAsia="Times New Roman" w:cs="Times New Roman"/>
          <w:b/>
          <w:color w:val="000000"/>
          <w:szCs w:val="24"/>
        </w:rPr>
      </w:pPr>
      <w:bookmarkStart w:id="44" w:name="_Toc216449461"/>
      <w:bookmarkStart w:id="45" w:name="_Toc216449507"/>
      <w:bookmarkEnd w:id="43"/>
      <w:r>
        <w:t xml:space="preserve">Gráfica </w:t>
      </w:r>
      <w:fldSimple w:instr=" SEQ Gráfica \* ARABIC ">
        <w:r w:rsidR="00C5116B">
          <w:rPr>
            <w:noProof/>
          </w:rPr>
          <w:t>8</w:t>
        </w:r>
      </w:fldSimple>
      <w:r>
        <w:t xml:space="preserve">. </w:t>
      </w:r>
      <w:r w:rsidRPr="00E25C59">
        <w:t xml:space="preserve"> Nivel ingresos recibidos por las PcD en pesos</w:t>
      </w:r>
      <w:r w:rsidR="00A11123">
        <w:rPr>
          <w:rFonts w:eastAsia="Times New Roman" w:cs="Times New Roman"/>
          <w:b/>
          <w:noProof/>
          <w:color w:val="000000"/>
          <w:szCs w:val="24"/>
        </w:rPr>
        <w:drawing>
          <wp:inline distT="0" distB="0" distL="0" distR="0" wp14:anchorId="5DA1655C" wp14:editId="1F0BA797">
            <wp:extent cx="5460279" cy="2657475"/>
            <wp:effectExtent l="0" t="0" r="0" b="0"/>
            <wp:docPr id="19334147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t="5555"/>
                    <a:stretch>
                      <a:fillRect/>
                    </a:stretch>
                  </pic:blipFill>
                  <pic:spPr>
                    <a:xfrm>
                      <a:off x="0" y="0"/>
                      <a:ext cx="5487937" cy="2670936"/>
                    </a:xfrm>
                    <a:prstGeom prst="rect">
                      <a:avLst/>
                    </a:prstGeom>
                    <a:ln/>
                  </pic:spPr>
                </pic:pic>
              </a:graphicData>
            </a:graphic>
          </wp:inline>
        </w:drawing>
      </w:r>
      <w:bookmarkEnd w:id="44"/>
      <w:bookmarkEnd w:id="45"/>
    </w:p>
    <w:p w14:paraId="70B99650" w14:textId="6C31C200" w:rsidR="00071CAE" w:rsidRDefault="001109C5" w:rsidP="001109C5">
      <w:pPr>
        <w:pBdr>
          <w:top w:val="nil"/>
          <w:left w:val="nil"/>
          <w:bottom w:val="nil"/>
          <w:right w:val="nil"/>
          <w:between w:val="nil"/>
        </w:pBdr>
        <w:spacing w:after="0" w:line="240" w:lineRule="auto"/>
        <w:ind w:firstLine="0"/>
        <w:jc w:val="center"/>
        <w:rPr>
          <w:rFonts w:eastAsia="Times New Roman" w:cs="Times New Roman"/>
          <w:color w:val="000000"/>
          <w:szCs w:val="24"/>
        </w:rPr>
      </w:pPr>
      <w:r w:rsidRPr="001109C5">
        <w:rPr>
          <w:rFonts w:eastAsia="Times New Roman" w:cs="Times New Roman"/>
          <w:color w:val="000000"/>
          <w:sz w:val="20"/>
          <w:szCs w:val="20"/>
        </w:rPr>
        <w:t>Fuente</w:t>
      </w:r>
      <w:r>
        <w:rPr>
          <w:rFonts w:eastAsia="Times New Roman" w:cs="Times New Roman"/>
          <w:color w:val="000000"/>
          <w:szCs w:val="24"/>
        </w:rPr>
        <w:t xml:space="preserve">: </w:t>
      </w:r>
      <w:r w:rsidRPr="001109C5">
        <w:rPr>
          <w:rFonts w:eastAsia="Times New Roman" w:cs="Times New Roman"/>
          <w:color w:val="000000"/>
          <w:sz w:val="20"/>
          <w:szCs w:val="20"/>
        </w:rPr>
        <w:t>Datos estimados a partir de DADIS, Cubo de datos registrados activos de RLCPD a corte 2020</w:t>
      </w:r>
      <w:r>
        <w:rPr>
          <w:rFonts w:eastAsia="Times New Roman" w:cs="Times New Roman"/>
          <w:color w:val="000000"/>
          <w:szCs w:val="24"/>
        </w:rPr>
        <w:t>.</w:t>
      </w:r>
    </w:p>
    <w:p w14:paraId="1AC85D25" w14:textId="77777777" w:rsidR="00071CAE" w:rsidRDefault="00A11123">
      <w:pPr>
        <w:spacing w:before="240"/>
        <w:rPr>
          <w:rFonts w:eastAsia="Times New Roman" w:cs="Times New Roman"/>
          <w:szCs w:val="24"/>
        </w:rPr>
      </w:pPr>
      <w:r>
        <w:rPr>
          <w:rFonts w:eastAsia="Times New Roman" w:cs="Times New Roman"/>
          <w:szCs w:val="24"/>
        </w:rPr>
        <w:t>Los datos presentados sobre los ingresos de las personas con discapacidad revelan una situación preocupante. Un porcentaje significativo del 71.24% reportó no tener ningún ingreso, lo que indica una alta tasa de pobreza y vulnerabilidad en este grupo poblacional. Además, un 14.10% no reporta sus ingresos, dificultando un análisis completo, un 8,3% gana menos de $500.000, un poco más del 3% está cerca o alcanza el valor de un salario mínimo y menos del 1% está por encima de 1 o 2 salarios mínimos vigentes. Estos resultados sugieren la existencia de barreras significativas que limitan el acceso de las personas con discapacidad al mercado laboral y a oportunidades de generar ingresos propios.</w:t>
      </w:r>
    </w:p>
    <w:p w14:paraId="01D74139" w14:textId="77777777" w:rsidR="001A5956" w:rsidRDefault="001A5956">
      <w:pPr>
        <w:spacing w:before="240"/>
        <w:rPr>
          <w:rFonts w:eastAsia="Times New Roman" w:cs="Times New Roman"/>
          <w:szCs w:val="24"/>
        </w:rPr>
      </w:pPr>
    </w:p>
    <w:p w14:paraId="773A7202" w14:textId="77777777" w:rsidR="001A5956" w:rsidRDefault="001A5956">
      <w:pPr>
        <w:spacing w:before="240"/>
        <w:rPr>
          <w:rFonts w:eastAsia="Times New Roman" w:cs="Times New Roman"/>
          <w:szCs w:val="24"/>
        </w:rPr>
      </w:pPr>
    </w:p>
    <w:p w14:paraId="3AAED52A" w14:textId="77777777" w:rsidR="003F4BD5" w:rsidRDefault="003F4BD5">
      <w:pPr>
        <w:spacing w:before="240"/>
        <w:rPr>
          <w:rFonts w:eastAsia="Times New Roman" w:cs="Times New Roman"/>
          <w:szCs w:val="24"/>
        </w:rPr>
      </w:pPr>
    </w:p>
    <w:p w14:paraId="6A4CB319" w14:textId="77777777" w:rsidR="00EB7ABF" w:rsidRDefault="00EB7ABF" w:rsidP="0077358E">
      <w:pPr>
        <w:spacing w:after="0" w:line="240" w:lineRule="auto"/>
        <w:ind w:firstLine="0"/>
        <w:rPr>
          <w:rFonts w:eastAsia="Times New Roman" w:cs="Times New Roman"/>
          <w:szCs w:val="24"/>
        </w:rPr>
      </w:pPr>
    </w:p>
    <w:p w14:paraId="0B1DD7C6" w14:textId="77777777" w:rsidR="0077358E" w:rsidRDefault="0077358E" w:rsidP="0077358E">
      <w:pPr>
        <w:spacing w:after="0" w:line="240" w:lineRule="auto"/>
        <w:ind w:firstLine="0"/>
        <w:rPr>
          <w:rFonts w:eastAsia="Times New Roman" w:cs="Times New Roman"/>
          <w:szCs w:val="24"/>
        </w:rPr>
      </w:pPr>
    </w:p>
    <w:p w14:paraId="13AA2571" w14:textId="74D290C2" w:rsidR="00071CAE" w:rsidRDefault="00FC39A6" w:rsidP="00FC39A6">
      <w:pPr>
        <w:pStyle w:val="Descripcin"/>
        <w:rPr>
          <w:rFonts w:eastAsia="Times New Roman" w:cs="Times New Roman"/>
          <w:szCs w:val="24"/>
        </w:rPr>
      </w:pPr>
      <w:bookmarkStart w:id="46" w:name="_Toc216449462"/>
      <w:bookmarkStart w:id="47" w:name="_Toc216449508"/>
      <w:r>
        <w:lastRenderedPageBreak/>
        <w:t xml:space="preserve">Gráfica </w:t>
      </w:r>
      <w:fldSimple w:instr=" SEQ Gráfica \* ARABIC ">
        <w:r w:rsidR="00C5116B">
          <w:rPr>
            <w:noProof/>
          </w:rPr>
          <w:t>9</w:t>
        </w:r>
      </w:fldSimple>
      <w:r>
        <w:t>.</w:t>
      </w:r>
      <w:r w:rsidRPr="005215BE">
        <w:t xml:space="preserve"> Ocupación en los últimos 6 mese</w:t>
      </w:r>
      <w:r>
        <w:t>s</w:t>
      </w:r>
      <w:r w:rsidR="00A11123">
        <w:rPr>
          <w:rFonts w:eastAsia="Times New Roman" w:cs="Times New Roman"/>
          <w:noProof/>
          <w:szCs w:val="24"/>
        </w:rPr>
        <w:drawing>
          <wp:inline distT="0" distB="0" distL="0" distR="0" wp14:anchorId="71DCF65E" wp14:editId="67017E64">
            <wp:extent cx="5486400" cy="2128154"/>
            <wp:effectExtent l="0" t="0" r="0" b="0"/>
            <wp:docPr id="193341476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5489845" cy="2129490"/>
                    </a:xfrm>
                    <a:prstGeom prst="rect">
                      <a:avLst/>
                    </a:prstGeom>
                    <a:ln/>
                  </pic:spPr>
                </pic:pic>
              </a:graphicData>
            </a:graphic>
          </wp:inline>
        </w:drawing>
      </w:r>
      <w:bookmarkEnd w:id="46"/>
      <w:bookmarkEnd w:id="47"/>
    </w:p>
    <w:p w14:paraId="2D00B521" w14:textId="77777777" w:rsidR="008A5284" w:rsidRPr="00956AF7" w:rsidRDefault="008A5284" w:rsidP="008A5284">
      <w:pPr>
        <w:pStyle w:val="Descripcin"/>
      </w:pPr>
      <w:r w:rsidRPr="001109C5">
        <w:rPr>
          <w:color w:val="000000"/>
          <w:szCs w:val="20"/>
        </w:rPr>
        <w:t xml:space="preserve">Fuente: </w:t>
      </w:r>
      <w:r>
        <w:t>Ministerio de Salud y Protección Social</w:t>
      </w:r>
      <w:r w:rsidRPr="00956AF7">
        <w:t xml:space="preserve"> – Cubo de datos registrados activos del RLCPD, corte 2020.</w:t>
      </w:r>
    </w:p>
    <w:p w14:paraId="2CD36B15" w14:textId="4E12BD04" w:rsidR="00071CAE" w:rsidRDefault="00A11123">
      <w:pPr>
        <w:rPr>
          <w:rFonts w:eastAsia="Times New Roman" w:cs="Times New Roman"/>
          <w:szCs w:val="24"/>
        </w:rPr>
      </w:pPr>
      <w:r>
        <w:rPr>
          <w:rFonts w:eastAsia="Times New Roman" w:cs="Times New Roman"/>
          <w:szCs w:val="24"/>
        </w:rPr>
        <w:t xml:space="preserve">Los datos presentados en la </w:t>
      </w:r>
      <w:r w:rsidR="008A5284">
        <w:rPr>
          <w:rFonts w:eastAsia="Times New Roman" w:cs="Times New Roman"/>
          <w:szCs w:val="24"/>
        </w:rPr>
        <w:t>Grafica</w:t>
      </w:r>
      <w:r>
        <w:rPr>
          <w:rFonts w:eastAsia="Times New Roman" w:cs="Times New Roman"/>
          <w:szCs w:val="24"/>
        </w:rPr>
        <w:t xml:space="preserve"> </w:t>
      </w:r>
      <w:r w:rsidR="008A5284">
        <w:rPr>
          <w:rFonts w:eastAsia="Times New Roman" w:cs="Times New Roman"/>
          <w:szCs w:val="24"/>
        </w:rPr>
        <w:t xml:space="preserve">9 </w:t>
      </w:r>
      <w:r>
        <w:rPr>
          <w:rFonts w:eastAsia="Times New Roman" w:cs="Times New Roman"/>
          <w:szCs w:val="24"/>
        </w:rPr>
        <w:t>ofrecen una visión general de la ocupación de las personas con discapacidad en los últimos seis meses. Se destaca que el mayor porcentaje, 31.50%, se encuentra incapacitada permanentemente para trabajar sin pensión. Le siguen aquellos que estudian (21.16%) y los que realizan otras actividades (19.45%). Se observa que un porcentaje significativo, aunque menor, se encuentra buscando trabajo (4.89%) y trabajando (7.51%), lo que sugiere que, a pesar de las dificultades, algunas personas con discapacidad logran insertarse en el mercado laboral. No obstante, la alta proporción de personas con discapacidad dedicadas a otras actividades evidencia las barreras existentes para la inclusión laboral de este grupo poblacional.</w:t>
      </w:r>
    </w:p>
    <w:p w14:paraId="0C3D9426" w14:textId="672AF08D" w:rsidR="008A5284" w:rsidRPr="003F4BD5" w:rsidRDefault="008A5284" w:rsidP="001A5956">
      <w:pPr>
        <w:ind w:firstLine="0"/>
        <w:rPr>
          <w:rFonts w:eastAsia="Times New Roman" w:cs="Times New Roman"/>
          <w:b/>
          <w:bCs/>
          <w:szCs w:val="24"/>
        </w:rPr>
      </w:pPr>
      <w:r w:rsidRPr="003F4BD5">
        <w:rPr>
          <w:rFonts w:eastAsia="Times New Roman" w:cs="Times New Roman"/>
          <w:b/>
          <w:bCs/>
          <w:szCs w:val="24"/>
        </w:rPr>
        <w:t>Hábitat</w:t>
      </w:r>
    </w:p>
    <w:p w14:paraId="45BFD56F" w14:textId="383F2EF1" w:rsidR="00071CAE" w:rsidRDefault="00A11123" w:rsidP="008A5284">
      <w:pPr>
        <w:rPr>
          <w:rFonts w:eastAsia="Times New Roman" w:cs="Times New Roman"/>
          <w:szCs w:val="24"/>
        </w:rPr>
      </w:pPr>
      <w:r>
        <w:rPr>
          <w:rFonts w:eastAsia="Times New Roman" w:cs="Times New Roman"/>
          <w:szCs w:val="24"/>
        </w:rPr>
        <w:t xml:space="preserve">Otro aspecto importante que caracteriza el contexto social y de calidad de vida de las PcD son las condiciones </w:t>
      </w:r>
      <w:r w:rsidR="001A5956">
        <w:rPr>
          <w:rFonts w:eastAsia="Times New Roman" w:cs="Times New Roman"/>
          <w:szCs w:val="24"/>
        </w:rPr>
        <w:t>de habitad don</w:t>
      </w:r>
      <w:r>
        <w:rPr>
          <w:rFonts w:eastAsia="Times New Roman" w:cs="Times New Roman"/>
          <w:szCs w:val="24"/>
        </w:rPr>
        <w:t xml:space="preserve">de </w:t>
      </w:r>
      <w:r w:rsidR="001A5956">
        <w:rPr>
          <w:rFonts w:eastAsia="Times New Roman" w:cs="Times New Roman"/>
          <w:szCs w:val="24"/>
        </w:rPr>
        <w:t xml:space="preserve">las condiciones de la </w:t>
      </w:r>
      <w:r>
        <w:rPr>
          <w:rFonts w:eastAsia="Times New Roman" w:cs="Times New Roman"/>
          <w:szCs w:val="24"/>
        </w:rPr>
        <w:t>vivienda</w:t>
      </w:r>
      <w:r w:rsidR="001A5956">
        <w:rPr>
          <w:rFonts w:eastAsia="Times New Roman" w:cs="Times New Roman"/>
          <w:szCs w:val="24"/>
        </w:rPr>
        <w:t xml:space="preserve"> y el tipo de vivienda de las personas permite identificar aspectos relevantes que también dan un panorama sobre las condiciones socioeconómicas de la población</w:t>
      </w:r>
      <w:r>
        <w:rPr>
          <w:rFonts w:eastAsia="Times New Roman" w:cs="Times New Roman"/>
          <w:szCs w:val="24"/>
        </w:rPr>
        <w:t xml:space="preserve">. Los datos reportados en el RLCPD para el Distrito de Cartagena ofrecen </w:t>
      </w:r>
      <w:r w:rsidR="001A5956">
        <w:rPr>
          <w:rFonts w:eastAsia="Times New Roman" w:cs="Times New Roman"/>
          <w:szCs w:val="24"/>
        </w:rPr>
        <w:t>información</w:t>
      </w:r>
      <w:r>
        <w:rPr>
          <w:rFonts w:eastAsia="Times New Roman" w:cs="Times New Roman"/>
          <w:szCs w:val="24"/>
        </w:rPr>
        <w:t xml:space="preserve"> que describen el tipo de vivienda a partir de las indagaciones directas realizadas a las PcD o familiar cuidador.</w:t>
      </w:r>
    </w:p>
    <w:p w14:paraId="3A910C3E" w14:textId="77777777" w:rsidR="001A5956" w:rsidRDefault="001A5956" w:rsidP="008A5284">
      <w:pPr>
        <w:rPr>
          <w:rFonts w:eastAsia="Times New Roman" w:cs="Times New Roman"/>
          <w:szCs w:val="24"/>
        </w:rPr>
      </w:pPr>
    </w:p>
    <w:p w14:paraId="3EC0FE0A" w14:textId="77777777" w:rsidR="001A5956" w:rsidRDefault="001A5956" w:rsidP="008A5284">
      <w:pPr>
        <w:rPr>
          <w:rFonts w:eastAsia="Times New Roman" w:cs="Times New Roman"/>
          <w:szCs w:val="24"/>
        </w:rPr>
      </w:pPr>
    </w:p>
    <w:p w14:paraId="7FBE4A52" w14:textId="77777777" w:rsidR="003F4BD5" w:rsidRDefault="003F4BD5" w:rsidP="00487DCB">
      <w:pPr>
        <w:pStyle w:val="Descripcin"/>
      </w:pPr>
    </w:p>
    <w:p w14:paraId="55B2055C" w14:textId="77777777" w:rsidR="0077358E" w:rsidRPr="0077358E" w:rsidRDefault="0077358E" w:rsidP="0077358E"/>
    <w:p w14:paraId="6B6BE4D7" w14:textId="55A60AE9" w:rsidR="00071CAE" w:rsidRDefault="00C511AE" w:rsidP="00C511AE">
      <w:pPr>
        <w:pStyle w:val="Descripcin"/>
        <w:rPr>
          <w:rFonts w:eastAsia="Times New Roman" w:cs="Times New Roman"/>
          <w:b/>
          <w:color w:val="000000"/>
          <w:szCs w:val="24"/>
        </w:rPr>
      </w:pPr>
      <w:bookmarkStart w:id="48" w:name="_Toc216449463"/>
      <w:bookmarkStart w:id="49" w:name="_Toc216449509"/>
      <w:r>
        <w:t xml:space="preserve">Gráfica </w:t>
      </w:r>
      <w:fldSimple w:instr=" SEQ Gráfica \* ARABIC ">
        <w:r w:rsidR="00C5116B">
          <w:rPr>
            <w:noProof/>
          </w:rPr>
          <w:t>10</w:t>
        </w:r>
      </w:fldSimple>
      <w:r>
        <w:t>.</w:t>
      </w:r>
      <w:r w:rsidRPr="00DD5A23">
        <w:t xml:space="preserve"> Condiciones de la vivienda de las PcD</w:t>
      </w:r>
      <w:r w:rsidR="00A11123">
        <w:rPr>
          <w:rFonts w:eastAsia="Times New Roman" w:cs="Times New Roman"/>
          <w:b/>
          <w:noProof/>
          <w:color w:val="000000"/>
          <w:szCs w:val="24"/>
        </w:rPr>
        <w:drawing>
          <wp:inline distT="0" distB="0" distL="0" distR="0" wp14:anchorId="07DB1A47" wp14:editId="7B8BD315">
            <wp:extent cx="5578475" cy="2743200"/>
            <wp:effectExtent l="0" t="0" r="0" b="0"/>
            <wp:docPr id="19334147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5578475" cy="2743200"/>
                    </a:xfrm>
                    <a:prstGeom prst="rect">
                      <a:avLst/>
                    </a:prstGeom>
                    <a:ln/>
                  </pic:spPr>
                </pic:pic>
              </a:graphicData>
            </a:graphic>
          </wp:inline>
        </w:drawing>
      </w:r>
      <w:bookmarkEnd w:id="48"/>
      <w:bookmarkEnd w:id="49"/>
    </w:p>
    <w:p w14:paraId="40C21699" w14:textId="77777777" w:rsidR="008A5284" w:rsidRPr="00956AF7" w:rsidRDefault="008A5284" w:rsidP="008A5284">
      <w:pPr>
        <w:pStyle w:val="Descripcin"/>
      </w:pPr>
      <w:r w:rsidRPr="001109C5">
        <w:rPr>
          <w:color w:val="000000"/>
          <w:szCs w:val="20"/>
        </w:rPr>
        <w:t xml:space="preserve">Fuente: </w:t>
      </w:r>
      <w:r>
        <w:t>Ministerio de Salud y Protección Social</w:t>
      </w:r>
      <w:r w:rsidRPr="00956AF7">
        <w:t xml:space="preserve"> – Cubo de datos registrados activos del RLCPD, corte 2020.</w:t>
      </w:r>
    </w:p>
    <w:p w14:paraId="50A00500" w14:textId="40664048" w:rsidR="00071CAE" w:rsidRDefault="00A11123">
      <w:pPr>
        <w:spacing w:before="240"/>
        <w:rPr>
          <w:rFonts w:eastAsia="Times New Roman" w:cs="Times New Roman"/>
          <w:szCs w:val="24"/>
        </w:rPr>
      </w:pPr>
      <w:r>
        <w:rPr>
          <w:rFonts w:eastAsia="Times New Roman" w:cs="Times New Roman"/>
          <w:szCs w:val="24"/>
        </w:rPr>
        <w:t>Si bien un porcentaje considerable es propietario de su vivienda, evidenciando una mayor estabilidad, otros segmentos significativos dependen de familiares o arriendan, lo que sugiere una mayor vulnerabilidad económica y menor autonomía en la elección de su lugar de residencia. La diversidad de situaciones habitacionales, desde la propiedad hasta la ocupación informal, refleja las desigualdades socioeconómicas y las barreras que enfrentan las personas con discapacidad en el acceso a una vivienda digna. Estos datos subrayan la necesidad de políticas públicas que garanticen no solo la tenencia de la vivienda, sino también su adecuación y accesibilidad, promoviendo así una mayor calidad de vida para este grupo poblacional.</w:t>
      </w:r>
    </w:p>
    <w:p w14:paraId="652089A1" w14:textId="77777777" w:rsidR="008B3F6E" w:rsidRDefault="008B3F6E" w:rsidP="001A5956">
      <w:pPr>
        <w:spacing w:line="240" w:lineRule="auto"/>
        <w:rPr>
          <w:rFonts w:eastAsia="Times New Roman" w:cs="Times New Roman"/>
          <w:szCs w:val="24"/>
        </w:rPr>
      </w:pPr>
    </w:p>
    <w:p w14:paraId="25ECAAFE" w14:textId="266D3CF1" w:rsidR="00071CAE" w:rsidRDefault="001A5956" w:rsidP="00487DCB">
      <w:pPr>
        <w:pStyle w:val="Ttulo2"/>
        <w:numPr>
          <w:ilvl w:val="0"/>
          <w:numId w:val="0"/>
        </w:numPr>
        <w:ind w:left="576" w:hanging="576"/>
        <w:rPr>
          <w:rFonts w:cs="Times New Roman"/>
          <w:szCs w:val="24"/>
        </w:rPr>
      </w:pPr>
      <w:bookmarkStart w:id="50" w:name="_Toc215821745"/>
      <w:r w:rsidRPr="4CC4B92D">
        <w:rPr>
          <w:rFonts w:cs="Times New Roman"/>
          <w:szCs w:val="24"/>
        </w:rPr>
        <w:t>3.3.1 Línea</w:t>
      </w:r>
      <w:r w:rsidR="4CC4B92D" w:rsidRPr="4CC4B92D">
        <w:rPr>
          <w:rFonts w:cs="Times New Roman"/>
          <w:szCs w:val="24"/>
        </w:rPr>
        <w:t xml:space="preserve"> base de la política pública</w:t>
      </w:r>
      <w:bookmarkEnd w:id="50"/>
      <w:r w:rsidR="4CC4B92D" w:rsidRPr="4CC4B92D">
        <w:rPr>
          <w:rFonts w:cs="Times New Roman"/>
          <w:szCs w:val="24"/>
        </w:rPr>
        <w:t xml:space="preserve"> </w:t>
      </w:r>
    </w:p>
    <w:p w14:paraId="0D13B6A9" w14:textId="77F6EA58" w:rsidR="001A5956" w:rsidRDefault="001A5956" w:rsidP="001A5956">
      <w:pPr>
        <w:spacing w:before="240"/>
        <w:rPr>
          <w:rFonts w:eastAsia="Times New Roman" w:cs="Times New Roman"/>
          <w:szCs w:val="24"/>
        </w:rPr>
      </w:pPr>
      <w:r>
        <w:rPr>
          <w:rFonts w:eastAsia="Times New Roman" w:cs="Times New Roman"/>
          <w:szCs w:val="24"/>
        </w:rPr>
        <w:t xml:space="preserve">Teniendo en cuenta el ciclo de Políticas Públicas definido por el CONPES Distrital, que reglamenta el procedimiento para la elaboración de los documentos diagnósticos de política pública en el Distrito de Cartagena, las fases y actividades propuestas para el levantamiento de la línea base de la Política Pública de Discapacidad e Inclusión Social (PPDIS) se desarrolló el levantamiento de la </w:t>
      </w:r>
      <w:r w:rsidR="00DA5863">
        <w:rPr>
          <w:rFonts w:eastAsia="Times New Roman" w:cs="Times New Roman"/>
          <w:szCs w:val="24"/>
        </w:rPr>
        <w:t>línea</w:t>
      </w:r>
      <w:r>
        <w:rPr>
          <w:rFonts w:eastAsia="Times New Roman" w:cs="Times New Roman"/>
          <w:szCs w:val="24"/>
        </w:rPr>
        <w:t xml:space="preserve"> bases, estableciendo como punto de partida la identificación de las problemáticas estructurales, brechas sociales y desafíos institucionales que configuran los puntos </w:t>
      </w:r>
      <w:r>
        <w:rPr>
          <w:rFonts w:eastAsia="Times New Roman" w:cs="Times New Roman"/>
          <w:szCs w:val="24"/>
        </w:rPr>
        <w:lastRenderedPageBreak/>
        <w:t xml:space="preserve">críticos asociados a la garantía de derechos de las Personas con Discapacidad (PcD), sus familiares y cuidadores. Asimismo, se adelantó la identificación y análisis de la oferta distrital de bienes y servicios relacionados con la atención, inclusión, rehabilitación, formación y participación de esta población, con el propósito de determinar el nivel de articulación entre las entidades competentes y el grado de respuesta frente a las necesidades reales del territorio. </w:t>
      </w:r>
    </w:p>
    <w:p w14:paraId="2E3E4A4B" w14:textId="77777777" w:rsidR="001A5956" w:rsidRDefault="001A5956" w:rsidP="001A5956">
      <w:pPr>
        <w:spacing w:line="240" w:lineRule="auto"/>
        <w:rPr>
          <w:rFonts w:eastAsia="Times New Roman" w:cs="Times New Roman"/>
          <w:szCs w:val="24"/>
        </w:rPr>
      </w:pPr>
    </w:p>
    <w:p w14:paraId="369AE78D" w14:textId="221BAF31" w:rsidR="00071CAE" w:rsidRPr="00FA383F" w:rsidRDefault="4CC4B92D" w:rsidP="00487DCB">
      <w:pPr>
        <w:pStyle w:val="Ttulo4"/>
      </w:pPr>
      <w:r w:rsidRPr="4CC4B92D">
        <w:t>Metodología para el establecimiento de la Línea Base</w:t>
      </w:r>
    </w:p>
    <w:p w14:paraId="1680693D" w14:textId="662188AE" w:rsidR="00071CAE" w:rsidRDefault="001A5956">
      <w:pPr>
        <w:spacing w:before="240"/>
        <w:rPr>
          <w:rFonts w:eastAsia="Times New Roman" w:cs="Times New Roman"/>
          <w:szCs w:val="24"/>
        </w:rPr>
      </w:pPr>
      <w:r>
        <w:rPr>
          <w:rFonts w:eastAsia="Times New Roman" w:cs="Times New Roman"/>
          <w:szCs w:val="24"/>
        </w:rPr>
        <w:t xml:space="preserve">La </w:t>
      </w:r>
      <w:r w:rsidR="00A11123">
        <w:rPr>
          <w:rFonts w:eastAsia="Times New Roman" w:cs="Times New Roman"/>
          <w:szCs w:val="24"/>
        </w:rPr>
        <w:t>metodología adoptada combinó técnicas cuantitativas y cualitativas, integrando la revisión documental, entrevistas institucionales, ejercicios participativos y análisis estadísticos, con el fin de construir un diagnóstico integral que sirviera de base para la formulación de la PPDIS, así como se menciona a continuación:</w:t>
      </w:r>
    </w:p>
    <w:p w14:paraId="575200AE" w14:textId="0CCA7A89" w:rsidR="00071CAE" w:rsidRDefault="00A11123">
      <w:pPr>
        <w:spacing w:before="240"/>
        <w:rPr>
          <w:rFonts w:eastAsia="Times New Roman" w:cs="Times New Roman"/>
          <w:szCs w:val="24"/>
        </w:rPr>
      </w:pPr>
      <w:r>
        <w:rPr>
          <w:rFonts w:eastAsia="Times New Roman" w:cs="Times New Roman"/>
          <w:szCs w:val="24"/>
        </w:rPr>
        <w:t xml:space="preserve">La línea de base de la PPDIS se elaboró a partir de un análisis documental de la información proporcionada por diversas entidades distritales, entre ellas la Secretaría de Participación y Desarrollo Social, el Departamento Administrativo de Salud – DADIS, el Instituto Distrital de Deporte y Recreación – IDER, la Secretaría de Educación Distrital y el Sistema Integrado de Información de la Protección Social – SISPRO. A ello se sumó la revisión del Plan de Desarrollo Distrital y de otras fuentes institucionales del orden local, tal como se detalla en la Tabla </w:t>
      </w:r>
      <w:r w:rsidR="00BA0DEE">
        <w:rPr>
          <w:rFonts w:eastAsia="Times New Roman" w:cs="Times New Roman"/>
          <w:szCs w:val="24"/>
        </w:rPr>
        <w:t>8</w:t>
      </w:r>
      <w:r>
        <w:rPr>
          <w:rFonts w:eastAsia="Times New Roman" w:cs="Times New Roman"/>
          <w:szCs w:val="24"/>
        </w:rPr>
        <w:t>, columna “Fuente”.</w:t>
      </w:r>
    </w:p>
    <w:p w14:paraId="7FF103E6" w14:textId="77777777" w:rsidR="00071CAE" w:rsidRDefault="00A11123">
      <w:pPr>
        <w:spacing w:before="240"/>
        <w:rPr>
          <w:rFonts w:eastAsia="Times New Roman" w:cs="Times New Roman"/>
          <w:szCs w:val="24"/>
        </w:rPr>
      </w:pPr>
      <w:r>
        <w:rPr>
          <w:rFonts w:eastAsia="Times New Roman" w:cs="Times New Roman"/>
          <w:szCs w:val="24"/>
        </w:rPr>
        <w:t>Los indicadores fueron organizados por áreas de intervención, de acuerdo con el ordenamiento definido -estrategia RBC- para las variables y problemáticas identificadas en la población objetivo. Estas áreas comprenden los componentes de Salud, Educación, Sustento, Empoderamiento y Social, esta estructuración permitió optimizar la búsqueda y el análisis de la información proveniente de las distintas instituciones, así como facilitar su interpretación y la definición del propósito de uso de cada dato.</w:t>
      </w:r>
    </w:p>
    <w:p w14:paraId="5C2F95F3" w14:textId="77777777" w:rsidR="00071CAE" w:rsidRDefault="00A11123">
      <w:pPr>
        <w:spacing w:before="240"/>
        <w:rPr>
          <w:rFonts w:eastAsia="Times New Roman" w:cs="Times New Roman"/>
          <w:szCs w:val="24"/>
        </w:rPr>
      </w:pPr>
      <w:r>
        <w:rPr>
          <w:rFonts w:eastAsia="Times New Roman" w:cs="Times New Roman"/>
          <w:szCs w:val="24"/>
        </w:rPr>
        <w:t xml:space="preserve">Cabe señalar que algunos indicadores abarcan categorías poblacionales amplias dentro de las cuales se incluyen las personas con discapacidad, ahora bien, al tratarse de indicadores de carácter agregado o “duro”, no fue posible realizar una desagregación específica de los tipos de discapacidad; esta limitación se presenta con mayor frecuencia en los indicadores asociados a los </w:t>
      </w:r>
      <w:r>
        <w:rPr>
          <w:rFonts w:eastAsia="Times New Roman" w:cs="Times New Roman"/>
          <w:szCs w:val="24"/>
        </w:rPr>
        <w:lastRenderedPageBreak/>
        <w:t>componentes social y de empoderamiento. Sin embargo, dichos datos representan una aproximación valiosa para la comprensión de las dinámicas y problemáticas que afectan a la población con discapacidad, así como para orientar posibles acciones de intervención.</w:t>
      </w:r>
    </w:p>
    <w:p w14:paraId="28986DCF" w14:textId="77777777" w:rsidR="00071CAE" w:rsidRDefault="00A11123">
      <w:pPr>
        <w:spacing w:before="240"/>
        <w:rPr>
          <w:rFonts w:eastAsia="Times New Roman" w:cs="Times New Roman"/>
          <w:szCs w:val="24"/>
        </w:rPr>
      </w:pPr>
      <w:r>
        <w:rPr>
          <w:rFonts w:eastAsia="Times New Roman" w:cs="Times New Roman"/>
          <w:szCs w:val="24"/>
        </w:rPr>
        <w:t>La recolección de los datos correspondientes a cada indicador se realizó mediante la compilación de información institucional en una matriz de registro diseñada para tal fin. En consecuencia, la mayoría de los datos provienen de fuentes secundarias oficiales, verificables y actualizadas, bajo el monitoreo de las respectivas entidades. Estas fuentes permiten evaluar la variabilidad temporal de los indicadores y, por tanto, su utilidad para el seguimiento de la política pública.</w:t>
      </w:r>
    </w:p>
    <w:p w14:paraId="7AB97291" w14:textId="75B98FA5" w:rsidR="00071CAE" w:rsidRPr="002F6E22" w:rsidRDefault="002F6E22" w:rsidP="00194D44">
      <w:pPr>
        <w:pStyle w:val="Descripcin"/>
        <w:spacing w:after="0"/>
        <w:ind w:firstLine="0"/>
        <w:rPr>
          <w:rFonts w:eastAsia="Times New Roman"/>
          <w:color w:val="000000"/>
        </w:rPr>
      </w:pPr>
      <w:bookmarkStart w:id="51" w:name="_Toc216447682"/>
      <w:r w:rsidRPr="002F6E22">
        <w:t xml:space="preserve">Tabla </w:t>
      </w:r>
      <w:r>
        <w:fldChar w:fldCharType="begin"/>
      </w:r>
      <w:r>
        <w:instrText>SEQ Tabla \* ARABIC</w:instrText>
      </w:r>
      <w:r>
        <w:fldChar w:fldCharType="separate"/>
      </w:r>
      <w:r w:rsidR="00C5116B">
        <w:rPr>
          <w:noProof/>
        </w:rPr>
        <w:t>8</w:t>
      </w:r>
      <w:r>
        <w:fldChar w:fldCharType="end"/>
      </w:r>
      <w:r w:rsidRPr="002F6E22">
        <w:t>. Indicadores de línea base</w:t>
      </w:r>
      <w:bookmarkEnd w:id="51"/>
    </w:p>
    <w:tbl>
      <w:tblPr>
        <w:tblStyle w:val="Tablaconcuadrcula"/>
        <w:tblW w:w="9178" w:type="dxa"/>
        <w:jc w:val="center"/>
        <w:tblLayout w:type="fixed"/>
        <w:tblLook w:val="0600" w:firstRow="0" w:lastRow="0" w:firstColumn="0" w:lastColumn="0" w:noHBand="1" w:noVBand="1"/>
      </w:tblPr>
      <w:tblGrid>
        <w:gridCol w:w="1860"/>
        <w:gridCol w:w="3323"/>
        <w:gridCol w:w="1981"/>
        <w:gridCol w:w="868"/>
        <w:gridCol w:w="1146"/>
      </w:tblGrid>
      <w:tr w:rsidR="002A70D7" w14:paraId="073441D0" w14:textId="77777777" w:rsidTr="00C366E3">
        <w:trPr>
          <w:trHeight w:val="315"/>
          <w:jc w:val="center"/>
        </w:trPr>
        <w:tc>
          <w:tcPr>
            <w:tcW w:w="1860" w:type="dxa"/>
            <w:vAlign w:val="center"/>
          </w:tcPr>
          <w:p w14:paraId="44F8E5C0" w14:textId="77777777" w:rsidR="002A70D7" w:rsidRPr="007D2C50" w:rsidRDefault="002A70D7" w:rsidP="00C366E3">
            <w:pPr>
              <w:ind w:firstLine="0"/>
              <w:jc w:val="center"/>
              <w:rPr>
                <w:rFonts w:eastAsia="Times New Roman" w:cs="Times New Roman"/>
                <w:b/>
                <w:bCs/>
                <w:sz w:val="20"/>
                <w:szCs w:val="20"/>
              </w:rPr>
            </w:pPr>
            <w:r w:rsidRPr="007D2C50">
              <w:rPr>
                <w:rFonts w:eastAsia="Times New Roman" w:cs="Times New Roman"/>
                <w:b/>
                <w:bCs/>
                <w:sz w:val="20"/>
                <w:szCs w:val="20"/>
              </w:rPr>
              <w:t>Área</w:t>
            </w:r>
          </w:p>
        </w:tc>
        <w:tc>
          <w:tcPr>
            <w:tcW w:w="3323" w:type="dxa"/>
            <w:vAlign w:val="center"/>
          </w:tcPr>
          <w:p w14:paraId="1B92C188" w14:textId="77777777" w:rsidR="002A70D7" w:rsidRPr="007D2C50" w:rsidRDefault="002A70D7" w:rsidP="00C366E3">
            <w:pPr>
              <w:ind w:firstLine="0"/>
              <w:jc w:val="center"/>
              <w:rPr>
                <w:rFonts w:eastAsia="Times New Roman" w:cs="Times New Roman"/>
                <w:b/>
                <w:bCs/>
                <w:sz w:val="20"/>
                <w:szCs w:val="20"/>
              </w:rPr>
            </w:pPr>
            <w:r w:rsidRPr="007D2C50">
              <w:rPr>
                <w:rFonts w:eastAsia="Times New Roman" w:cs="Times New Roman"/>
                <w:b/>
                <w:bCs/>
                <w:sz w:val="20"/>
                <w:szCs w:val="20"/>
              </w:rPr>
              <w:t>Indicador</w:t>
            </w:r>
          </w:p>
        </w:tc>
        <w:tc>
          <w:tcPr>
            <w:tcW w:w="1981" w:type="dxa"/>
            <w:vAlign w:val="center"/>
          </w:tcPr>
          <w:p w14:paraId="68173C85" w14:textId="77777777" w:rsidR="002A70D7" w:rsidRPr="007D2C50" w:rsidRDefault="002A70D7" w:rsidP="00C366E3">
            <w:pPr>
              <w:ind w:firstLine="0"/>
              <w:jc w:val="center"/>
              <w:rPr>
                <w:rFonts w:eastAsia="Times New Roman" w:cs="Times New Roman"/>
                <w:b/>
                <w:bCs/>
                <w:sz w:val="20"/>
                <w:szCs w:val="20"/>
              </w:rPr>
            </w:pPr>
            <w:r w:rsidRPr="007D2C50">
              <w:rPr>
                <w:rFonts w:eastAsia="Times New Roman" w:cs="Times New Roman"/>
                <w:b/>
                <w:bCs/>
                <w:sz w:val="20"/>
                <w:szCs w:val="20"/>
              </w:rPr>
              <w:t>Fuente</w:t>
            </w:r>
          </w:p>
        </w:tc>
        <w:tc>
          <w:tcPr>
            <w:tcW w:w="868" w:type="dxa"/>
            <w:vAlign w:val="center"/>
          </w:tcPr>
          <w:p w14:paraId="5E79AA68" w14:textId="77777777" w:rsidR="002A70D7" w:rsidRPr="007D2C50" w:rsidRDefault="002A70D7" w:rsidP="00C366E3">
            <w:pPr>
              <w:ind w:firstLine="0"/>
              <w:jc w:val="center"/>
              <w:rPr>
                <w:rFonts w:eastAsia="Times New Roman" w:cs="Times New Roman"/>
                <w:b/>
                <w:bCs/>
                <w:sz w:val="20"/>
                <w:szCs w:val="20"/>
              </w:rPr>
            </w:pPr>
            <w:r w:rsidRPr="007D2C50">
              <w:rPr>
                <w:rFonts w:eastAsia="Times New Roman" w:cs="Times New Roman"/>
                <w:b/>
                <w:bCs/>
                <w:sz w:val="20"/>
                <w:szCs w:val="20"/>
              </w:rPr>
              <w:t>Año</w:t>
            </w:r>
          </w:p>
        </w:tc>
        <w:tc>
          <w:tcPr>
            <w:tcW w:w="1146" w:type="dxa"/>
            <w:vAlign w:val="center"/>
          </w:tcPr>
          <w:p w14:paraId="7C8B4DCA" w14:textId="77777777" w:rsidR="002A70D7" w:rsidRPr="007D2C50" w:rsidRDefault="002A70D7" w:rsidP="00C366E3">
            <w:pPr>
              <w:ind w:firstLine="0"/>
              <w:jc w:val="center"/>
              <w:rPr>
                <w:rFonts w:eastAsia="Times New Roman" w:cs="Times New Roman"/>
                <w:b/>
                <w:bCs/>
                <w:sz w:val="20"/>
                <w:szCs w:val="20"/>
              </w:rPr>
            </w:pPr>
            <w:r w:rsidRPr="007D2C50">
              <w:rPr>
                <w:rFonts w:eastAsia="Times New Roman" w:cs="Times New Roman"/>
                <w:b/>
                <w:bCs/>
                <w:sz w:val="20"/>
                <w:szCs w:val="20"/>
              </w:rPr>
              <w:t>Valor</w:t>
            </w:r>
          </w:p>
        </w:tc>
      </w:tr>
      <w:tr w:rsidR="002A70D7" w14:paraId="229671C2" w14:textId="77777777" w:rsidTr="00C366E3">
        <w:trPr>
          <w:trHeight w:val="617"/>
          <w:jc w:val="center"/>
        </w:trPr>
        <w:tc>
          <w:tcPr>
            <w:tcW w:w="1860" w:type="dxa"/>
            <w:vMerge w:val="restart"/>
            <w:vAlign w:val="center"/>
          </w:tcPr>
          <w:p w14:paraId="7ACD6CC0" w14:textId="77777777" w:rsidR="002A70D7" w:rsidRDefault="002A70D7" w:rsidP="00C366E3">
            <w:pPr>
              <w:ind w:firstLine="0"/>
              <w:jc w:val="center"/>
              <w:rPr>
                <w:rFonts w:eastAsia="Times New Roman" w:cs="Times New Roman"/>
                <w:sz w:val="20"/>
                <w:szCs w:val="20"/>
              </w:rPr>
            </w:pPr>
            <w:r>
              <w:rPr>
                <w:rFonts w:eastAsia="Times New Roman" w:cs="Times New Roman"/>
                <w:sz w:val="20"/>
                <w:szCs w:val="20"/>
              </w:rPr>
              <w:t>Salud</w:t>
            </w:r>
          </w:p>
        </w:tc>
        <w:tc>
          <w:tcPr>
            <w:tcW w:w="3323" w:type="dxa"/>
            <w:vAlign w:val="center"/>
          </w:tcPr>
          <w:p w14:paraId="35D1F7B0" w14:textId="77777777" w:rsidR="002A70D7" w:rsidRDefault="002A70D7" w:rsidP="00C366E3">
            <w:pPr>
              <w:ind w:firstLine="0"/>
              <w:jc w:val="center"/>
              <w:rPr>
                <w:rFonts w:eastAsia="Times New Roman" w:cs="Times New Roman"/>
                <w:sz w:val="20"/>
                <w:szCs w:val="20"/>
              </w:rPr>
            </w:pPr>
            <w:r>
              <w:rPr>
                <w:rFonts w:eastAsia="Times New Roman" w:cs="Times New Roman"/>
                <w:sz w:val="20"/>
                <w:szCs w:val="20"/>
              </w:rPr>
              <w:t>Número de personas con discapacidad en el Distrito de Cartagena</w:t>
            </w:r>
          </w:p>
        </w:tc>
        <w:tc>
          <w:tcPr>
            <w:tcW w:w="1981" w:type="dxa"/>
            <w:vAlign w:val="center"/>
          </w:tcPr>
          <w:p w14:paraId="5317F12E" w14:textId="255B408F" w:rsidR="002A70D7" w:rsidRDefault="005A3897" w:rsidP="005A3897">
            <w:pPr>
              <w:pStyle w:val="Descripcin"/>
              <w:ind w:firstLine="0"/>
              <w:rPr>
                <w:rFonts w:eastAsia="Times New Roman" w:cs="Times New Roman"/>
                <w:szCs w:val="20"/>
              </w:rPr>
            </w:pPr>
            <w:r>
              <w:t>Ministerio de Salud y Protección Social</w:t>
            </w:r>
            <w:r w:rsidRPr="00956AF7">
              <w:t xml:space="preserve"> – Cubo de datos registrados activos del RLCPD</w:t>
            </w:r>
          </w:p>
        </w:tc>
        <w:tc>
          <w:tcPr>
            <w:tcW w:w="868" w:type="dxa"/>
            <w:vAlign w:val="center"/>
          </w:tcPr>
          <w:p w14:paraId="588C4E2C" w14:textId="77777777" w:rsidR="002A70D7" w:rsidRDefault="002A70D7"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199FCD5F" w14:textId="77777777" w:rsidR="002A70D7" w:rsidRDefault="002A70D7" w:rsidP="00C366E3">
            <w:pPr>
              <w:ind w:firstLine="0"/>
              <w:jc w:val="center"/>
              <w:rPr>
                <w:rFonts w:eastAsia="Times New Roman" w:cs="Times New Roman"/>
                <w:sz w:val="20"/>
                <w:szCs w:val="20"/>
              </w:rPr>
            </w:pPr>
            <w:r>
              <w:rPr>
                <w:rFonts w:eastAsia="Times New Roman" w:cs="Times New Roman"/>
                <w:sz w:val="20"/>
                <w:szCs w:val="20"/>
              </w:rPr>
              <w:t>17.259</w:t>
            </w:r>
          </w:p>
        </w:tc>
      </w:tr>
      <w:tr w:rsidR="002A70D7" w14:paraId="48F7992D" w14:textId="77777777" w:rsidTr="00C366E3">
        <w:trPr>
          <w:trHeight w:val="511"/>
          <w:jc w:val="center"/>
        </w:trPr>
        <w:tc>
          <w:tcPr>
            <w:tcW w:w="1860" w:type="dxa"/>
            <w:vMerge/>
            <w:vAlign w:val="center"/>
          </w:tcPr>
          <w:p w14:paraId="0096D474" w14:textId="77777777" w:rsidR="002A70D7" w:rsidRDefault="002A70D7" w:rsidP="00C366E3">
            <w:pPr>
              <w:ind w:firstLine="0"/>
              <w:jc w:val="center"/>
              <w:rPr>
                <w:rFonts w:eastAsia="Times New Roman" w:cs="Times New Roman"/>
                <w:b/>
              </w:rPr>
            </w:pPr>
          </w:p>
        </w:tc>
        <w:tc>
          <w:tcPr>
            <w:tcW w:w="3323" w:type="dxa"/>
            <w:vAlign w:val="center"/>
          </w:tcPr>
          <w:p w14:paraId="356129BA" w14:textId="77777777" w:rsidR="002A70D7" w:rsidRDefault="002A70D7" w:rsidP="00C366E3">
            <w:pPr>
              <w:ind w:firstLine="0"/>
              <w:jc w:val="center"/>
              <w:rPr>
                <w:rFonts w:eastAsia="Times New Roman" w:cs="Times New Roman"/>
                <w:sz w:val="20"/>
                <w:szCs w:val="20"/>
              </w:rPr>
            </w:pPr>
            <w:r>
              <w:rPr>
                <w:rFonts w:eastAsia="Times New Roman" w:cs="Times New Roman"/>
                <w:sz w:val="20"/>
                <w:szCs w:val="20"/>
              </w:rPr>
              <w:t>Número de PcD con certificado de RLCP</w:t>
            </w:r>
          </w:p>
        </w:tc>
        <w:tc>
          <w:tcPr>
            <w:tcW w:w="1981" w:type="dxa"/>
            <w:vAlign w:val="center"/>
          </w:tcPr>
          <w:p w14:paraId="6B8A9844" w14:textId="77777777" w:rsidR="002A70D7" w:rsidRDefault="002A70D7" w:rsidP="00C366E3">
            <w:pPr>
              <w:ind w:firstLine="0"/>
              <w:jc w:val="center"/>
              <w:rPr>
                <w:rFonts w:eastAsia="Times New Roman" w:cs="Times New Roman"/>
                <w:sz w:val="20"/>
                <w:szCs w:val="20"/>
              </w:rPr>
            </w:pPr>
            <w:r>
              <w:rPr>
                <w:rFonts w:eastAsia="Times New Roman" w:cs="Times New Roman"/>
                <w:sz w:val="20"/>
                <w:szCs w:val="20"/>
              </w:rPr>
              <w:t>DADIS</w:t>
            </w:r>
          </w:p>
        </w:tc>
        <w:tc>
          <w:tcPr>
            <w:tcW w:w="868" w:type="dxa"/>
            <w:vAlign w:val="center"/>
          </w:tcPr>
          <w:p w14:paraId="3F0049EC" w14:textId="77777777" w:rsidR="002A70D7" w:rsidRDefault="002A70D7"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0920C378" w14:textId="77777777" w:rsidR="002A70D7" w:rsidRDefault="002A70D7" w:rsidP="00C366E3">
            <w:pPr>
              <w:ind w:firstLine="0"/>
              <w:jc w:val="center"/>
              <w:rPr>
                <w:rFonts w:eastAsia="Times New Roman" w:cs="Times New Roman"/>
                <w:sz w:val="20"/>
                <w:szCs w:val="20"/>
              </w:rPr>
            </w:pPr>
            <w:r>
              <w:rPr>
                <w:rFonts w:eastAsia="Times New Roman" w:cs="Times New Roman"/>
                <w:sz w:val="20"/>
                <w:szCs w:val="20"/>
              </w:rPr>
              <w:t>3.786</w:t>
            </w:r>
          </w:p>
        </w:tc>
      </w:tr>
      <w:tr w:rsidR="002A70D7" w14:paraId="459ACDA8" w14:textId="77777777" w:rsidTr="00C366E3">
        <w:trPr>
          <w:trHeight w:val="315"/>
          <w:jc w:val="center"/>
        </w:trPr>
        <w:tc>
          <w:tcPr>
            <w:tcW w:w="1860" w:type="dxa"/>
            <w:vMerge/>
            <w:vAlign w:val="center"/>
          </w:tcPr>
          <w:p w14:paraId="5DBC313B" w14:textId="77777777" w:rsidR="002A70D7" w:rsidRDefault="002A70D7" w:rsidP="00C366E3">
            <w:pPr>
              <w:ind w:firstLine="0"/>
              <w:jc w:val="center"/>
              <w:rPr>
                <w:rFonts w:eastAsia="Times New Roman" w:cs="Times New Roman"/>
                <w:b/>
              </w:rPr>
            </w:pPr>
          </w:p>
        </w:tc>
        <w:tc>
          <w:tcPr>
            <w:tcW w:w="7318" w:type="dxa"/>
            <w:gridSpan w:val="4"/>
            <w:vAlign w:val="center"/>
          </w:tcPr>
          <w:p w14:paraId="17B99521" w14:textId="77777777" w:rsidR="002A70D7" w:rsidRDefault="002A70D7" w:rsidP="00C366E3">
            <w:pPr>
              <w:ind w:firstLine="0"/>
              <w:jc w:val="center"/>
              <w:rPr>
                <w:rFonts w:eastAsia="Times New Roman" w:cs="Times New Roman"/>
                <w:sz w:val="20"/>
                <w:szCs w:val="20"/>
              </w:rPr>
            </w:pPr>
            <w:r>
              <w:rPr>
                <w:rFonts w:eastAsia="Times New Roman" w:cs="Times New Roman"/>
                <w:sz w:val="20"/>
                <w:szCs w:val="20"/>
              </w:rPr>
              <w:t>Edad y sexo de las PcD</w:t>
            </w:r>
          </w:p>
        </w:tc>
      </w:tr>
      <w:tr w:rsidR="00C366E3" w14:paraId="52854DE0" w14:textId="77777777" w:rsidTr="00C366E3">
        <w:trPr>
          <w:trHeight w:val="414"/>
          <w:jc w:val="center"/>
        </w:trPr>
        <w:tc>
          <w:tcPr>
            <w:tcW w:w="1860" w:type="dxa"/>
            <w:vMerge/>
            <w:vAlign w:val="center"/>
          </w:tcPr>
          <w:p w14:paraId="5ED0887C" w14:textId="77777777" w:rsidR="00C366E3" w:rsidRDefault="00C366E3" w:rsidP="00C366E3">
            <w:pPr>
              <w:ind w:firstLine="0"/>
              <w:jc w:val="center"/>
              <w:rPr>
                <w:rFonts w:eastAsia="Times New Roman" w:cs="Times New Roman"/>
                <w:b/>
              </w:rPr>
            </w:pPr>
          </w:p>
        </w:tc>
        <w:tc>
          <w:tcPr>
            <w:tcW w:w="3323" w:type="dxa"/>
            <w:vAlign w:val="center"/>
          </w:tcPr>
          <w:p w14:paraId="0110F0D1"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Femenino</w:t>
            </w:r>
          </w:p>
        </w:tc>
        <w:tc>
          <w:tcPr>
            <w:tcW w:w="1981" w:type="dxa"/>
            <w:vMerge w:val="restart"/>
            <w:vAlign w:val="center"/>
          </w:tcPr>
          <w:p w14:paraId="01F32765" w14:textId="4FC5B57D" w:rsidR="00C366E3" w:rsidRPr="00C366E3" w:rsidRDefault="00C366E3" w:rsidP="00C366E3">
            <w:pPr>
              <w:pStyle w:val="Descripcin"/>
              <w:ind w:firstLine="0"/>
            </w:pPr>
            <w:r>
              <w:t>Ministerio de Salud y Protección Social</w:t>
            </w:r>
            <w:r w:rsidRPr="00956AF7">
              <w:t xml:space="preserve"> – Cubo de datos registrados activos del RLCPD</w:t>
            </w:r>
          </w:p>
        </w:tc>
        <w:tc>
          <w:tcPr>
            <w:tcW w:w="868" w:type="dxa"/>
            <w:vAlign w:val="center"/>
          </w:tcPr>
          <w:p w14:paraId="683AFA46"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39A037B1"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7.622</w:t>
            </w:r>
          </w:p>
        </w:tc>
      </w:tr>
      <w:tr w:rsidR="00C366E3" w14:paraId="0541536D" w14:textId="77777777" w:rsidTr="00C366E3">
        <w:trPr>
          <w:trHeight w:val="165"/>
          <w:jc w:val="center"/>
        </w:trPr>
        <w:tc>
          <w:tcPr>
            <w:tcW w:w="1860" w:type="dxa"/>
            <w:vMerge/>
            <w:vAlign w:val="center"/>
          </w:tcPr>
          <w:p w14:paraId="5F097CA4" w14:textId="77777777" w:rsidR="00C366E3" w:rsidRDefault="00C366E3" w:rsidP="00C366E3">
            <w:pPr>
              <w:ind w:firstLine="0"/>
              <w:jc w:val="center"/>
              <w:rPr>
                <w:rFonts w:eastAsia="Times New Roman" w:cs="Times New Roman"/>
                <w:b/>
              </w:rPr>
            </w:pPr>
          </w:p>
        </w:tc>
        <w:tc>
          <w:tcPr>
            <w:tcW w:w="3323" w:type="dxa"/>
            <w:vAlign w:val="center"/>
          </w:tcPr>
          <w:p w14:paraId="09FF797F"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Masculino</w:t>
            </w:r>
          </w:p>
        </w:tc>
        <w:tc>
          <w:tcPr>
            <w:tcW w:w="1981" w:type="dxa"/>
            <w:vMerge/>
            <w:vAlign w:val="center"/>
          </w:tcPr>
          <w:p w14:paraId="28E4AF6A" w14:textId="34A2425B" w:rsidR="00C366E3" w:rsidRDefault="00C366E3" w:rsidP="00C366E3">
            <w:pPr>
              <w:ind w:firstLine="0"/>
              <w:jc w:val="center"/>
              <w:rPr>
                <w:rFonts w:eastAsia="Times New Roman" w:cs="Times New Roman"/>
                <w:sz w:val="20"/>
                <w:szCs w:val="20"/>
              </w:rPr>
            </w:pPr>
          </w:p>
        </w:tc>
        <w:tc>
          <w:tcPr>
            <w:tcW w:w="868" w:type="dxa"/>
            <w:vAlign w:val="center"/>
          </w:tcPr>
          <w:p w14:paraId="682A4AC6"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398382E5"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9.594</w:t>
            </w:r>
          </w:p>
        </w:tc>
      </w:tr>
      <w:tr w:rsidR="00C366E3" w14:paraId="326801BB" w14:textId="77777777" w:rsidTr="00C366E3">
        <w:trPr>
          <w:trHeight w:val="135"/>
          <w:jc w:val="center"/>
        </w:trPr>
        <w:tc>
          <w:tcPr>
            <w:tcW w:w="1860" w:type="dxa"/>
            <w:vMerge/>
            <w:vAlign w:val="center"/>
          </w:tcPr>
          <w:p w14:paraId="362A33F8" w14:textId="77777777" w:rsidR="00C366E3" w:rsidRDefault="00C366E3" w:rsidP="00C366E3">
            <w:pPr>
              <w:ind w:firstLine="0"/>
              <w:jc w:val="center"/>
              <w:rPr>
                <w:rFonts w:eastAsia="Times New Roman" w:cs="Times New Roman"/>
                <w:b/>
              </w:rPr>
            </w:pPr>
          </w:p>
        </w:tc>
        <w:tc>
          <w:tcPr>
            <w:tcW w:w="3323" w:type="dxa"/>
            <w:vAlign w:val="center"/>
          </w:tcPr>
          <w:p w14:paraId="0C1893DA"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No definido</w:t>
            </w:r>
          </w:p>
        </w:tc>
        <w:tc>
          <w:tcPr>
            <w:tcW w:w="1981" w:type="dxa"/>
            <w:vMerge/>
            <w:vAlign w:val="center"/>
          </w:tcPr>
          <w:p w14:paraId="25ECD51C" w14:textId="4FD86C42" w:rsidR="00C366E3" w:rsidRDefault="00C366E3" w:rsidP="00C366E3">
            <w:pPr>
              <w:ind w:firstLine="0"/>
              <w:jc w:val="center"/>
              <w:rPr>
                <w:rFonts w:eastAsia="Times New Roman" w:cs="Times New Roman"/>
                <w:sz w:val="20"/>
                <w:szCs w:val="20"/>
              </w:rPr>
            </w:pPr>
          </w:p>
        </w:tc>
        <w:tc>
          <w:tcPr>
            <w:tcW w:w="868" w:type="dxa"/>
            <w:vAlign w:val="center"/>
          </w:tcPr>
          <w:p w14:paraId="09B84E85"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7EA8F265"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5</w:t>
            </w:r>
          </w:p>
        </w:tc>
      </w:tr>
      <w:tr w:rsidR="00C366E3" w14:paraId="3F280968" w14:textId="77777777" w:rsidTr="00C366E3">
        <w:trPr>
          <w:trHeight w:val="120"/>
          <w:jc w:val="center"/>
        </w:trPr>
        <w:tc>
          <w:tcPr>
            <w:tcW w:w="1860" w:type="dxa"/>
            <w:vMerge/>
            <w:vAlign w:val="center"/>
          </w:tcPr>
          <w:p w14:paraId="5B173248" w14:textId="77777777" w:rsidR="00C366E3" w:rsidRDefault="00C366E3" w:rsidP="00C366E3">
            <w:pPr>
              <w:ind w:firstLine="0"/>
              <w:jc w:val="center"/>
              <w:rPr>
                <w:rFonts w:eastAsia="Times New Roman" w:cs="Times New Roman"/>
                <w:b/>
              </w:rPr>
            </w:pPr>
          </w:p>
        </w:tc>
        <w:tc>
          <w:tcPr>
            <w:tcW w:w="3323" w:type="dxa"/>
            <w:vAlign w:val="center"/>
          </w:tcPr>
          <w:p w14:paraId="23F0DBB6"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No reportado</w:t>
            </w:r>
          </w:p>
        </w:tc>
        <w:tc>
          <w:tcPr>
            <w:tcW w:w="1981" w:type="dxa"/>
            <w:vMerge/>
            <w:vAlign w:val="center"/>
          </w:tcPr>
          <w:p w14:paraId="6A2989A4" w14:textId="3CBDF997" w:rsidR="00C366E3" w:rsidRDefault="00C366E3" w:rsidP="00C366E3">
            <w:pPr>
              <w:ind w:firstLine="0"/>
              <w:jc w:val="center"/>
              <w:rPr>
                <w:rFonts w:eastAsia="Times New Roman" w:cs="Times New Roman"/>
                <w:sz w:val="20"/>
                <w:szCs w:val="20"/>
              </w:rPr>
            </w:pPr>
          </w:p>
        </w:tc>
        <w:tc>
          <w:tcPr>
            <w:tcW w:w="868" w:type="dxa"/>
            <w:vAlign w:val="center"/>
          </w:tcPr>
          <w:p w14:paraId="56923F14"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438ACEB0"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38</w:t>
            </w:r>
          </w:p>
        </w:tc>
      </w:tr>
      <w:tr w:rsidR="00C366E3" w14:paraId="4C0D758D" w14:textId="77777777" w:rsidTr="00C366E3">
        <w:trPr>
          <w:trHeight w:val="180"/>
          <w:jc w:val="center"/>
        </w:trPr>
        <w:tc>
          <w:tcPr>
            <w:tcW w:w="1860" w:type="dxa"/>
            <w:vMerge/>
            <w:vAlign w:val="center"/>
          </w:tcPr>
          <w:p w14:paraId="7DFDC1F4" w14:textId="77777777" w:rsidR="00C366E3" w:rsidRDefault="00C366E3" w:rsidP="00C366E3">
            <w:pPr>
              <w:ind w:firstLine="0"/>
              <w:jc w:val="center"/>
              <w:rPr>
                <w:rFonts w:eastAsia="Times New Roman" w:cs="Times New Roman"/>
                <w:b/>
              </w:rPr>
            </w:pPr>
          </w:p>
        </w:tc>
        <w:tc>
          <w:tcPr>
            <w:tcW w:w="3323" w:type="dxa"/>
            <w:vAlign w:val="center"/>
          </w:tcPr>
          <w:p w14:paraId="0B06B26B"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Menor de 3 años</w:t>
            </w:r>
          </w:p>
        </w:tc>
        <w:tc>
          <w:tcPr>
            <w:tcW w:w="1981" w:type="dxa"/>
            <w:vMerge/>
            <w:vAlign w:val="center"/>
          </w:tcPr>
          <w:p w14:paraId="1AF76141" w14:textId="5F1CF8FC" w:rsidR="00C366E3" w:rsidRDefault="00C366E3" w:rsidP="00C366E3">
            <w:pPr>
              <w:ind w:firstLine="0"/>
              <w:jc w:val="center"/>
              <w:rPr>
                <w:rFonts w:eastAsia="Times New Roman" w:cs="Times New Roman"/>
                <w:sz w:val="20"/>
                <w:szCs w:val="20"/>
              </w:rPr>
            </w:pPr>
          </w:p>
        </w:tc>
        <w:tc>
          <w:tcPr>
            <w:tcW w:w="868" w:type="dxa"/>
            <w:vAlign w:val="center"/>
          </w:tcPr>
          <w:p w14:paraId="1F5ABECD"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77567D2F"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279</w:t>
            </w:r>
          </w:p>
        </w:tc>
      </w:tr>
      <w:tr w:rsidR="00C366E3" w14:paraId="1F273FB3" w14:textId="77777777" w:rsidTr="00C366E3">
        <w:trPr>
          <w:trHeight w:val="255"/>
          <w:jc w:val="center"/>
        </w:trPr>
        <w:tc>
          <w:tcPr>
            <w:tcW w:w="1860" w:type="dxa"/>
            <w:vMerge/>
            <w:vAlign w:val="center"/>
          </w:tcPr>
          <w:p w14:paraId="3B637744" w14:textId="77777777" w:rsidR="00C366E3" w:rsidRDefault="00C366E3" w:rsidP="00C366E3">
            <w:pPr>
              <w:ind w:firstLine="0"/>
              <w:jc w:val="center"/>
              <w:rPr>
                <w:rFonts w:eastAsia="Times New Roman" w:cs="Times New Roman"/>
                <w:b/>
              </w:rPr>
            </w:pPr>
          </w:p>
        </w:tc>
        <w:tc>
          <w:tcPr>
            <w:tcW w:w="3323" w:type="dxa"/>
            <w:vAlign w:val="center"/>
          </w:tcPr>
          <w:p w14:paraId="71E34BC2"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De 3 a 4 años</w:t>
            </w:r>
          </w:p>
        </w:tc>
        <w:tc>
          <w:tcPr>
            <w:tcW w:w="1981" w:type="dxa"/>
            <w:vMerge/>
            <w:vAlign w:val="center"/>
          </w:tcPr>
          <w:p w14:paraId="37DE4C6F" w14:textId="7588C14C" w:rsidR="00C366E3" w:rsidRDefault="00C366E3" w:rsidP="00C366E3">
            <w:pPr>
              <w:ind w:firstLine="0"/>
              <w:jc w:val="center"/>
              <w:rPr>
                <w:rFonts w:eastAsia="Times New Roman" w:cs="Times New Roman"/>
                <w:sz w:val="20"/>
                <w:szCs w:val="20"/>
              </w:rPr>
            </w:pPr>
          </w:p>
        </w:tc>
        <w:tc>
          <w:tcPr>
            <w:tcW w:w="868" w:type="dxa"/>
            <w:vAlign w:val="center"/>
          </w:tcPr>
          <w:p w14:paraId="66271B02"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05441005"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367</w:t>
            </w:r>
          </w:p>
        </w:tc>
      </w:tr>
      <w:tr w:rsidR="00C366E3" w14:paraId="436B6307" w14:textId="77777777" w:rsidTr="00C366E3">
        <w:trPr>
          <w:trHeight w:val="210"/>
          <w:jc w:val="center"/>
        </w:trPr>
        <w:tc>
          <w:tcPr>
            <w:tcW w:w="1860" w:type="dxa"/>
            <w:vMerge/>
            <w:vAlign w:val="center"/>
          </w:tcPr>
          <w:p w14:paraId="3FC36C20" w14:textId="77777777" w:rsidR="00C366E3" w:rsidRDefault="00C366E3" w:rsidP="00C366E3">
            <w:pPr>
              <w:ind w:firstLine="0"/>
              <w:jc w:val="center"/>
              <w:rPr>
                <w:rFonts w:eastAsia="Times New Roman" w:cs="Times New Roman"/>
                <w:b/>
              </w:rPr>
            </w:pPr>
          </w:p>
        </w:tc>
        <w:tc>
          <w:tcPr>
            <w:tcW w:w="3323" w:type="dxa"/>
            <w:vAlign w:val="center"/>
          </w:tcPr>
          <w:p w14:paraId="4717E702"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De 5 a 9 años</w:t>
            </w:r>
          </w:p>
        </w:tc>
        <w:tc>
          <w:tcPr>
            <w:tcW w:w="1981" w:type="dxa"/>
            <w:vMerge/>
            <w:vAlign w:val="center"/>
          </w:tcPr>
          <w:p w14:paraId="7B061A54" w14:textId="1A6C7414" w:rsidR="00C366E3" w:rsidRDefault="00C366E3" w:rsidP="00C366E3">
            <w:pPr>
              <w:ind w:firstLine="0"/>
              <w:jc w:val="center"/>
              <w:rPr>
                <w:rFonts w:eastAsia="Times New Roman" w:cs="Times New Roman"/>
                <w:sz w:val="20"/>
                <w:szCs w:val="20"/>
              </w:rPr>
            </w:pPr>
          </w:p>
        </w:tc>
        <w:tc>
          <w:tcPr>
            <w:tcW w:w="868" w:type="dxa"/>
            <w:vAlign w:val="center"/>
          </w:tcPr>
          <w:p w14:paraId="342D0A38"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3EEDCA01"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1.658</w:t>
            </w:r>
          </w:p>
        </w:tc>
      </w:tr>
      <w:tr w:rsidR="00C366E3" w14:paraId="40022106" w14:textId="77777777" w:rsidTr="00C366E3">
        <w:trPr>
          <w:trHeight w:val="240"/>
          <w:jc w:val="center"/>
        </w:trPr>
        <w:tc>
          <w:tcPr>
            <w:tcW w:w="1860" w:type="dxa"/>
            <w:vMerge/>
            <w:vAlign w:val="center"/>
          </w:tcPr>
          <w:p w14:paraId="09C2D525" w14:textId="77777777" w:rsidR="00C366E3" w:rsidRDefault="00C366E3" w:rsidP="00C366E3">
            <w:pPr>
              <w:ind w:firstLine="0"/>
              <w:jc w:val="center"/>
              <w:rPr>
                <w:rFonts w:eastAsia="Times New Roman" w:cs="Times New Roman"/>
                <w:b/>
              </w:rPr>
            </w:pPr>
          </w:p>
        </w:tc>
        <w:tc>
          <w:tcPr>
            <w:tcW w:w="3323" w:type="dxa"/>
            <w:vAlign w:val="center"/>
          </w:tcPr>
          <w:p w14:paraId="12779881"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De 10 a 14 años</w:t>
            </w:r>
          </w:p>
        </w:tc>
        <w:tc>
          <w:tcPr>
            <w:tcW w:w="1981" w:type="dxa"/>
            <w:vMerge/>
            <w:vAlign w:val="center"/>
          </w:tcPr>
          <w:p w14:paraId="112238D9" w14:textId="4DADD34B" w:rsidR="00C366E3" w:rsidRDefault="00C366E3" w:rsidP="00C366E3">
            <w:pPr>
              <w:ind w:firstLine="0"/>
              <w:jc w:val="center"/>
              <w:rPr>
                <w:rFonts w:eastAsia="Times New Roman" w:cs="Times New Roman"/>
                <w:sz w:val="20"/>
                <w:szCs w:val="20"/>
              </w:rPr>
            </w:pPr>
          </w:p>
        </w:tc>
        <w:tc>
          <w:tcPr>
            <w:tcW w:w="868" w:type="dxa"/>
            <w:vAlign w:val="center"/>
          </w:tcPr>
          <w:p w14:paraId="68EBA835"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33A0EF1E"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2.003</w:t>
            </w:r>
          </w:p>
        </w:tc>
      </w:tr>
      <w:tr w:rsidR="00C366E3" w14:paraId="3272F182" w14:textId="77777777" w:rsidTr="00C366E3">
        <w:trPr>
          <w:trHeight w:val="150"/>
          <w:jc w:val="center"/>
        </w:trPr>
        <w:tc>
          <w:tcPr>
            <w:tcW w:w="1860" w:type="dxa"/>
            <w:vMerge/>
            <w:vAlign w:val="center"/>
          </w:tcPr>
          <w:p w14:paraId="2CB9B5D4" w14:textId="77777777" w:rsidR="00C366E3" w:rsidRDefault="00C366E3" w:rsidP="00C366E3">
            <w:pPr>
              <w:ind w:firstLine="0"/>
              <w:jc w:val="center"/>
              <w:rPr>
                <w:rFonts w:eastAsia="Times New Roman" w:cs="Times New Roman"/>
                <w:b/>
              </w:rPr>
            </w:pPr>
          </w:p>
        </w:tc>
        <w:tc>
          <w:tcPr>
            <w:tcW w:w="3323" w:type="dxa"/>
            <w:vAlign w:val="center"/>
          </w:tcPr>
          <w:p w14:paraId="6B8146E7"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De 15 A 19 años</w:t>
            </w:r>
          </w:p>
        </w:tc>
        <w:tc>
          <w:tcPr>
            <w:tcW w:w="1981" w:type="dxa"/>
            <w:vMerge/>
            <w:vAlign w:val="center"/>
          </w:tcPr>
          <w:p w14:paraId="5989F14B" w14:textId="208FCEA6" w:rsidR="00C366E3" w:rsidRDefault="00C366E3" w:rsidP="00C366E3">
            <w:pPr>
              <w:ind w:firstLine="0"/>
              <w:jc w:val="center"/>
              <w:rPr>
                <w:rFonts w:eastAsia="Times New Roman" w:cs="Times New Roman"/>
                <w:sz w:val="20"/>
                <w:szCs w:val="20"/>
              </w:rPr>
            </w:pPr>
          </w:p>
        </w:tc>
        <w:tc>
          <w:tcPr>
            <w:tcW w:w="868" w:type="dxa"/>
            <w:vAlign w:val="center"/>
          </w:tcPr>
          <w:p w14:paraId="1BFAC14F"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7DD6BF39"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1.527</w:t>
            </w:r>
          </w:p>
        </w:tc>
      </w:tr>
      <w:tr w:rsidR="00C366E3" w14:paraId="23497EBA" w14:textId="77777777" w:rsidTr="00C366E3">
        <w:trPr>
          <w:trHeight w:val="165"/>
          <w:jc w:val="center"/>
        </w:trPr>
        <w:tc>
          <w:tcPr>
            <w:tcW w:w="1860" w:type="dxa"/>
            <w:vMerge/>
            <w:vAlign w:val="center"/>
          </w:tcPr>
          <w:p w14:paraId="7EA7CF2E" w14:textId="77777777" w:rsidR="00C366E3" w:rsidRDefault="00C366E3" w:rsidP="00C366E3">
            <w:pPr>
              <w:ind w:firstLine="0"/>
              <w:jc w:val="center"/>
              <w:rPr>
                <w:rFonts w:eastAsia="Times New Roman" w:cs="Times New Roman"/>
                <w:b/>
              </w:rPr>
            </w:pPr>
          </w:p>
        </w:tc>
        <w:tc>
          <w:tcPr>
            <w:tcW w:w="3323" w:type="dxa"/>
            <w:vAlign w:val="center"/>
          </w:tcPr>
          <w:p w14:paraId="06C41871"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De 20 a 24 años</w:t>
            </w:r>
          </w:p>
        </w:tc>
        <w:tc>
          <w:tcPr>
            <w:tcW w:w="1981" w:type="dxa"/>
            <w:vMerge/>
            <w:vAlign w:val="center"/>
          </w:tcPr>
          <w:p w14:paraId="2BEA5CED" w14:textId="47F76715" w:rsidR="00C366E3" w:rsidRDefault="00C366E3" w:rsidP="00C366E3">
            <w:pPr>
              <w:ind w:firstLine="0"/>
              <w:jc w:val="center"/>
              <w:rPr>
                <w:rFonts w:eastAsia="Times New Roman" w:cs="Times New Roman"/>
                <w:sz w:val="20"/>
                <w:szCs w:val="20"/>
              </w:rPr>
            </w:pPr>
          </w:p>
        </w:tc>
        <w:tc>
          <w:tcPr>
            <w:tcW w:w="868" w:type="dxa"/>
            <w:vAlign w:val="center"/>
          </w:tcPr>
          <w:p w14:paraId="58FBBA93"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4C31885F"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1.177</w:t>
            </w:r>
          </w:p>
        </w:tc>
      </w:tr>
      <w:tr w:rsidR="00C366E3" w14:paraId="0719A9B4" w14:textId="77777777" w:rsidTr="00C366E3">
        <w:trPr>
          <w:trHeight w:val="135"/>
          <w:jc w:val="center"/>
        </w:trPr>
        <w:tc>
          <w:tcPr>
            <w:tcW w:w="1860" w:type="dxa"/>
            <w:vMerge/>
            <w:vAlign w:val="center"/>
          </w:tcPr>
          <w:p w14:paraId="558F73B8" w14:textId="77777777" w:rsidR="00C366E3" w:rsidRDefault="00C366E3" w:rsidP="00C366E3">
            <w:pPr>
              <w:ind w:firstLine="0"/>
              <w:jc w:val="center"/>
              <w:rPr>
                <w:rFonts w:eastAsia="Times New Roman" w:cs="Times New Roman"/>
                <w:b/>
              </w:rPr>
            </w:pPr>
          </w:p>
        </w:tc>
        <w:tc>
          <w:tcPr>
            <w:tcW w:w="3323" w:type="dxa"/>
            <w:vAlign w:val="center"/>
          </w:tcPr>
          <w:p w14:paraId="7B5744FD"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De 25 a 29 años</w:t>
            </w:r>
          </w:p>
        </w:tc>
        <w:tc>
          <w:tcPr>
            <w:tcW w:w="1981" w:type="dxa"/>
            <w:vMerge/>
            <w:vAlign w:val="center"/>
          </w:tcPr>
          <w:p w14:paraId="5DFE945F" w14:textId="793A73FB" w:rsidR="00C366E3" w:rsidRDefault="00C366E3" w:rsidP="00C366E3">
            <w:pPr>
              <w:ind w:firstLine="0"/>
              <w:jc w:val="center"/>
              <w:rPr>
                <w:rFonts w:eastAsia="Times New Roman" w:cs="Times New Roman"/>
                <w:sz w:val="20"/>
                <w:szCs w:val="20"/>
              </w:rPr>
            </w:pPr>
          </w:p>
        </w:tc>
        <w:tc>
          <w:tcPr>
            <w:tcW w:w="868" w:type="dxa"/>
            <w:vAlign w:val="center"/>
          </w:tcPr>
          <w:p w14:paraId="0A8EE119"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265E34BB"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1.027</w:t>
            </w:r>
          </w:p>
        </w:tc>
      </w:tr>
      <w:tr w:rsidR="00C366E3" w14:paraId="6BA38AEC" w14:textId="77777777" w:rsidTr="00C366E3">
        <w:trPr>
          <w:trHeight w:val="255"/>
          <w:jc w:val="center"/>
        </w:trPr>
        <w:tc>
          <w:tcPr>
            <w:tcW w:w="1860" w:type="dxa"/>
            <w:vMerge/>
            <w:vAlign w:val="center"/>
          </w:tcPr>
          <w:p w14:paraId="7E90019A" w14:textId="77777777" w:rsidR="00C366E3" w:rsidRDefault="00C366E3" w:rsidP="00C366E3">
            <w:pPr>
              <w:ind w:firstLine="0"/>
              <w:jc w:val="center"/>
              <w:rPr>
                <w:rFonts w:eastAsia="Times New Roman" w:cs="Times New Roman"/>
                <w:b/>
              </w:rPr>
            </w:pPr>
          </w:p>
        </w:tc>
        <w:tc>
          <w:tcPr>
            <w:tcW w:w="3323" w:type="dxa"/>
            <w:vAlign w:val="center"/>
          </w:tcPr>
          <w:p w14:paraId="759A7F62"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De 30 a 34 años</w:t>
            </w:r>
          </w:p>
        </w:tc>
        <w:tc>
          <w:tcPr>
            <w:tcW w:w="1981" w:type="dxa"/>
            <w:vMerge/>
            <w:vAlign w:val="center"/>
          </w:tcPr>
          <w:p w14:paraId="4315B7FB" w14:textId="52805ED7" w:rsidR="00C366E3" w:rsidRDefault="00C366E3" w:rsidP="00C366E3">
            <w:pPr>
              <w:ind w:firstLine="0"/>
              <w:jc w:val="center"/>
              <w:rPr>
                <w:rFonts w:eastAsia="Times New Roman" w:cs="Times New Roman"/>
                <w:sz w:val="20"/>
                <w:szCs w:val="20"/>
              </w:rPr>
            </w:pPr>
          </w:p>
        </w:tc>
        <w:tc>
          <w:tcPr>
            <w:tcW w:w="868" w:type="dxa"/>
            <w:vAlign w:val="center"/>
          </w:tcPr>
          <w:p w14:paraId="333FE8E2"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35D5F1A1"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966</w:t>
            </w:r>
          </w:p>
        </w:tc>
      </w:tr>
      <w:tr w:rsidR="00C366E3" w14:paraId="6FD585CD" w14:textId="77777777" w:rsidTr="00C366E3">
        <w:trPr>
          <w:trHeight w:val="225"/>
          <w:jc w:val="center"/>
        </w:trPr>
        <w:tc>
          <w:tcPr>
            <w:tcW w:w="1860" w:type="dxa"/>
            <w:vMerge/>
            <w:vAlign w:val="center"/>
          </w:tcPr>
          <w:p w14:paraId="7C156CFA" w14:textId="77777777" w:rsidR="00C366E3" w:rsidRDefault="00C366E3" w:rsidP="00C366E3">
            <w:pPr>
              <w:ind w:firstLine="0"/>
              <w:jc w:val="center"/>
              <w:rPr>
                <w:rFonts w:eastAsia="Times New Roman" w:cs="Times New Roman"/>
                <w:b/>
              </w:rPr>
            </w:pPr>
          </w:p>
        </w:tc>
        <w:tc>
          <w:tcPr>
            <w:tcW w:w="3323" w:type="dxa"/>
            <w:vAlign w:val="center"/>
          </w:tcPr>
          <w:p w14:paraId="5D02ACBA"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De 35 a 39 años</w:t>
            </w:r>
          </w:p>
        </w:tc>
        <w:tc>
          <w:tcPr>
            <w:tcW w:w="1981" w:type="dxa"/>
            <w:vMerge/>
            <w:vAlign w:val="center"/>
          </w:tcPr>
          <w:p w14:paraId="4AA949CA" w14:textId="21C34549" w:rsidR="00C366E3" w:rsidRDefault="00C366E3" w:rsidP="00C366E3">
            <w:pPr>
              <w:ind w:firstLine="0"/>
              <w:jc w:val="center"/>
              <w:rPr>
                <w:rFonts w:eastAsia="Times New Roman" w:cs="Times New Roman"/>
                <w:sz w:val="20"/>
                <w:szCs w:val="20"/>
              </w:rPr>
            </w:pPr>
          </w:p>
        </w:tc>
        <w:tc>
          <w:tcPr>
            <w:tcW w:w="868" w:type="dxa"/>
            <w:vAlign w:val="center"/>
          </w:tcPr>
          <w:p w14:paraId="5B80ABA3"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72458393"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1.033</w:t>
            </w:r>
          </w:p>
        </w:tc>
      </w:tr>
      <w:tr w:rsidR="00C366E3" w14:paraId="792D29D3" w14:textId="77777777" w:rsidTr="00C366E3">
        <w:trPr>
          <w:trHeight w:val="210"/>
          <w:jc w:val="center"/>
        </w:trPr>
        <w:tc>
          <w:tcPr>
            <w:tcW w:w="1860" w:type="dxa"/>
            <w:vMerge/>
            <w:vAlign w:val="center"/>
          </w:tcPr>
          <w:p w14:paraId="6D7AFCC9" w14:textId="77777777" w:rsidR="00C366E3" w:rsidRDefault="00C366E3" w:rsidP="00C366E3">
            <w:pPr>
              <w:ind w:firstLine="0"/>
              <w:jc w:val="center"/>
              <w:rPr>
                <w:rFonts w:eastAsia="Times New Roman" w:cs="Times New Roman"/>
                <w:b/>
              </w:rPr>
            </w:pPr>
          </w:p>
        </w:tc>
        <w:tc>
          <w:tcPr>
            <w:tcW w:w="3323" w:type="dxa"/>
            <w:vAlign w:val="center"/>
          </w:tcPr>
          <w:p w14:paraId="224099D7"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De 40 a 44 años</w:t>
            </w:r>
          </w:p>
        </w:tc>
        <w:tc>
          <w:tcPr>
            <w:tcW w:w="1981" w:type="dxa"/>
            <w:vMerge/>
            <w:vAlign w:val="center"/>
          </w:tcPr>
          <w:p w14:paraId="235A9976" w14:textId="5B45B991" w:rsidR="00C366E3" w:rsidRDefault="00C366E3" w:rsidP="00C366E3">
            <w:pPr>
              <w:ind w:firstLine="0"/>
              <w:jc w:val="center"/>
              <w:rPr>
                <w:rFonts w:eastAsia="Times New Roman" w:cs="Times New Roman"/>
                <w:sz w:val="20"/>
                <w:szCs w:val="20"/>
              </w:rPr>
            </w:pPr>
          </w:p>
        </w:tc>
        <w:tc>
          <w:tcPr>
            <w:tcW w:w="868" w:type="dxa"/>
            <w:vAlign w:val="center"/>
          </w:tcPr>
          <w:p w14:paraId="65BDFADD"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444DD690"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1.030</w:t>
            </w:r>
          </w:p>
        </w:tc>
      </w:tr>
      <w:tr w:rsidR="00C366E3" w14:paraId="587C9AA2" w14:textId="77777777" w:rsidTr="00C366E3">
        <w:trPr>
          <w:trHeight w:val="180"/>
          <w:jc w:val="center"/>
        </w:trPr>
        <w:tc>
          <w:tcPr>
            <w:tcW w:w="1860" w:type="dxa"/>
            <w:vMerge/>
            <w:vAlign w:val="center"/>
          </w:tcPr>
          <w:p w14:paraId="54AA89D9" w14:textId="77777777" w:rsidR="00C366E3" w:rsidRDefault="00C366E3" w:rsidP="00C366E3">
            <w:pPr>
              <w:ind w:firstLine="0"/>
              <w:jc w:val="center"/>
              <w:rPr>
                <w:rFonts w:eastAsia="Times New Roman" w:cs="Times New Roman"/>
                <w:b/>
              </w:rPr>
            </w:pPr>
          </w:p>
        </w:tc>
        <w:tc>
          <w:tcPr>
            <w:tcW w:w="3323" w:type="dxa"/>
            <w:vAlign w:val="center"/>
          </w:tcPr>
          <w:p w14:paraId="2D772FF6"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De 45 a 49 años</w:t>
            </w:r>
          </w:p>
        </w:tc>
        <w:tc>
          <w:tcPr>
            <w:tcW w:w="1981" w:type="dxa"/>
            <w:vMerge/>
            <w:vAlign w:val="center"/>
          </w:tcPr>
          <w:p w14:paraId="5077B9F2" w14:textId="1CECC46C" w:rsidR="00C366E3" w:rsidRDefault="00C366E3" w:rsidP="00C366E3">
            <w:pPr>
              <w:ind w:firstLine="0"/>
              <w:jc w:val="center"/>
              <w:rPr>
                <w:rFonts w:eastAsia="Times New Roman" w:cs="Times New Roman"/>
                <w:sz w:val="20"/>
                <w:szCs w:val="20"/>
              </w:rPr>
            </w:pPr>
          </w:p>
        </w:tc>
        <w:tc>
          <w:tcPr>
            <w:tcW w:w="868" w:type="dxa"/>
            <w:vAlign w:val="center"/>
          </w:tcPr>
          <w:p w14:paraId="1C2560FE"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6106AF36"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1.142</w:t>
            </w:r>
          </w:p>
        </w:tc>
      </w:tr>
      <w:tr w:rsidR="00C366E3" w14:paraId="58623564" w14:textId="77777777" w:rsidTr="00C366E3">
        <w:trPr>
          <w:trHeight w:val="240"/>
          <w:jc w:val="center"/>
        </w:trPr>
        <w:tc>
          <w:tcPr>
            <w:tcW w:w="1860" w:type="dxa"/>
            <w:vMerge/>
            <w:vAlign w:val="center"/>
          </w:tcPr>
          <w:p w14:paraId="3F4527E5" w14:textId="77777777" w:rsidR="00C366E3" w:rsidRDefault="00C366E3" w:rsidP="00C366E3">
            <w:pPr>
              <w:ind w:firstLine="0"/>
              <w:jc w:val="center"/>
              <w:rPr>
                <w:rFonts w:eastAsia="Times New Roman" w:cs="Times New Roman"/>
                <w:b/>
              </w:rPr>
            </w:pPr>
          </w:p>
        </w:tc>
        <w:tc>
          <w:tcPr>
            <w:tcW w:w="3323" w:type="dxa"/>
            <w:vAlign w:val="center"/>
          </w:tcPr>
          <w:p w14:paraId="5B185D5F"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De 50 a 54 años</w:t>
            </w:r>
          </w:p>
        </w:tc>
        <w:tc>
          <w:tcPr>
            <w:tcW w:w="1981" w:type="dxa"/>
            <w:vMerge/>
            <w:vAlign w:val="center"/>
          </w:tcPr>
          <w:p w14:paraId="50C2F5E7" w14:textId="4238276B" w:rsidR="00C366E3" w:rsidRDefault="00C366E3" w:rsidP="00C366E3">
            <w:pPr>
              <w:ind w:firstLine="0"/>
              <w:jc w:val="center"/>
              <w:rPr>
                <w:rFonts w:eastAsia="Times New Roman" w:cs="Times New Roman"/>
                <w:sz w:val="20"/>
                <w:szCs w:val="20"/>
              </w:rPr>
            </w:pPr>
          </w:p>
        </w:tc>
        <w:tc>
          <w:tcPr>
            <w:tcW w:w="868" w:type="dxa"/>
            <w:vAlign w:val="center"/>
          </w:tcPr>
          <w:p w14:paraId="62608A70"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2CABDDA1"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1.107</w:t>
            </w:r>
          </w:p>
        </w:tc>
      </w:tr>
      <w:tr w:rsidR="00C366E3" w14:paraId="21B03EB9" w14:textId="77777777" w:rsidTr="00C366E3">
        <w:trPr>
          <w:trHeight w:val="240"/>
          <w:jc w:val="center"/>
        </w:trPr>
        <w:tc>
          <w:tcPr>
            <w:tcW w:w="1860" w:type="dxa"/>
            <w:vMerge/>
            <w:vAlign w:val="center"/>
          </w:tcPr>
          <w:p w14:paraId="4AA7173E" w14:textId="77777777" w:rsidR="00C366E3" w:rsidRDefault="00C366E3" w:rsidP="00C366E3">
            <w:pPr>
              <w:ind w:firstLine="0"/>
              <w:jc w:val="center"/>
              <w:rPr>
                <w:rFonts w:eastAsia="Times New Roman" w:cs="Times New Roman"/>
                <w:b/>
              </w:rPr>
            </w:pPr>
          </w:p>
        </w:tc>
        <w:tc>
          <w:tcPr>
            <w:tcW w:w="3323" w:type="dxa"/>
            <w:vAlign w:val="center"/>
          </w:tcPr>
          <w:p w14:paraId="07337E2B"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De 55 a 59 años</w:t>
            </w:r>
          </w:p>
        </w:tc>
        <w:tc>
          <w:tcPr>
            <w:tcW w:w="1981" w:type="dxa"/>
            <w:vMerge/>
            <w:vAlign w:val="center"/>
          </w:tcPr>
          <w:p w14:paraId="5D7BE686" w14:textId="7F4D18F2" w:rsidR="00C366E3" w:rsidRDefault="00C366E3" w:rsidP="00C366E3">
            <w:pPr>
              <w:ind w:firstLine="0"/>
              <w:jc w:val="center"/>
              <w:rPr>
                <w:rFonts w:eastAsia="Times New Roman" w:cs="Times New Roman"/>
                <w:sz w:val="20"/>
                <w:szCs w:val="20"/>
              </w:rPr>
            </w:pPr>
          </w:p>
        </w:tc>
        <w:tc>
          <w:tcPr>
            <w:tcW w:w="868" w:type="dxa"/>
            <w:vAlign w:val="center"/>
          </w:tcPr>
          <w:p w14:paraId="754797A4"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56915D2C"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1.025</w:t>
            </w:r>
          </w:p>
        </w:tc>
      </w:tr>
      <w:tr w:rsidR="00C366E3" w14:paraId="41BF883B" w14:textId="77777777" w:rsidTr="00C366E3">
        <w:trPr>
          <w:trHeight w:val="285"/>
          <w:jc w:val="center"/>
        </w:trPr>
        <w:tc>
          <w:tcPr>
            <w:tcW w:w="1860" w:type="dxa"/>
            <w:vMerge/>
            <w:vAlign w:val="center"/>
          </w:tcPr>
          <w:p w14:paraId="0162FB9A" w14:textId="77777777" w:rsidR="00C366E3" w:rsidRDefault="00C366E3" w:rsidP="00C366E3">
            <w:pPr>
              <w:ind w:firstLine="0"/>
              <w:jc w:val="center"/>
              <w:rPr>
                <w:rFonts w:eastAsia="Times New Roman" w:cs="Times New Roman"/>
                <w:b/>
              </w:rPr>
            </w:pPr>
          </w:p>
        </w:tc>
        <w:tc>
          <w:tcPr>
            <w:tcW w:w="3323" w:type="dxa"/>
            <w:vAlign w:val="center"/>
          </w:tcPr>
          <w:p w14:paraId="4D5B05DB"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De 60 a 64 años</w:t>
            </w:r>
          </w:p>
        </w:tc>
        <w:tc>
          <w:tcPr>
            <w:tcW w:w="1981" w:type="dxa"/>
            <w:vMerge/>
            <w:vAlign w:val="center"/>
          </w:tcPr>
          <w:p w14:paraId="37FC8444" w14:textId="4BC2FD64" w:rsidR="00C366E3" w:rsidRDefault="00C366E3" w:rsidP="00C366E3">
            <w:pPr>
              <w:ind w:firstLine="0"/>
              <w:jc w:val="center"/>
              <w:rPr>
                <w:rFonts w:eastAsia="Times New Roman" w:cs="Times New Roman"/>
                <w:sz w:val="20"/>
                <w:szCs w:val="20"/>
              </w:rPr>
            </w:pPr>
          </w:p>
        </w:tc>
        <w:tc>
          <w:tcPr>
            <w:tcW w:w="868" w:type="dxa"/>
            <w:vAlign w:val="center"/>
          </w:tcPr>
          <w:p w14:paraId="6D6B049C"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3D9CC1B1"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823</w:t>
            </w:r>
          </w:p>
        </w:tc>
      </w:tr>
      <w:tr w:rsidR="00C366E3" w14:paraId="0C32E7D4" w14:textId="77777777" w:rsidTr="00C366E3">
        <w:trPr>
          <w:trHeight w:val="195"/>
          <w:jc w:val="center"/>
        </w:trPr>
        <w:tc>
          <w:tcPr>
            <w:tcW w:w="1860" w:type="dxa"/>
            <w:vMerge/>
            <w:vAlign w:val="center"/>
          </w:tcPr>
          <w:p w14:paraId="6BDA0C9B" w14:textId="77777777" w:rsidR="00C366E3" w:rsidRDefault="00C366E3" w:rsidP="00C366E3">
            <w:pPr>
              <w:ind w:firstLine="0"/>
              <w:jc w:val="center"/>
              <w:rPr>
                <w:rFonts w:eastAsia="Times New Roman" w:cs="Times New Roman"/>
                <w:b/>
              </w:rPr>
            </w:pPr>
          </w:p>
        </w:tc>
        <w:tc>
          <w:tcPr>
            <w:tcW w:w="3323" w:type="dxa"/>
            <w:vAlign w:val="center"/>
          </w:tcPr>
          <w:p w14:paraId="272299F6"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De 65 a 69 años</w:t>
            </w:r>
          </w:p>
        </w:tc>
        <w:tc>
          <w:tcPr>
            <w:tcW w:w="1981" w:type="dxa"/>
            <w:vMerge/>
            <w:vAlign w:val="center"/>
          </w:tcPr>
          <w:p w14:paraId="75792B62" w14:textId="127FBA60" w:rsidR="00C366E3" w:rsidRDefault="00C366E3" w:rsidP="00C366E3">
            <w:pPr>
              <w:ind w:firstLine="0"/>
              <w:jc w:val="center"/>
              <w:rPr>
                <w:rFonts w:eastAsia="Times New Roman" w:cs="Times New Roman"/>
                <w:sz w:val="20"/>
                <w:szCs w:val="20"/>
              </w:rPr>
            </w:pPr>
          </w:p>
        </w:tc>
        <w:tc>
          <w:tcPr>
            <w:tcW w:w="868" w:type="dxa"/>
            <w:vAlign w:val="center"/>
          </w:tcPr>
          <w:p w14:paraId="44825792"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57665760"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711</w:t>
            </w:r>
          </w:p>
        </w:tc>
      </w:tr>
      <w:tr w:rsidR="00C366E3" w14:paraId="7094EA10" w14:textId="77777777" w:rsidTr="00C366E3">
        <w:trPr>
          <w:trHeight w:val="240"/>
          <w:jc w:val="center"/>
        </w:trPr>
        <w:tc>
          <w:tcPr>
            <w:tcW w:w="1860" w:type="dxa"/>
            <w:vMerge/>
            <w:vAlign w:val="center"/>
          </w:tcPr>
          <w:p w14:paraId="17F45D5A" w14:textId="77777777" w:rsidR="00C366E3" w:rsidRDefault="00C366E3" w:rsidP="00C366E3">
            <w:pPr>
              <w:ind w:firstLine="0"/>
              <w:jc w:val="center"/>
              <w:rPr>
                <w:rFonts w:eastAsia="Times New Roman" w:cs="Times New Roman"/>
                <w:b/>
              </w:rPr>
            </w:pPr>
          </w:p>
        </w:tc>
        <w:tc>
          <w:tcPr>
            <w:tcW w:w="3323" w:type="dxa"/>
            <w:vAlign w:val="center"/>
          </w:tcPr>
          <w:p w14:paraId="14ADF50E"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De 70 a 74 años</w:t>
            </w:r>
          </w:p>
        </w:tc>
        <w:tc>
          <w:tcPr>
            <w:tcW w:w="1981" w:type="dxa"/>
            <w:vMerge/>
            <w:vAlign w:val="center"/>
          </w:tcPr>
          <w:p w14:paraId="709EC5C4" w14:textId="491DAE92" w:rsidR="00C366E3" w:rsidRDefault="00C366E3" w:rsidP="00C366E3">
            <w:pPr>
              <w:ind w:firstLine="0"/>
              <w:jc w:val="center"/>
              <w:rPr>
                <w:rFonts w:eastAsia="Times New Roman" w:cs="Times New Roman"/>
                <w:sz w:val="20"/>
                <w:szCs w:val="20"/>
              </w:rPr>
            </w:pPr>
          </w:p>
        </w:tc>
        <w:tc>
          <w:tcPr>
            <w:tcW w:w="868" w:type="dxa"/>
            <w:vAlign w:val="center"/>
          </w:tcPr>
          <w:p w14:paraId="1615EC70"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621C3E75"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509</w:t>
            </w:r>
          </w:p>
        </w:tc>
      </w:tr>
      <w:tr w:rsidR="00C366E3" w14:paraId="125B53EA" w14:textId="77777777" w:rsidTr="00C366E3">
        <w:trPr>
          <w:trHeight w:val="195"/>
          <w:jc w:val="center"/>
        </w:trPr>
        <w:tc>
          <w:tcPr>
            <w:tcW w:w="1860" w:type="dxa"/>
            <w:vMerge/>
            <w:vAlign w:val="center"/>
          </w:tcPr>
          <w:p w14:paraId="1BE466AB" w14:textId="77777777" w:rsidR="00C366E3" w:rsidRDefault="00C366E3" w:rsidP="00C366E3">
            <w:pPr>
              <w:ind w:firstLine="0"/>
              <w:jc w:val="center"/>
              <w:rPr>
                <w:rFonts w:eastAsia="Times New Roman" w:cs="Times New Roman"/>
                <w:b/>
              </w:rPr>
            </w:pPr>
          </w:p>
        </w:tc>
        <w:tc>
          <w:tcPr>
            <w:tcW w:w="3323" w:type="dxa"/>
            <w:vAlign w:val="center"/>
          </w:tcPr>
          <w:p w14:paraId="24437588"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De 75 a 79 años</w:t>
            </w:r>
          </w:p>
        </w:tc>
        <w:tc>
          <w:tcPr>
            <w:tcW w:w="1981" w:type="dxa"/>
            <w:vMerge/>
            <w:vAlign w:val="center"/>
          </w:tcPr>
          <w:p w14:paraId="4B0099DA" w14:textId="12BEEBA3" w:rsidR="00C366E3" w:rsidRDefault="00C366E3" w:rsidP="00C366E3">
            <w:pPr>
              <w:ind w:firstLine="0"/>
              <w:jc w:val="center"/>
              <w:rPr>
                <w:rFonts w:eastAsia="Times New Roman" w:cs="Times New Roman"/>
                <w:sz w:val="20"/>
                <w:szCs w:val="20"/>
              </w:rPr>
            </w:pPr>
          </w:p>
        </w:tc>
        <w:tc>
          <w:tcPr>
            <w:tcW w:w="868" w:type="dxa"/>
            <w:vAlign w:val="center"/>
          </w:tcPr>
          <w:p w14:paraId="711B29EB"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3A240186"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435</w:t>
            </w:r>
          </w:p>
        </w:tc>
      </w:tr>
      <w:tr w:rsidR="00C366E3" w14:paraId="35496968" w14:textId="77777777" w:rsidTr="00C366E3">
        <w:trPr>
          <w:trHeight w:val="195"/>
          <w:jc w:val="center"/>
        </w:trPr>
        <w:tc>
          <w:tcPr>
            <w:tcW w:w="1860" w:type="dxa"/>
            <w:vMerge/>
            <w:vAlign w:val="center"/>
          </w:tcPr>
          <w:p w14:paraId="54AEF081" w14:textId="77777777" w:rsidR="00C366E3" w:rsidRDefault="00C366E3" w:rsidP="00C366E3">
            <w:pPr>
              <w:ind w:firstLine="0"/>
              <w:jc w:val="center"/>
              <w:rPr>
                <w:rFonts w:eastAsia="Times New Roman" w:cs="Times New Roman"/>
                <w:b/>
              </w:rPr>
            </w:pPr>
          </w:p>
        </w:tc>
        <w:tc>
          <w:tcPr>
            <w:tcW w:w="3323" w:type="dxa"/>
            <w:vAlign w:val="center"/>
          </w:tcPr>
          <w:p w14:paraId="564D5D0E"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De 80 a 84 años</w:t>
            </w:r>
          </w:p>
        </w:tc>
        <w:tc>
          <w:tcPr>
            <w:tcW w:w="1981" w:type="dxa"/>
            <w:vMerge/>
            <w:vAlign w:val="center"/>
          </w:tcPr>
          <w:p w14:paraId="70F7B3E8" w14:textId="41628277" w:rsidR="00C366E3" w:rsidRDefault="00C366E3" w:rsidP="00C366E3">
            <w:pPr>
              <w:ind w:firstLine="0"/>
              <w:jc w:val="center"/>
              <w:rPr>
                <w:rFonts w:eastAsia="Times New Roman" w:cs="Times New Roman"/>
                <w:sz w:val="20"/>
                <w:szCs w:val="20"/>
              </w:rPr>
            </w:pPr>
          </w:p>
        </w:tc>
        <w:tc>
          <w:tcPr>
            <w:tcW w:w="868" w:type="dxa"/>
            <w:vAlign w:val="center"/>
          </w:tcPr>
          <w:p w14:paraId="69BDB29B"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2D79D0BB"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251</w:t>
            </w:r>
          </w:p>
        </w:tc>
      </w:tr>
      <w:tr w:rsidR="00C366E3" w14:paraId="06CA0575" w14:textId="77777777" w:rsidTr="00C366E3">
        <w:trPr>
          <w:trHeight w:val="225"/>
          <w:jc w:val="center"/>
        </w:trPr>
        <w:tc>
          <w:tcPr>
            <w:tcW w:w="1860" w:type="dxa"/>
            <w:vMerge/>
            <w:vAlign w:val="center"/>
          </w:tcPr>
          <w:p w14:paraId="5C5D7B98" w14:textId="77777777" w:rsidR="00C366E3" w:rsidRDefault="00C366E3" w:rsidP="00C366E3">
            <w:pPr>
              <w:ind w:firstLine="0"/>
              <w:jc w:val="center"/>
              <w:rPr>
                <w:rFonts w:eastAsia="Times New Roman" w:cs="Times New Roman"/>
                <w:b/>
              </w:rPr>
            </w:pPr>
          </w:p>
        </w:tc>
        <w:tc>
          <w:tcPr>
            <w:tcW w:w="3323" w:type="dxa"/>
            <w:vAlign w:val="center"/>
          </w:tcPr>
          <w:p w14:paraId="095B54A2"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De 85 y más</w:t>
            </w:r>
          </w:p>
        </w:tc>
        <w:tc>
          <w:tcPr>
            <w:tcW w:w="1981" w:type="dxa"/>
            <w:vMerge/>
            <w:vAlign w:val="center"/>
          </w:tcPr>
          <w:p w14:paraId="0FCA793C" w14:textId="7B33D62F" w:rsidR="00C366E3" w:rsidRDefault="00C366E3" w:rsidP="00C366E3">
            <w:pPr>
              <w:ind w:firstLine="0"/>
              <w:jc w:val="center"/>
              <w:rPr>
                <w:rFonts w:eastAsia="Times New Roman" w:cs="Times New Roman"/>
                <w:sz w:val="20"/>
                <w:szCs w:val="20"/>
              </w:rPr>
            </w:pPr>
          </w:p>
        </w:tc>
        <w:tc>
          <w:tcPr>
            <w:tcW w:w="868" w:type="dxa"/>
            <w:vAlign w:val="center"/>
          </w:tcPr>
          <w:p w14:paraId="6599B6FB"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550DA043"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188</w:t>
            </w:r>
          </w:p>
        </w:tc>
      </w:tr>
      <w:tr w:rsidR="002A70D7" w14:paraId="1D5E93F3" w14:textId="77777777" w:rsidTr="00C366E3">
        <w:trPr>
          <w:trHeight w:val="195"/>
          <w:jc w:val="center"/>
        </w:trPr>
        <w:tc>
          <w:tcPr>
            <w:tcW w:w="1860" w:type="dxa"/>
            <w:vMerge/>
            <w:vAlign w:val="center"/>
          </w:tcPr>
          <w:p w14:paraId="0F400830" w14:textId="77777777" w:rsidR="002A70D7" w:rsidRDefault="002A70D7" w:rsidP="00C366E3">
            <w:pPr>
              <w:ind w:firstLine="0"/>
              <w:jc w:val="center"/>
              <w:rPr>
                <w:rFonts w:eastAsia="Times New Roman" w:cs="Times New Roman"/>
                <w:b/>
              </w:rPr>
            </w:pPr>
          </w:p>
        </w:tc>
        <w:tc>
          <w:tcPr>
            <w:tcW w:w="7318" w:type="dxa"/>
            <w:gridSpan w:val="4"/>
            <w:vAlign w:val="center"/>
          </w:tcPr>
          <w:p w14:paraId="2686D322" w14:textId="77777777" w:rsidR="002A70D7" w:rsidRDefault="002A70D7" w:rsidP="00C366E3">
            <w:pPr>
              <w:ind w:firstLine="0"/>
              <w:jc w:val="center"/>
              <w:rPr>
                <w:rFonts w:eastAsia="Times New Roman" w:cs="Times New Roman"/>
                <w:sz w:val="20"/>
                <w:szCs w:val="20"/>
              </w:rPr>
            </w:pPr>
            <w:r>
              <w:rPr>
                <w:rFonts w:eastAsia="Times New Roman" w:cs="Times New Roman"/>
                <w:sz w:val="20"/>
                <w:szCs w:val="20"/>
              </w:rPr>
              <w:t>PcD por tipo de discapacidad</w:t>
            </w:r>
          </w:p>
        </w:tc>
      </w:tr>
      <w:tr w:rsidR="00C366E3" w14:paraId="61532316" w14:textId="77777777" w:rsidTr="00C366E3">
        <w:trPr>
          <w:trHeight w:val="240"/>
          <w:jc w:val="center"/>
        </w:trPr>
        <w:tc>
          <w:tcPr>
            <w:tcW w:w="1860" w:type="dxa"/>
            <w:vMerge/>
            <w:vAlign w:val="center"/>
          </w:tcPr>
          <w:p w14:paraId="505E8786" w14:textId="77777777" w:rsidR="00C366E3" w:rsidRDefault="00C366E3" w:rsidP="00C366E3">
            <w:pPr>
              <w:ind w:firstLine="0"/>
              <w:jc w:val="center"/>
              <w:rPr>
                <w:rFonts w:eastAsia="Times New Roman" w:cs="Times New Roman"/>
                <w:b/>
              </w:rPr>
            </w:pPr>
          </w:p>
        </w:tc>
        <w:tc>
          <w:tcPr>
            <w:tcW w:w="3323" w:type="dxa"/>
            <w:vAlign w:val="center"/>
          </w:tcPr>
          <w:p w14:paraId="55820D00"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Movilidad</w:t>
            </w:r>
          </w:p>
        </w:tc>
        <w:tc>
          <w:tcPr>
            <w:tcW w:w="1981" w:type="dxa"/>
            <w:vMerge w:val="restart"/>
            <w:vAlign w:val="center"/>
          </w:tcPr>
          <w:p w14:paraId="7939935C" w14:textId="3D4C2230" w:rsidR="00C366E3" w:rsidRDefault="00C366E3" w:rsidP="00C366E3">
            <w:pPr>
              <w:pStyle w:val="Descripcin"/>
              <w:ind w:firstLine="0"/>
              <w:rPr>
                <w:rFonts w:eastAsia="Times New Roman" w:cs="Times New Roman"/>
                <w:szCs w:val="20"/>
              </w:rPr>
            </w:pPr>
            <w:r>
              <w:t>Ministerio de Salud y Protección Social</w:t>
            </w:r>
            <w:r w:rsidRPr="00956AF7">
              <w:t xml:space="preserve"> – Cubo de datos registrados activos del RLCPD</w:t>
            </w:r>
          </w:p>
        </w:tc>
        <w:tc>
          <w:tcPr>
            <w:tcW w:w="868" w:type="dxa"/>
            <w:vAlign w:val="center"/>
          </w:tcPr>
          <w:p w14:paraId="30D732E0"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4AC777FE"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5.565</w:t>
            </w:r>
          </w:p>
        </w:tc>
      </w:tr>
      <w:tr w:rsidR="00C366E3" w14:paraId="23F9F3E9" w14:textId="77777777" w:rsidTr="00C366E3">
        <w:trPr>
          <w:trHeight w:val="255"/>
          <w:jc w:val="center"/>
        </w:trPr>
        <w:tc>
          <w:tcPr>
            <w:tcW w:w="1860" w:type="dxa"/>
            <w:vMerge/>
            <w:vAlign w:val="center"/>
          </w:tcPr>
          <w:p w14:paraId="4D75FEB3" w14:textId="77777777" w:rsidR="00C366E3" w:rsidRDefault="00C366E3" w:rsidP="00C366E3">
            <w:pPr>
              <w:ind w:firstLine="0"/>
              <w:jc w:val="center"/>
              <w:rPr>
                <w:rFonts w:eastAsia="Times New Roman" w:cs="Times New Roman"/>
                <w:b/>
              </w:rPr>
            </w:pPr>
          </w:p>
        </w:tc>
        <w:tc>
          <w:tcPr>
            <w:tcW w:w="3323" w:type="dxa"/>
            <w:vAlign w:val="center"/>
          </w:tcPr>
          <w:p w14:paraId="42B8EE98"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Sensorial Auditiva</w:t>
            </w:r>
          </w:p>
        </w:tc>
        <w:tc>
          <w:tcPr>
            <w:tcW w:w="1981" w:type="dxa"/>
            <w:vMerge/>
            <w:vAlign w:val="center"/>
          </w:tcPr>
          <w:p w14:paraId="4BA627B1" w14:textId="19B6FA3E" w:rsidR="00C366E3" w:rsidRDefault="00C366E3" w:rsidP="00C366E3">
            <w:pPr>
              <w:ind w:firstLine="0"/>
              <w:jc w:val="center"/>
              <w:rPr>
                <w:rFonts w:eastAsia="Times New Roman" w:cs="Times New Roman"/>
                <w:sz w:val="20"/>
                <w:szCs w:val="20"/>
              </w:rPr>
            </w:pPr>
          </w:p>
        </w:tc>
        <w:tc>
          <w:tcPr>
            <w:tcW w:w="868" w:type="dxa"/>
            <w:vAlign w:val="center"/>
          </w:tcPr>
          <w:p w14:paraId="404D8F69"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7A838E60"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1.118</w:t>
            </w:r>
          </w:p>
        </w:tc>
      </w:tr>
      <w:tr w:rsidR="00C366E3" w14:paraId="0535565C" w14:textId="77777777" w:rsidTr="00C366E3">
        <w:trPr>
          <w:trHeight w:val="285"/>
          <w:jc w:val="center"/>
        </w:trPr>
        <w:tc>
          <w:tcPr>
            <w:tcW w:w="1860" w:type="dxa"/>
            <w:vMerge/>
            <w:vAlign w:val="center"/>
          </w:tcPr>
          <w:p w14:paraId="470EEF03" w14:textId="77777777" w:rsidR="00C366E3" w:rsidRDefault="00C366E3" w:rsidP="00C366E3">
            <w:pPr>
              <w:ind w:firstLine="0"/>
              <w:jc w:val="center"/>
              <w:rPr>
                <w:rFonts w:eastAsia="Times New Roman" w:cs="Times New Roman"/>
                <w:b/>
              </w:rPr>
            </w:pPr>
          </w:p>
        </w:tc>
        <w:tc>
          <w:tcPr>
            <w:tcW w:w="3323" w:type="dxa"/>
            <w:vAlign w:val="center"/>
          </w:tcPr>
          <w:p w14:paraId="22F416DD"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Sensorial Visual</w:t>
            </w:r>
          </w:p>
        </w:tc>
        <w:tc>
          <w:tcPr>
            <w:tcW w:w="1981" w:type="dxa"/>
            <w:vMerge/>
            <w:vAlign w:val="center"/>
          </w:tcPr>
          <w:p w14:paraId="091DEEC9" w14:textId="1BAAEE59" w:rsidR="00C366E3" w:rsidRDefault="00C366E3" w:rsidP="00C366E3">
            <w:pPr>
              <w:ind w:firstLine="0"/>
              <w:jc w:val="center"/>
              <w:rPr>
                <w:rFonts w:eastAsia="Times New Roman" w:cs="Times New Roman"/>
                <w:sz w:val="20"/>
                <w:szCs w:val="20"/>
              </w:rPr>
            </w:pPr>
          </w:p>
        </w:tc>
        <w:tc>
          <w:tcPr>
            <w:tcW w:w="868" w:type="dxa"/>
            <w:vAlign w:val="center"/>
          </w:tcPr>
          <w:p w14:paraId="5C5E47F8"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27FBE2B7"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1.356</w:t>
            </w:r>
          </w:p>
        </w:tc>
      </w:tr>
      <w:tr w:rsidR="00C366E3" w14:paraId="7ED777E5" w14:textId="77777777" w:rsidTr="00C366E3">
        <w:trPr>
          <w:trHeight w:val="165"/>
          <w:jc w:val="center"/>
        </w:trPr>
        <w:tc>
          <w:tcPr>
            <w:tcW w:w="1860" w:type="dxa"/>
            <w:vMerge/>
            <w:vAlign w:val="center"/>
          </w:tcPr>
          <w:p w14:paraId="6A3EACA9" w14:textId="77777777" w:rsidR="00C366E3" w:rsidRDefault="00C366E3" w:rsidP="00C366E3">
            <w:pPr>
              <w:ind w:firstLine="0"/>
              <w:jc w:val="center"/>
              <w:rPr>
                <w:rFonts w:eastAsia="Times New Roman" w:cs="Times New Roman"/>
                <w:b/>
              </w:rPr>
            </w:pPr>
          </w:p>
        </w:tc>
        <w:tc>
          <w:tcPr>
            <w:tcW w:w="3323" w:type="dxa"/>
            <w:vAlign w:val="center"/>
          </w:tcPr>
          <w:p w14:paraId="0172B3CD"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Sensorial Gusto - Olfato - Tacto</w:t>
            </w:r>
          </w:p>
        </w:tc>
        <w:tc>
          <w:tcPr>
            <w:tcW w:w="1981" w:type="dxa"/>
            <w:vMerge/>
            <w:vAlign w:val="center"/>
          </w:tcPr>
          <w:p w14:paraId="2868823C" w14:textId="07868D4C" w:rsidR="00C366E3" w:rsidRDefault="00C366E3" w:rsidP="00C366E3">
            <w:pPr>
              <w:ind w:firstLine="0"/>
              <w:jc w:val="center"/>
              <w:rPr>
                <w:rFonts w:eastAsia="Times New Roman" w:cs="Times New Roman"/>
                <w:sz w:val="20"/>
                <w:szCs w:val="20"/>
              </w:rPr>
            </w:pPr>
          </w:p>
        </w:tc>
        <w:tc>
          <w:tcPr>
            <w:tcW w:w="868" w:type="dxa"/>
            <w:vAlign w:val="center"/>
          </w:tcPr>
          <w:p w14:paraId="4C590B91"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0F1DA1DE"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42</w:t>
            </w:r>
          </w:p>
        </w:tc>
      </w:tr>
      <w:tr w:rsidR="00C366E3" w14:paraId="24D4E963" w14:textId="77777777" w:rsidTr="00C366E3">
        <w:trPr>
          <w:trHeight w:val="195"/>
          <w:jc w:val="center"/>
        </w:trPr>
        <w:tc>
          <w:tcPr>
            <w:tcW w:w="1860" w:type="dxa"/>
            <w:vMerge/>
            <w:vAlign w:val="center"/>
          </w:tcPr>
          <w:p w14:paraId="2B1F7983" w14:textId="77777777" w:rsidR="00C366E3" w:rsidRDefault="00C366E3" w:rsidP="00C366E3">
            <w:pPr>
              <w:ind w:firstLine="0"/>
              <w:jc w:val="center"/>
              <w:rPr>
                <w:rFonts w:eastAsia="Times New Roman" w:cs="Times New Roman"/>
                <w:b/>
              </w:rPr>
            </w:pPr>
          </w:p>
        </w:tc>
        <w:tc>
          <w:tcPr>
            <w:tcW w:w="3323" w:type="dxa"/>
            <w:vAlign w:val="center"/>
          </w:tcPr>
          <w:p w14:paraId="71857107"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Sistemática</w:t>
            </w:r>
          </w:p>
        </w:tc>
        <w:tc>
          <w:tcPr>
            <w:tcW w:w="1981" w:type="dxa"/>
            <w:vMerge/>
            <w:vAlign w:val="center"/>
          </w:tcPr>
          <w:p w14:paraId="274DFC9A" w14:textId="4FE76297" w:rsidR="00C366E3" w:rsidRDefault="00C366E3" w:rsidP="00C366E3">
            <w:pPr>
              <w:ind w:firstLine="0"/>
              <w:jc w:val="center"/>
              <w:rPr>
                <w:rFonts w:eastAsia="Times New Roman" w:cs="Times New Roman"/>
                <w:sz w:val="20"/>
                <w:szCs w:val="20"/>
              </w:rPr>
            </w:pPr>
          </w:p>
        </w:tc>
        <w:tc>
          <w:tcPr>
            <w:tcW w:w="868" w:type="dxa"/>
            <w:vAlign w:val="center"/>
          </w:tcPr>
          <w:p w14:paraId="75E05883"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3AB09F1D"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1.097</w:t>
            </w:r>
          </w:p>
        </w:tc>
      </w:tr>
      <w:tr w:rsidR="00C366E3" w14:paraId="5B9E220E" w14:textId="77777777" w:rsidTr="00C366E3">
        <w:trPr>
          <w:trHeight w:val="210"/>
          <w:jc w:val="center"/>
        </w:trPr>
        <w:tc>
          <w:tcPr>
            <w:tcW w:w="1860" w:type="dxa"/>
            <w:vMerge/>
            <w:vAlign w:val="center"/>
          </w:tcPr>
          <w:p w14:paraId="170A4A3E" w14:textId="77777777" w:rsidR="00C366E3" w:rsidRDefault="00C366E3" w:rsidP="00C366E3">
            <w:pPr>
              <w:ind w:firstLine="0"/>
              <w:jc w:val="center"/>
              <w:rPr>
                <w:rFonts w:eastAsia="Times New Roman" w:cs="Times New Roman"/>
                <w:b/>
              </w:rPr>
            </w:pPr>
          </w:p>
        </w:tc>
        <w:tc>
          <w:tcPr>
            <w:tcW w:w="3323" w:type="dxa"/>
            <w:vAlign w:val="center"/>
          </w:tcPr>
          <w:p w14:paraId="00CEE6BF"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Mental Cognitivo</w:t>
            </w:r>
          </w:p>
        </w:tc>
        <w:tc>
          <w:tcPr>
            <w:tcW w:w="1981" w:type="dxa"/>
            <w:vMerge/>
            <w:vAlign w:val="center"/>
          </w:tcPr>
          <w:p w14:paraId="1C76E609" w14:textId="7ABE2DB8" w:rsidR="00C366E3" w:rsidRDefault="00C366E3" w:rsidP="00C366E3">
            <w:pPr>
              <w:ind w:firstLine="0"/>
              <w:jc w:val="center"/>
              <w:rPr>
                <w:rFonts w:eastAsia="Times New Roman" w:cs="Times New Roman"/>
                <w:sz w:val="20"/>
                <w:szCs w:val="20"/>
              </w:rPr>
            </w:pPr>
          </w:p>
        </w:tc>
        <w:tc>
          <w:tcPr>
            <w:tcW w:w="868" w:type="dxa"/>
            <w:vAlign w:val="center"/>
          </w:tcPr>
          <w:p w14:paraId="1863A70A"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420BD95A"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4.308</w:t>
            </w:r>
          </w:p>
        </w:tc>
      </w:tr>
      <w:tr w:rsidR="00C366E3" w14:paraId="3E43C68A" w14:textId="77777777" w:rsidTr="00C366E3">
        <w:trPr>
          <w:trHeight w:val="255"/>
          <w:jc w:val="center"/>
        </w:trPr>
        <w:tc>
          <w:tcPr>
            <w:tcW w:w="1860" w:type="dxa"/>
            <w:vMerge/>
            <w:vAlign w:val="center"/>
          </w:tcPr>
          <w:p w14:paraId="5C8D58D6" w14:textId="77777777" w:rsidR="00C366E3" w:rsidRDefault="00C366E3" w:rsidP="00C366E3">
            <w:pPr>
              <w:ind w:firstLine="0"/>
              <w:jc w:val="center"/>
              <w:rPr>
                <w:rFonts w:eastAsia="Times New Roman" w:cs="Times New Roman"/>
                <w:b/>
              </w:rPr>
            </w:pPr>
          </w:p>
        </w:tc>
        <w:tc>
          <w:tcPr>
            <w:tcW w:w="3323" w:type="dxa"/>
            <w:vAlign w:val="center"/>
          </w:tcPr>
          <w:p w14:paraId="3595FD35"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Mental Psicosocial</w:t>
            </w:r>
          </w:p>
        </w:tc>
        <w:tc>
          <w:tcPr>
            <w:tcW w:w="1981" w:type="dxa"/>
            <w:vMerge/>
            <w:vAlign w:val="center"/>
          </w:tcPr>
          <w:p w14:paraId="561FB092" w14:textId="6CECD723" w:rsidR="00C366E3" w:rsidRDefault="00C366E3" w:rsidP="00C366E3">
            <w:pPr>
              <w:ind w:firstLine="0"/>
              <w:jc w:val="center"/>
              <w:rPr>
                <w:rFonts w:eastAsia="Times New Roman" w:cs="Times New Roman"/>
                <w:sz w:val="20"/>
                <w:szCs w:val="20"/>
              </w:rPr>
            </w:pPr>
          </w:p>
        </w:tc>
        <w:tc>
          <w:tcPr>
            <w:tcW w:w="868" w:type="dxa"/>
            <w:vAlign w:val="center"/>
          </w:tcPr>
          <w:p w14:paraId="18C5B479"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73A93ADB"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1.054</w:t>
            </w:r>
          </w:p>
        </w:tc>
      </w:tr>
      <w:tr w:rsidR="00C366E3" w14:paraId="689B3CF4" w14:textId="77777777" w:rsidTr="00C366E3">
        <w:trPr>
          <w:trHeight w:val="70"/>
          <w:jc w:val="center"/>
        </w:trPr>
        <w:tc>
          <w:tcPr>
            <w:tcW w:w="1860" w:type="dxa"/>
            <w:vMerge/>
            <w:vAlign w:val="center"/>
          </w:tcPr>
          <w:p w14:paraId="49247406" w14:textId="77777777" w:rsidR="00C366E3" w:rsidRDefault="00C366E3" w:rsidP="00C366E3">
            <w:pPr>
              <w:ind w:firstLine="0"/>
              <w:jc w:val="center"/>
              <w:rPr>
                <w:rFonts w:eastAsia="Times New Roman" w:cs="Times New Roman"/>
                <w:b/>
              </w:rPr>
            </w:pPr>
          </w:p>
        </w:tc>
        <w:tc>
          <w:tcPr>
            <w:tcW w:w="3323" w:type="dxa"/>
            <w:vAlign w:val="center"/>
          </w:tcPr>
          <w:p w14:paraId="1683E67F"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Voz y Habla</w:t>
            </w:r>
          </w:p>
        </w:tc>
        <w:tc>
          <w:tcPr>
            <w:tcW w:w="1981" w:type="dxa"/>
            <w:vMerge/>
            <w:vAlign w:val="center"/>
          </w:tcPr>
          <w:p w14:paraId="5D2E4138" w14:textId="55065E1D" w:rsidR="00C366E3" w:rsidRDefault="00C366E3" w:rsidP="00C366E3">
            <w:pPr>
              <w:ind w:firstLine="0"/>
              <w:jc w:val="center"/>
              <w:rPr>
                <w:rFonts w:eastAsia="Times New Roman" w:cs="Times New Roman"/>
                <w:sz w:val="20"/>
                <w:szCs w:val="20"/>
              </w:rPr>
            </w:pPr>
          </w:p>
        </w:tc>
        <w:tc>
          <w:tcPr>
            <w:tcW w:w="868" w:type="dxa"/>
            <w:vAlign w:val="center"/>
          </w:tcPr>
          <w:p w14:paraId="5288EC31"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69D9EE63"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648</w:t>
            </w:r>
          </w:p>
        </w:tc>
      </w:tr>
      <w:tr w:rsidR="00C366E3" w14:paraId="4DC30917" w14:textId="77777777" w:rsidTr="00C366E3">
        <w:trPr>
          <w:trHeight w:val="70"/>
          <w:jc w:val="center"/>
        </w:trPr>
        <w:tc>
          <w:tcPr>
            <w:tcW w:w="1860" w:type="dxa"/>
            <w:vMerge/>
            <w:vAlign w:val="center"/>
          </w:tcPr>
          <w:p w14:paraId="267E598C" w14:textId="77777777" w:rsidR="00C366E3" w:rsidRDefault="00C366E3" w:rsidP="00C366E3">
            <w:pPr>
              <w:ind w:firstLine="0"/>
              <w:jc w:val="center"/>
              <w:rPr>
                <w:rFonts w:eastAsia="Times New Roman" w:cs="Times New Roman"/>
                <w:b/>
              </w:rPr>
            </w:pPr>
          </w:p>
        </w:tc>
        <w:tc>
          <w:tcPr>
            <w:tcW w:w="3323" w:type="dxa"/>
            <w:vAlign w:val="center"/>
          </w:tcPr>
          <w:p w14:paraId="583E21D4"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Piel, Uñas y Cabello</w:t>
            </w:r>
          </w:p>
        </w:tc>
        <w:tc>
          <w:tcPr>
            <w:tcW w:w="1981" w:type="dxa"/>
            <w:vMerge/>
            <w:vAlign w:val="center"/>
          </w:tcPr>
          <w:p w14:paraId="62A4B747" w14:textId="705556DF" w:rsidR="00C366E3" w:rsidRDefault="00C366E3" w:rsidP="00C366E3">
            <w:pPr>
              <w:ind w:firstLine="0"/>
              <w:jc w:val="center"/>
              <w:rPr>
                <w:rFonts w:eastAsia="Times New Roman" w:cs="Times New Roman"/>
                <w:sz w:val="20"/>
                <w:szCs w:val="20"/>
              </w:rPr>
            </w:pPr>
          </w:p>
        </w:tc>
        <w:tc>
          <w:tcPr>
            <w:tcW w:w="868" w:type="dxa"/>
            <w:vAlign w:val="center"/>
          </w:tcPr>
          <w:p w14:paraId="641802E5"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0833FECF"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58</w:t>
            </w:r>
          </w:p>
        </w:tc>
      </w:tr>
      <w:tr w:rsidR="00C366E3" w14:paraId="32EFD81D" w14:textId="77777777" w:rsidTr="00C366E3">
        <w:trPr>
          <w:trHeight w:val="70"/>
          <w:jc w:val="center"/>
        </w:trPr>
        <w:tc>
          <w:tcPr>
            <w:tcW w:w="1860" w:type="dxa"/>
            <w:vMerge/>
            <w:vAlign w:val="center"/>
          </w:tcPr>
          <w:p w14:paraId="4E40928B" w14:textId="77777777" w:rsidR="00C366E3" w:rsidRDefault="00C366E3" w:rsidP="00C366E3">
            <w:pPr>
              <w:ind w:firstLine="0"/>
              <w:jc w:val="center"/>
              <w:rPr>
                <w:rFonts w:eastAsia="Times New Roman" w:cs="Times New Roman"/>
                <w:b/>
              </w:rPr>
            </w:pPr>
          </w:p>
        </w:tc>
        <w:tc>
          <w:tcPr>
            <w:tcW w:w="3323" w:type="dxa"/>
            <w:vAlign w:val="center"/>
          </w:tcPr>
          <w:p w14:paraId="1E42BA83"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Enanismo</w:t>
            </w:r>
          </w:p>
        </w:tc>
        <w:tc>
          <w:tcPr>
            <w:tcW w:w="1981" w:type="dxa"/>
            <w:vMerge/>
            <w:vAlign w:val="center"/>
          </w:tcPr>
          <w:p w14:paraId="00F9E92B" w14:textId="14F2AF23" w:rsidR="00C366E3" w:rsidRDefault="00C366E3" w:rsidP="00C366E3">
            <w:pPr>
              <w:ind w:firstLine="0"/>
              <w:jc w:val="center"/>
              <w:rPr>
                <w:rFonts w:eastAsia="Times New Roman" w:cs="Times New Roman"/>
                <w:sz w:val="20"/>
                <w:szCs w:val="20"/>
              </w:rPr>
            </w:pPr>
          </w:p>
        </w:tc>
        <w:tc>
          <w:tcPr>
            <w:tcW w:w="868" w:type="dxa"/>
            <w:vAlign w:val="center"/>
          </w:tcPr>
          <w:p w14:paraId="0E72C53B"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64051B29"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41</w:t>
            </w:r>
          </w:p>
        </w:tc>
      </w:tr>
      <w:tr w:rsidR="00C366E3" w14:paraId="2199B38C" w14:textId="77777777" w:rsidTr="00C366E3">
        <w:trPr>
          <w:trHeight w:val="70"/>
          <w:jc w:val="center"/>
        </w:trPr>
        <w:tc>
          <w:tcPr>
            <w:tcW w:w="1860" w:type="dxa"/>
            <w:vMerge/>
            <w:vAlign w:val="center"/>
          </w:tcPr>
          <w:p w14:paraId="36429505" w14:textId="77777777" w:rsidR="00C366E3" w:rsidRDefault="00C366E3" w:rsidP="00C366E3">
            <w:pPr>
              <w:ind w:firstLine="0"/>
              <w:jc w:val="center"/>
              <w:rPr>
                <w:rFonts w:eastAsia="Times New Roman" w:cs="Times New Roman"/>
                <w:b/>
              </w:rPr>
            </w:pPr>
          </w:p>
        </w:tc>
        <w:tc>
          <w:tcPr>
            <w:tcW w:w="3323" w:type="dxa"/>
            <w:vAlign w:val="center"/>
          </w:tcPr>
          <w:p w14:paraId="335BBB68"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No la sabe nombrar</w:t>
            </w:r>
          </w:p>
        </w:tc>
        <w:tc>
          <w:tcPr>
            <w:tcW w:w="1981" w:type="dxa"/>
            <w:vMerge/>
            <w:vAlign w:val="center"/>
          </w:tcPr>
          <w:p w14:paraId="61314F68" w14:textId="3D358A96" w:rsidR="00C366E3" w:rsidRDefault="00C366E3" w:rsidP="00C366E3">
            <w:pPr>
              <w:ind w:firstLine="0"/>
              <w:jc w:val="center"/>
              <w:rPr>
                <w:rFonts w:eastAsia="Times New Roman" w:cs="Times New Roman"/>
                <w:sz w:val="20"/>
                <w:szCs w:val="20"/>
              </w:rPr>
            </w:pPr>
          </w:p>
        </w:tc>
        <w:tc>
          <w:tcPr>
            <w:tcW w:w="868" w:type="dxa"/>
            <w:vAlign w:val="center"/>
          </w:tcPr>
          <w:p w14:paraId="3BC045B0"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5A3E42E8"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184</w:t>
            </w:r>
          </w:p>
        </w:tc>
      </w:tr>
      <w:tr w:rsidR="00C366E3" w14:paraId="7331CBCD" w14:textId="77777777" w:rsidTr="00C366E3">
        <w:trPr>
          <w:trHeight w:val="270"/>
          <w:jc w:val="center"/>
        </w:trPr>
        <w:tc>
          <w:tcPr>
            <w:tcW w:w="1860" w:type="dxa"/>
            <w:vMerge/>
            <w:vAlign w:val="center"/>
          </w:tcPr>
          <w:p w14:paraId="2089BF9A" w14:textId="77777777" w:rsidR="00C366E3" w:rsidRDefault="00C366E3" w:rsidP="00C366E3">
            <w:pPr>
              <w:ind w:firstLine="0"/>
              <w:jc w:val="center"/>
              <w:rPr>
                <w:rFonts w:eastAsia="Times New Roman" w:cs="Times New Roman"/>
                <w:b/>
              </w:rPr>
            </w:pPr>
          </w:p>
        </w:tc>
        <w:tc>
          <w:tcPr>
            <w:tcW w:w="3323" w:type="dxa"/>
            <w:vAlign w:val="center"/>
          </w:tcPr>
          <w:p w14:paraId="5F884432"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Múltiple</w:t>
            </w:r>
          </w:p>
        </w:tc>
        <w:tc>
          <w:tcPr>
            <w:tcW w:w="1981" w:type="dxa"/>
            <w:vMerge/>
            <w:vAlign w:val="center"/>
          </w:tcPr>
          <w:p w14:paraId="09AD166C" w14:textId="4A127129" w:rsidR="00C366E3" w:rsidRDefault="00C366E3" w:rsidP="00C366E3">
            <w:pPr>
              <w:ind w:firstLine="0"/>
              <w:jc w:val="center"/>
              <w:rPr>
                <w:rFonts w:eastAsia="Times New Roman" w:cs="Times New Roman"/>
                <w:sz w:val="20"/>
                <w:szCs w:val="20"/>
              </w:rPr>
            </w:pPr>
          </w:p>
        </w:tc>
        <w:tc>
          <w:tcPr>
            <w:tcW w:w="868" w:type="dxa"/>
            <w:vAlign w:val="center"/>
          </w:tcPr>
          <w:p w14:paraId="5041E20F"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0A8A3577"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1.675</w:t>
            </w:r>
          </w:p>
        </w:tc>
      </w:tr>
      <w:tr w:rsidR="00C366E3" w14:paraId="6A227DFB" w14:textId="77777777" w:rsidTr="00C366E3">
        <w:trPr>
          <w:trHeight w:val="70"/>
          <w:jc w:val="center"/>
        </w:trPr>
        <w:tc>
          <w:tcPr>
            <w:tcW w:w="1860" w:type="dxa"/>
            <w:vMerge/>
            <w:vAlign w:val="center"/>
          </w:tcPr>
          <w:p w14:paraId="586472CE" w14:textId="77777777" w:rsidR="00C366E3" w:rsidRDefault="00C366E3" w:rsidP="00C366E3">
            <w:pPr>
              <w:ind w:firstLine="0"/>
              <w:jc w:val="center"/>
              <w:rPr>
                <w:rFonts w:eastAsia="Times New Roman" w:cs="Times New Roman"/>
                <w:b/>
              </w:rPr>
            </w:pPr>
          </w:p>
        </w:tc>
        <w:tc>
          <w:tcPr>
            <w:tcW w:w="3323" w:type="dxa"/>
            <w:vAlign w:val="center"/>
          </w:tcPr>
          <w:p w14:paraId="20952214"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Sin información</w:t>
            </w:r>
          </w:p>
        </w:tc>
        <w:tc>
          <w:tcPr>
            <w:tcW w:w="1981" w:type="dxa"/>
            <w:vMerge/>
            <w:vAlign w:val="center"/>
          </w:tcPr>
          <w:p w14:paraId="1449198F" w14:textId="408C1579" w:rsidR="00C366E3" w:rsidRDefault="00C366E3" w:rsidP="00C366E3">
            <w:pPr>
              <w:ind w:firstLine="0"/>
              <w:jc w:val="center"/>
              <w:rPr>
                <w:rFonts w:eastAsia="Times New Roman" w:cs="Times New Roman"/>
                <w:sz w:val="20"/>
                <w:szCs w:val="20"/>
              </w:rPr>
            </w:pPr>
          </w:p>
        </w:tc>
        <w:tc>
          <w:tcPr>
            <w:tcW w:w="868" w:type="dxa"/>
            <w:vAlign w:val="center"/>
          </w:tcPr>
          <w:p w14:paraId="53663094"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12628F5C"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113</w:t>
            </w:r>
          </w:p>
        </w:tc>
      </w:tr>
      <w:tr w:rsidR="002A70D7" w14:paraId="3EE20136" w14:textId="77777777" w:rsidTr="00C366E3">
        <w:trPr>
          <w:trHeight w:val="225"/>
          <w:jc w:val="center"/>
        </w:trPr>
        <w:tc>
          <w:tcPr>
            <w:tcW w:w="1860" w:type="dxa"/>
            <w:vMerge/>
            <w:vAlign w:val="center"/>
          </w:tcPr>
          <w:p w14:paraId="484803EA" w14:textId="77777777" w:rsidR="002A70D7" w:rsidRDefault="002A70D7" w:rsidP="00C366E3">
            <w:pPr>
              <w:ind w:firstLine="0"/>
              <w:jc w:val="center"/>
              <w:rPr>
                <w:rFonts w:eastAsia="Times New Roman" w:cs="Times New Roman"/>
                <w:b/>
              </w:rPr>
            </w:pPr>
          </w:p>
        </w:tc>
        <w:tc>
          <w:tcPr>
            <w:tcW w:w="7318" w:type="dxa"/>
            <w:gridSpan w:val="4"/>
            <w:vAlign w:val="center"/>
          </w:tcPr>
          <w:p w14:paraId="0DCAF9E8" w14:textId="77777777" w:rsidR="002A70D7" w:rsidRDefault="002A70D7" w:rsidP="00C366E3">
            <w:pPr>
              <w:ind w:firstLine="0"/>
              <w:jc w:val="center"/>
              <w:rPr>
                <w:rFonts w:eastAsia="Times New Roman" w:cs="Times New Roman"/>
                <w:sz w:val="20"/>
                <w:szCs w:val="20"/>
              </w:rPr>
            </w:pPr>
            <w:r>
              <w:rPr>
                <w:rFonts w:eastAsia="Times New Roman" w:cs="Times New Roman"/>
                <w:sz w:val="20"/>
                <w:szCs w:val="20"/>
              </w:rPr>
              <w:t>Régimen de afiliación en salud</w:t>
            </w:r>
          </w:p>
        </w:tc>
      </w:tr>
      <w:tr w:rsidR="00C366E3" w14:paraId="40C451C3" w14:textId="77777777" w:rsidTr="00C366E3">
        <w:trPr>
          <w:trHeight w:val="210"/>
          <w:jc w:val="center"/>
        </w:trPr>
        <w:tc>
          <w:tcPr>
            <w:tcW w:w="1860" w:type="dxa"/>
            <w:vMerge/>
            <w:vAlign w:val="center"/>
          </w:tcPr>
          <w:p w14:paraId="7F555CD7" w14:textId="77777777" w:rsidR="00C366E3" w:rsidRDefault="00C366E3" w:rsidP="00C366E3">
            <w:pPr>
              <w:ind w:firstLine="0"/>
              <w:jc w:val="center"/>
              <w:rPr>
                <w:rFonts w:eastAsia="Times New Roman" w:cs="Times New Roman"/>
                <w:b/>
              </w:rPr>
            </w:pPr>
          </w:p>
        </w:tc>
        <w:tc>
          <w:tcPr>
            <w:tcW w:w="3323" w:type="dxa"/>
            <w:vAlign w:val="center"/>
          </w:tcPr>
          <w:p w14:paraId="08D79759"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Régimen contributivo</w:t>
            </w:r>
          </w:p>
        </w:tc>
        <w:tc>
          <w:tcPr>
            <w:tcW w:w="1981" w:type="dxa"/>
            <w:vMerge w:val="restart"/>
            <w:vAlign w:val="center"/>
          </w:tcPr>
          <w:p w14:paraId="51D5F2E5" w14:textId="1B2E6264" w:rsidR="00C366E3" w:rsidRDefault="00C366E3" w:rsidP="00C366E3">
            <w:pPr>
              <w:pStyle w:val="Descripcin"/>
              <w:ind w:firstLine="0"/>
              <w:rPr>
                <w:rFonts w:eastAsia="Times New Roman" w:cs="Times New Roman"/>
                <w:szCs w:val="20"/>
              </w:rPr>
            </w:pPr>
            <w:r>
              <w:t>Ministerio de Salud y Protección Social</w:t>
            </w:r>
            <w:r w:rsidRPr="00956AF7">
              <w:t xml:space="preserve"> – Cubo de datos registrados activos del RLCP</w:t>
            </w:r>
          </w:p>
        </w:tc>
        <w:tc>
          <w:tcPr>
            <w:tcW w:w="868" w:type="dxa"/>
            <w:vAlign w:val="center"/>
          </w:tcPr>
          <w:p w14:paraId="17D41290"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3DD8C9D9"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3.180</w:t>
            </w:r>
          </w:p>
        </w:tc>
      </w:tr>
      <w:tr w:rsidR="00C366E3" w14:paraId="6E3F8904" w14:textId="77777777" w:rsidTr="00C366E3">
        <w:trPr>
          <w:trHeight w:val="255"/>
          <w:jc w:val="center"/>
        </w:trPr>
        <w:tc>
          <w:tcPr>
            <w:tcW w:w="1860" w:type="dxa"/>
            <w:vMerge/>
            <w:vAlign w:val="center"/>
          </w:tcPr>
          <w:p w14:paraId="46818E11" w14:textId="77777777" w:rsidR="00C366E3" w:rsidRDefault="00C366E3" w:rsidP="00C366E3">
            <w:pPr>
              <w:ind w:firstLine="0"/>
              <w:jc w:val="center"/>
              <w:rPr>
                <w:rFonts w:eastAsia="Times New Roman" w:cs="Times New Roman"/>
                <w:b/>
              </w:rPr>
            </w:pPr>
          </w:p>
        </w:tc>
        <w:tc>
          <w:tcPr>
            <w:tcW w:w="3323" w:type="dxa"/>
            <w:vAlign w:val="center"/>
          </w:tcPr>
          <w:p w14:paraId="7333EF0D"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Régimen subsidiado</w:t>
            </w:r>
          </w:p>
        </w:tc>
        <w:tc>
          <w:tcPr>
            <w:tcW w:w="1981" w:type="dxa"/>
            <w:vMerge/>
            <w:vAlign w:val="center"/>
          </w:tcPr>
          <w:p w14:paraId="2A66AD80" w14:textId="745E9F7E" w:rsidR="00C366E3" w:rsidRDefault="00C366E3" w:rsidP="00C366E3">
            <w:pPr>
              <w:ind w:firstLine="0"/>
              <w:jc w:val="center"/>
              <w:rPr>
                <w:rFonts w:eastAsia="Times New Roman" w:cs="Times New Roman"/>
                <w:sz w:val="20"/>
                <w:szCs w:val="20"/>
              </w:rPr>
            </w:pPr>
          </w:p>
        </w:tc>
        <w:tc>
          <w:tcPr>
            <w:tcW w:w="868" w:type="dxa"/>
            <w:vAlign w:val="center"/>
          </w:tcPr>
          <w:p w14:paraId="401AD101"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5FD0F478"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8.762</w:t>
            </w:r>
          </w:p>
        </w:tc>
      </w:tr>
      <w:tr w:rsidR="00C366E3" w14:paraId="1B78E2F4" w14:textId="77777777" w:rsidTr="00C366E3">
        <w:trPr>
          <w:trHeight w:val="210"/>
          <w:jc w:val="center"/>
        </w:trPr>
        <w:tc>
          <w:tcPr>
            <w:tcW w:w="1860" w:type="dxa"/>
            <w:vMerge/>
            <w:vAlign w:val="center"/>
          </w:tcPr>
          <w:p w14:paraId="16784E19" w14:textId="77777777" w:rsidR="00C366E3" w:rsidRDefault="00C366E3" w:rsidP="00C366E3">
            <w:pPr>
              <w:ind w:firstLine="0"/>
              <w:jc w:val="center"/>
              <w:rPr>
                <w:rFonts w:eastAsia="Times New Roman" w:cs="Times New Roman"/>
                <w:b/>
              </w:rPr>
            </w:pPr>
          </w:p>
        </w:tc>
        <w:tc>
          <w:tcPr>
            <w:tcW w:w="3323" w:type="dxa"/>
            <w:vAlign w:val="center"/>
          </w:tcPr>
          <w:p w14:paraId="2058E170"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Régimen especial</w:t>
            </w:r>
          </w:p>
        </w:tc>
        <w:tc>
          <w:tcPr>
            <w:tcW w:w="1981" w:type="dxa"/>
            <w:vMerge/>
            <w:vAlign w:val="center"/>
          </w:tcPr>
          <w:p w14:paraId="0CCD3CB0" w14:textId="6D19A340" w:rsidR="00C366E3" w:rsidRDefault="00C366E3" w:rsidP="00C366E3">
            <w:pPr>
              <w:ind w:firstLine="0"/>
              <w:jc w:val="center"/>
              <w:rPr>
                <w:rFonts w:eastAsia="Times New Roman" w:cs="Times New Roman"/>
                <w:sz w:val="20"/>
                <w:szCs w:val="20"/>
              </w:rPr>
            </w:pPr>
          </w:p>
        </w:tc>
        <w:tc>
          <w:tcPr>
            <w:tcW w:w="868" w:type="dxa"/>
            <w:vAlign w:val="center"/>
          </w:tcPr>
          <w:p w14:paraId="389DEBDA"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1D6DE1B7"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105</w:t>
            </w:r>
          </w:p>
        </w:tc>
      </w:tr>
      <w:tr w:rsidR="00C366E3" w14:paraId="0BEF9867" w14:textId="77777777" w:rsidTr="00C366E3">
        <w:trPr>
          <w:trHeight w:val="105"/>
          <w:jc w:val="center"/>
        </w:trPr>
        <w:tc>
          <w:tcPr>
            <w:tcW w:w="1860" w:type="dxa"/>
            <w:vMerge/>
            <w:vAlign w:val="center"/>
          </w:tcPr>
          <w:p w14:paraId="07A76A55" w14:textId="77777777" w:rsidR="00C366E3" w:rsidRDefault="00C366E3" w:rsidP="00C366E3">
            <w:pPr>
              <w:ind w:firstLine="0"/>
              <w:jc w:val="center"/>
              <w:rPr>
                <w:rFonts w:eastAsia="Times New Roman" w:cs="Times New Roman"/>
                <w:b/>
              </w:rPr>
            </w:pPr>
          </w:p>
        </w:tc>
        <w:tc>
          <w:tcPr>
            <w:tcW w:w="3323" w:type="dxa"/>
            <w:vAlign w:val="center"/>
          </w:tcPr>
          <w:p w14:paraId="3CA7017E"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Sin afiliación</w:t>
            </w:r>
          </w:p>
        </w:tc>
        <w:tc>
          <w:tcPr>
            <w:tcW w:w="1981" w:type="dxa"/>
            <w:vMerge/>
            <w:vAlign w:val="center"/>
          </w:tcPr>
          <w:p w14:paraId="6DF1049B" w14:textId="0B98BF78" w:rsidR="00C366E3" w:rsidRDefault="00C366E3" w:rsidP="00C366E3">
            <w:pPr>
              <w:ind w:firstLine="0"/>
              <w:jc w:val="center"/>
              <w:rPr>
                <w:rFonts w:eastAsia="Times New Roman" w:cs="Times New Roman"/>
                <w:sz w:val="20"/>
                <w:szCs w:val="20"/>
              </w:rPr>
            </w:pPr>
          </w:p>
        </w:tc>
        <w:tc>
          <w:tcPr>
            <w:tcW w:w="868" w:type="dxa"/>
            <w:vAlign w:val="center"/>
          </w:tcPr>
          <w:p w14:paraId="524A933C"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11FF586A"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5212</w:t>
            </w:r>
          </w:p>
        </w:tc>
      </w:tr>
      <w:tr w:rsidR="00C366E3" w14:paraId="2035F7C3" w14:textId="77777777" w:rsidTr="00C366E3">
        <w:trPr>
          <w:trHeight w:val="526"/>
          <w:jc w:val="center"/>
        </w:trPr>
        <w:tc>
          <w:tcPr>
            <w:tcW w:w="1860" w:type="dxa"/>
            <w:vMerge/>
            <w:vAlign w:val="center"/>
          </w:tcPr>
          <w:p w14:paraId="01B65C3F" w14:textId="77777777" w:rsidR="00C366E3" w:rsidRDefault="00C366E3" w:rsidP="00C366E3">
            <w:pPr>
              <w:ind w:firstLine="0"/>
              <w:jc w:val="center"/>
              <w:rPr>
                <w:rFonts w:eastAsia="Times New Roman" w:cs="Times New Roman"/>
                <w:b/>
              </w:rPr>
            </w:pPr>
          </w:p>
        </w:tc>
        <w:tc>
          <w:tcPr>
            <w:tcW w:w="3323" w:type="dxa"/>
            <w:vAlign w:val="center"/>
          </w:tcPr>
          <w:p w14:paraId="4BFD9289"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Número de centros de salud funcionando y habilitados en el Distrito</w:t>
            </w:r>
          </w:p>
        </w:tc>
        <w:tc>
          <w:tcPr>
            <w:tcW w:w="1981" w:type="dxa"/>
            <w:vMerge/>
            <w:vAlign w:val="center"/>
          </w:tcPr>
          <w:p w14:paraId="59EB6DB5" w14:textId="7DF623C0" w:rsidR="00C366E3" w:rsidRDefault="00C366E3" w:rsidP="00C366E3">
            <w:pPr>
              <w:ind w:firstLine="0"/>
              <w:jc w:val="center"/>
              <w:rPr>
                <w:rFonts w:eastAsia="Times New Roman" w:cs="Times New Roman"/>
                <w:sz w:val="20"/>
                <w:szCs w:val="20"/>
              </w:rPr>
            </w:pPr>
          </w:p>
        </w:tc>
        <w:tc>
          <w:tcPr>
            <w:tcW w:w="868" w:type="dxa"/>
            <w:vAlign w:val="center"/>
          </w:tcPr>
          <w:p w14:paraId="37DCA4BA"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26A84398"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N. D</w:t>
            </w:r>
          </w:p>
        </w:tc>
      </w:tr>
      <w:tr w:rsidR="00C366E3" w14:paraId="121C713F" w14:textId="77777777" w:rsidTr="00C366E3">
        <w:trPr>
          <w:trHeight w:val="677"/>
          <w:jc w:val="center"/>
        </w:trPr>
        <w:tc>
          <w:tcPr>
            <w:tcW w:w="1860" w:type="dxa"/>
            <w:vMerge/>
            <w:vAlign w:val="center"/>
          </w:tcPr>
          <w:p w14:paraId="516EA9A3" w14:textId="77777777" w:rsidR="00C366E3" w:rsidRDefault="00C366E3" w:rsidP="00C366E3">
            <w:pPr>
              <w:ind w:firstLine="0"/>
              <w:jc w:val="center"/>
              <w:rPr>
                <w:rFonts w:eastAsia="Times New Roman" w:cs="Times New Roman"/>
                <w:b/>
              </w:rPr>
            </w:pPr>
          </w:p>
        </w:tc>
        <w:tc>
          <w:tcPr>
            <w:tcW w:w="3323" w:type="dxa"/>
            <w:vAlign w:val="center"/>
          </w:tcPr>
          <w:p w14:paraId="1D6EBC17"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Tasa de personas que reciben servicios en salud</w:t>
            </w:r>
            <w:r>
              <w:rPr>
                <w:rFonts w:eastAsia="Times New Roman" w:cs="Times New Roman"/>
                <w:sz w:val="20"/>
                <w:szCs w:val="20"/>
              </w:rPr>
              <w:br/>
              <w:t xml:space="preserve"> de acuerdo con su discapacidad.</w:t>
            </w:r>
          </w:p>
        </w:tc>
        <w:tc>
          <w:tcPr>
            <w:tcW w:w="1981" w:type="dxa"/>
            <w:vMerge/>
            <w:vAlign w:val="center"/>
          </w:tcPr>
          <w:p w14:paraId="3C328B15" w14:textId="66C66FB0" w:rsidR="00C366E3" w:rsidRDefault="00C366E3" w:rsidP="00C366E3">
            <w:pPr>
              <w:ind w:firstLine="0"/>
              <w:jc w:val="center"/>
              <w:rPr>
                <w:rFonts w:eastAsia="Times New Roman" w:cs="Times New Roman"/>
                <w:sz w:val="20"/>
                <w:szCs w:val="20"/>
              </w:rPr>
            </w:pPr>
          </w:p>
        </w:tc>
        <w:tc>
          <w:tcPr>
            <w:tcW w:w="868" w:type="dxa"/>
            <w:vAlign w:val="center"/>
          </w:tcPr>
          <w:p w14:paraId="7A0E7E77"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19169345"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79,1%</w:t>
            </w:r>
          </w:p>
        </w:tc>
      </w:tr>
      <w:tr w:rsidR="00C366E3" w14:paraId="61C1EE12" w14:textId="77777777" w:rsidTr="00C366E3">
        <w:trPr>
          <w:trHeight w:val="406"/>
          <w:jc w:val="center"/>
        </w:trPr>
        <w:tc>
          <w:tcPr>
            <w:tcW w:w="1860" w:type="dxa"/>
            <w:vMerge/>
            <w:vAlign w:val="center"/>
          </w:tcPr>
          <w:p w14:paraId="683133AF" w14:textId="77777777" w:rsidR="00C366E3" w:rsidRDefault="00C366E3" w:rsidP="00C366E3">
            <w:pPr>
              <w:ind w:firstLine="0"/>
              <w:jc w:val="center"/>
              <w:rPr>
                <w:rFonts w:eastAsia="Times New Roman" w:cs="Times New Roman"/>
                <w:b/>
              </w:rPr>
            </w:pPr>
          </w:p>
        </w:tc>
        <w:tc>
          <w:tcPr>
            <w:tcW w:w="3323" w:type="dxa"/>
            <w:vAlign w:val="center"/>
          </w:tcPr>
          <w:p w14:paraId="4298AA73"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Porcentaje de personas con tratamiento, rehabilitación y paliación</w:t>
            </w:r>
          </w:p>
        </w:tc>
        <w:tc>
          <w:tcPr>
            <w:tcW w:w="1981" w:type="dxa"/>
            <w:vMerge/>
            <w:vAlign w:val="center"/>
          </w:tcPr>
          <w:p w14:paraId="75CFCA80" w14:textId="65B7A55A" w:rsidR="00C366E3" w:rsidRDefault="00C366E3" w:rsidP="00C366E3">
            <w:pPr>
              <w:ind w:firstLine="0"/>
              <w:jc w:val="center"/>
              <w:rPr>
                <w:rFonts w:eastAsia="Times New Roman" w:cs="Times New Roman"/>
                <w:sz w:val="20"/>
                <w:szCs w:val="20"/>
              </w:rPr>
            </w:pPr>
          </w:p>
        </w:tc>
        <w:tc>
          <w:tcPr>
            <w:tcW w:w="868" w:type="dxa"/>
            <w:vAlign w:val="center"/>
          </w:tcPr>
          <w:p w14:paraId="3F9890B4"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5AF41B23"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49%</w:t>
            </w:r>
          </w:p>
        </w:tc>
      </w:tr>
      <w:tr w:rsidR="00C366E3" w14:paraId="0CB9528E" w14:textId="77777777" w:rsidTr="00C366E3">
        <w:trPr>
          <w:trHeight w:val="723"/>
          <w:jc w:val="center"/>
        </w:trPr>
        <w:tc>
          <w:tcPr>
            <w:tcW w:w="1860" w:type="dxa"/>
            <w:vMerge/>
            <w:vAlign w:val="center"/>
          </w:tcPr>
          <w:p w14:paraId="67D71901" w14:textId="77777777" w:rsidR="00C366E3" w:rsidRDefault="00C366E3" w:rsidP="00C366E3">
            <w:pPr>
              <w:ind w:firstLine="0"/>
              <w:jc w:val="center"/>
              <w:rPr>
                <w:rFonts w:eastAsia="Times New Roman" w:cs="Times New Roman"/>
                <w:b/>
              </w:rPr>
            </w:pPr>
          </w:p>
        </w:tc>
        <w:tc>
          <w:tcPr>
            <w:tcW w:w="3323" w:type="dxa"/>
            <w:vAlign w:val="center"/>
          </w:tcPr>
          <w:p w14:paraId="41E72DDB"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Porcentaje de personas en procesos de atención intersectoriales e interdisciplinarios</w:t>
            </w:r>
          </w:p>
        </w:tc>
        <w:tc>
          <w:tcPr>
            <w:tcW w:w="1981" w:type="dxa"/>
            <w:vMerge/>
            <w:vAlign w:val="center"/>
          </w:tcPr>
          <w:p w14:paraId="5CD6F303" w14:textId="514F558C" w:rsidR="00C366E3" w:rsidRDefault="00C366E3" w:rsidP="00C366E3">
            <w:pPr>
              <w:ind w:firstLine="0"/>
              <w:jc w:val="center"/>
              <w:rPr>
                <w:rFonts w:eastAsia="Times New Roman" w:cs="Times New Roman"/>
                <w:sz w:val="20"/>
                <w:szCs w:val="20"/>
              </w:rPr>
            </w:pPr>
          </w:p>
        </w:tc>
        <w:tc>
          <w:tcPr>
            <w:tcW w:w="868" w:type="dxa"/>
            <w:vAlign w:val="center"/>
          </w:tcPr>
          <w:p w14:paraId="3D35ACBB"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4F305853"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71%</w:t>
            </w:r>
          </w:p>
        </w:tc>
      </w:tr>
      <w:tr w:rsidR="00C366E3" w14:paraId="4FB205F2" w14:textId="77777777" w:rsidTr="00C366E3">
        <w:trPr>
          <w:trHeight w:val="466"/>
          <w:jc w:val="center"/>
        </w:trPr>
        <w:tc>
          <w:tcPr>
            <w:tcW w:w="1860" w:type="dxa"/>
            <w:vMerge/>
            <w:vAlign w:val="center"/>
          </w:tcPr>
          <w:p w14:paraId="3CA0C25D" w14:textId="77777777" w:rsidR="00C366E3" w:rsidRDefault="00C366E3" w:rsidP="00C366E3">
            <w:pPr>
              <w:ind w:firstLine="0"/>
              <w:jc w:val="center"/>
              <w:rPr>
                <w:rFonts w:eastAsia="Times New Roman" w:cs="Times New Roman"/>
                <w:b/>
              </w:rPr>
            </w:pPr>
          </w:p>
        </w:tc>
        <w:tc>
          <w:tcPr>
            <w:tcW w:w="3323" w:type="dxa"/>
            <w:vAlign w:val="center"/>
          </w:tcPr>
          <w:p w14:paraId="7E4D4D23"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Porcentaje de PcD por fuera del sistema de salud</w:t>
            </w:r>
          </w:p>
        </w:tc>
        <w:tc>
          <w:tcPr>
            <w:tcW w:w="1981" w:type="dxa"/>
            <w:vMerge/>
            <w:vAlign w:val="center"/>
          </w:tcPr>
          <w:p w14:paraId="7695325F" w14:textId="6B91AC41" w:rsidR="00C366E3" w:rsidRDefault="00C366E3" w:rsidP="00C366E3">
            <w:pPr>
              <w:ind w:firstLine="0"/>
              <w:jc w:val="center"/>
              <w:rPr>
                <w:rFonts w:eastAsia="Times New Roman" w:cs="Times New Roman"/>
                <w:sz w:val="20"/>
                <w:szCs w:val="20"/>
              </w:rPr>
            </w:pPr>
          </w:p>
        </w:tc>
        <w:tc>
          <w:tcPr>
            <w:tcW w:w="868" w:type="dxa"/>
            <w:vAlign w:val="center"/>
          </w:tcPr>
          <w:p w14:paraId="54BA4DB0" w14:textId="5FAF43FF"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0A43376D"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69,8%</w:t>
            </w:r>
          </w:p>
        </w:tc>
      </w:tr>
      <w:tr w:rsidR="00C366E3" w14:paraId="6503425E" w14:textId="77777777" w:rsidTr="00C366E3">
        <w:trPr>
          <w:trHeight w:val="1205"/>
          <w:jc w:val="center"/>
        </w:trPr>
        <w:tc>
          <w:tcPr>
            <w:tcW w:w="1860" w:type="dxa"/>
            <w:vMerge/>
            <w:vAlign w:val="center"/>
          </w:tcPr>
          <w:p w14:paraId="7B9AFB56" w14:textId="77777777" w:rsidR="00C366E3" w:rsidRDefault="00C366E3" w:rsidP="00C366E3">
            <w:pPr>
              <w:ind w:firstLine="0"/>
              <w:jc w:val="center"/>
              <w:rPr>
                <w:rFonts w:eastAsia="Times New Roman" w:cs="Times New Roman"/>
                <w:b/>
              </w:rPr>
            </w:pPr>
          </w:p>
        </w:tc>
        <w:tc>
          <w:tcPr>
            <w:tcW w:w="3323" w:type="dxa"/>
            <w:vAlign w:val="center"/>
          </w:tcPr>
          <w:p w14:paraId="03A91E10"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Número de personas pertenecientes a los grupos poblaciones vulnerables participantes en estrategias de promoción de la participación social en salud</w:t>
            </w:r>
          </w:p>
        </w:tc>
        <w:tc>
          <w:tcPr>
            <w:tcW w:w="1981" w:type="dxa"/>
            <w:vMerge/>
            <w:vAlign w:val="center"/>
          </w:tcPr>
          <w:p w14:paraId="09F2FD32" w14:textId="4E8A35FE" w:rsidR="00C366E3" w:rsidRDefault="00C366E3" w:rsidP="00C366E3">
            <w:pPr>
              <w:ind w:firstLine="0"/>
              <w:jc w:val="center"/>
              <w:rPr>
                <w:rFonts w:eastAsia="Times New Roman" w:cs="Times New Roman"/>
                <w:sz w:val="20"/>
                <w:szCs w:val="20"/>
              </w:rPr>
            </w:pPr>
          </w:p>
        </w:tc>
        <w:tc>
          <w:tcPr>
            <w:tcW w:w="868" w:type="dxa"/>
            <w:vAlign w:val="center"/>
          </w:tcPr>
          <w:p w14:paraId="49E80F2D" w14:textId="16999CE7" w:rsidR="00C366E3" w:rsidRDefault="00C366E3" w:rsidP="00C366E3">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669B0B09" w14:textId="77777777" w:rsidR="00C366E3" w:rsidRDefault="00C366E3" w:rsidP="00C366E3">
            <w:pPr>
              <w:ind w:firstLine="0"/>
              <w:jc w:val="center"/>
              <w:rPr>
                <w:rFonts w:eastAsia="Times New Roman" w:cs="Times New Roman"/>
                <w:sz w:val="20"/>
                <w:szCs w:val="20"/>
              </w:rPr>
            </w:pPr>
            <w:r>
              <w:rPr>
                <w:rFonts w:eastAsia="Times New Roman" w:cs="Times New Roman"/>
                <w:sz w:val="20"/>
                <w:szCs w:val="20"/>
              </w:rPr>
              <w:t>25.000</w:t>
            </w:r>
          </w:p>
        </w:tc>
      </w:tr>
      <w:tr w:rsidR="002A70D7" w14:paraId="4EFC8E92" w14:textId="77777777" w:rsidTr="00C366E3">
        <w:trPr>
          <w:trHeight w:val="617"/>
          <w:jc w:val="center"/>
        </w:trPr>
        <w:tc>
          <w:tcPr>
            <w:tcW w:w="1860" w:type="dxa"/>
            <w:vMerge w:val="restart"/>
            <w:vAlign w:val="center"/>
          </w:tcPr>
          <w:p w14:paraId="4915F1C8" w14:textId="77777777" w:rsidR="002A70D7" w:rsidRDefault="002A70D7" w:rsidP="00C366E3">
            <w:pPr>
              <w:ind w:firstLine="0"/>
              <w:jc w:val="center"/>
              <w:rPr>
                <w:rFonts w:eastAsia="Times New Roman" w:cs="Times New Roman"/>
                <w:sz w:val="20"/>
                <w:szCs w:val="20"/>
              </w:rPr>
            </w:pPr>
            <w:r>
              <w:rPr>
                <w:rFonts w:eastAsia="Times New Roman" w:cs="Times New Roman"/>
                <w:sz w:val="20"/>
                <w:szCs w:val="20"/>
              </w:rPr>
              <w:t>Educación</w:t>
            </w:r>
          </w:p>
        </w:tc>
        <w:tc>
          <w:tcPr>
            <w:tcW w:w="3323" w:type="dxa"/>
            <w:vAlign w:val="center"/>
          </w:tcPr>
          <w:p w14:paraId="69E95321" w14:textId="77777777" w:rsidR="002A70D7" w:rsidRDefault="002A70D7" w:rsidP="00C366E3">
            <w:pPr>
              <w:ind w:firstLine="0"/>
              <w:jc w:val="center"/>
              <w:rPr>
                <w:rFonts w:eastAsia="Times New Roman" w:cs="Times New Roman"/>
                <w:sz w:val="20"/>
                <w:szCs w:val="20"/>
              </w:rPr>
            </w:pPr>
            <w:r>
              <w:rPr>
                <w:rFonts w:eastAsia="Times New Roman" w:cs="Times New Roman"/>
                <w:sz w:val="20"/>
                <w:szCs w:val="20"/>
              </w:rPr>
              <w:t>Número de IEO en el Distrito de Cartagena</w:t>
            </w:r>
          </w:p>
        </w:tc>
        <w:tc>
          <w:tcPr>
            <w:tcW w:w="1981" w:type="dxa"/>
            <w:vAlign w:val="center"/>
          </w:tcPr>
          <w:p w14:paraId="37271226" w14:textId="77777777" w:rsidR="002A70D7" w:rsidRDefault="002A70D7" w:rsidP="00C366E3">
            <w:pPr>
              <w:ind w:firstLine="0"/>
              <w:jc w:val="center"/>
              <w:rPr>
                <w:rFonts w:eastAsia="Times New Roman" w:cs="Times New Roman"/>
                <w:sz w:val="20"/>
                <w:szCs w:val="20"/>
              </w:rPr>
            </w:pPr>
            <w:r>
              <w:rPr>
                <w:rFonts w:eastAsia="Times New Roman" w:cs="Times New Roman"/>
                <w:sz w:val="20"/>
                <w:szCs w:val="20"/>
              </w:rPr>
              <w:t>Secretaria de Educación Distrital</w:t>
            </w:r>
          </w:p>
        </w:tc>
        <w:tc>
          <w:tcPr>
            <w:tcW w:w="868" w:type="dxa"/>
            <w:vAlign w:val="center"/>
          </w:tcPr>
          <w:p w14:paraId="70F00AA0" w14:textId="0AEF1DF5" w:rsidR="002A70D7" w:rsidRDefault="002A70D7" w:rsidP="00C366E3">
            <w:pPr>
              <w:ind w:firstLine="0"/>
              <w:jc w:val="center"/>
              <w:rPr>
                <w:rFonts w:eastAsia="Times New Roman" w:cs="Times New Roman"/>
                <w:sz w:val="20"/>
                <w:szCs w:val="20"/>
              </w:rPr>
            </w:pPr>
            <w:r>
              <w:rPr>
                <w:rFonts w:eastAsia="Times New Roman" w:cs="Times New Roman"/>
                <w:sz w:val="20"/>
                <w:szCs w:val="20"/>
              </w:rPr>
              <w:t>202</w:t>
            </w:r>
            <w:r w:rsidR="00717928">
              <w:rPr>
                <w:rFonts w:eastAsia="Times New Roman" w:cs="Times New Roman"/>
                <w:sz w:val="20"/>
                <w:szCs w:val="20"/>
              </w:rPr>
              <w:t>5</w:t>
            </w:r>
          </w:p>
        </w:tc>
        <w:tc>
          <w:tcPr>
            <w:tcW w:w="1146" w:type="dxa"/>
            <w:vAlign w:val="center"/>
          </w:tcPr>
          <w:p w14:paraId="43D49FA0" w14:textId="6662DF56" w:rsidR="002A70D7" w:rsidRDefault="002A70D7" w:rsidP="00C366E3">
            <w:pPr>
              <w:ind w:firstLine="0"/>
              <w:jc w:val="center"/>
              <w:rPr>
                <w:rFonts w:eastAsia="Times New Roman" w:cs="Times New Roman"/>
                <w:sz w:val="20"/>
                <w:szCs w:val="20"/>
              </w:rPr>
            </w:pPr>
            <w:r>
              <w:rPr>
                <w:rFonts w:eastAsia="Times New Roman" w:cs="Times New Roman"/>
                <w:sz w:val="20"/>
                <w:szCs w:val="20"/>
              </w:rPr>
              <w:t>10</w:t>
            </w:r>
            <w:r w:rsidR="00717928">
              <w:rPr>
                <w:rFonts w:eastAsia="Times New Roman" w:cs="Times New Roman"/>
                <w:sz w:val="20"/>
                <w:szCs w:val="20"/>
              </w:rPr>
              <w:t>7</w:t>
            </w:r>
          </w:p>
        </w:tc>
      </w:tr>
      <w:tr w:rsidR="002A70D7" w14:paraId="06656512" w14:textId="77777777" w:rsidTr="00402A9B">
        <w:trPr>
          <w:trHeight w:val="918"/>
          <w:jc w:val="center"/>
        </w:trPr>
        <w:tc>
          <w:tcPr>
            <w:tcW w:w="1860" w:type="dxa"/>
            <w:vMerge/>
            <w:vAlign w:val="center"/>
          </w:tcPr>
          <w:p w14:paraId="49F661E3" w14:textId="77777777" w:rsidR="002A70D7" w:rsidRDefault="002A70D7" w:rsidP="00C366E3">
            <w:pPr>
              <w:ind w:firstLine="0"/>
              <w:jc w:val="center"/>
              <w:rPr>
                <w:rFonts w:eastAsia="Times New Roman" w:cs="Times New Roman"/>
                <w:b/>
              </w:rPr>
            </w:pPr>
          </w:p>
        </w:tc>
        <w:tc>
          <w:tcPr>
            <w:tcW w:w="3323" w:type="dxa"/>
            <w:vAlign w:val="center"/>
          </w:tcPr>
          <w:p w14:paraId="0C161C0F" w14:textId="630E3C3C" w:rsidR="002A70D7" w:rsidRDefault="00A169C4" w:rsidP="00C366E3">
            <w:pPr>
              <w:ind w:firstLine="0"/>
              <w:jc w:val="center"/>
              <w:rPr>
                <w:rFonts w:eastAsia="Times New Roman" w:cs="Times New Roman"/>
                <w:sz w:val="20"/>
                <w:szCs w:val="20"/>
              </w:rPr>
            </w:pPr>
            <w:r>
              <w:rPr>
                <w:rFonts w:eastAsia="Times New Roman" w:cs="Times New Roman"/>
                <w:sz w:val="20"/>
                <w:szCs w:val="20"/>
              </w:rPr>
              <w:t xml:space="preserve">Número de PcD con matrícula oficial </w:t>
            </w:r>
          </w:p>
        </w:tc>
        <w:tc>
          <w:tcPr>
            <w:tcW w:w="1981" w:type="dxa"/>
            <w:vAlign w:val="center"/>
          </w:tcPr>
          <w:p w14:paraId="6BD3F994" w14:textId="77777777" w:rsidR="002A70D7" w:rsidRDefault="002A70D7" w:rsidP="00C366E3">
            <w:pPr>
              <w:ind w:firstLine="0"/>
              <w:jc w:val="center"/>
              <w:rPr>
                <w:rFonts w:eastAsia="Times New Roman" w:cs="Times New Roman"/>
                <w:sz w:val="20"/>
                <w:szCs w:val="20"/>
              </w:rPr>
            </w:pPr>
            <w:r>
              <w:rPr>
                <w:rFonts w:eastAsia="Times New Roman" w:cs="Times New Roman"/>
                <w:sz w:val="20"/>
                <w:szCs w:val="20"/>
              </w:rPr>
              <w:t>Secretaria de Educación Distrital</w:t>
            </w:r>
          </w:p>
          <w:p w14:paraId="473F0FB7" w14:textId="02EFA003" w:rsidR="00E21035" w:rsidRDefault="00E21035" w:rsidP="00C366E3">
            <w:pPr>
              <w:ind w:firstLine="0"/>
              <w:jc w:val="center"/>
              <w:rPr>
                <w:rFonts w:eastAsia="Times New Roman" w:cs="Times New Roman"/>
                <w:sz w:val="20"/>
                <w:szCs w:val="20"/>
              </w:rPr>
            </w:pPr>
            <w:r>
              <w:rPr>
                <w:rFonts w:eastAsia="Times New Roman" w:cs="Times New Roman"/>
                <w:sz w:val="20"/>
                <w:szCs w:val="20"/>
              </w:rPr>
              <w:t xml:space="preserve">Estudio de Insuficiencia y Limitaciones de la prestación del servicio educativo 2024 - 2025 </w:t>
            </w:r>
          </w:p>
        </w:tc>
        <w:tc>
          <w:tcPr>
            <w:tcW w:w="868" w:type="dxa"/>
            <w:vAlign w:val="center"/>
          </w:tcPr>
          <w:p w14:paraId="594AB605" w14:textId="35104A3A" w:rsidR="002A70D7" w:rsidRDefault="002A70D7" w:rsidP="00C366E3">
            <w:pPr>
              <w:ind w:firstLine="0"/>
              <w:jc w:val="center"/>
              <w:rPr>
                <w:rFonts w:eastAsia="Times New Roman" w:cs="Times New Roman"/>
                <w:sz w:val="20"/>
                <w:szCs w:val="20"/>
              </w:rPr>
            </w:pPr>
            <w:r>
              <w:rPr>
                <w:rFonts w:eastAsia="Times New Roman" w:cs="Times New Roman"/>
                <w:sz w:val="20"/>
                <w:szCs w:val="20"/>
              </w:rPr>
              <w:t>202</w:t>
            </w:r>
            <w:r w:rsidR="00A169C4">
              <w:rPr>
                <w:rFonts w:eastAsia="Times New Roman" w:cs="Times New Roman"/>
                <w:sz w:val="20"/>
                <w:szCs w:val="20"/>
              </w:rPr>
              <w:t>4</w:t>
            </w:r>
          </w:p>
        </w:tc>
        <w:tc>
          <w:tcPr>
            <w:tcW w:w="1146" w:type="dxa"/>
            <w:vAlign w:val="center"/>
          </w:tcPr>
          <w:p w14:paraId="2235D627" w14:textId="7E0AEE5E" w:rsidR="002A70D7" w:rsidRDefault="00A169C4" w:rsidP="00402A9B">
            <w:pPr>
              <w:ind w:firstLine="0"/>
              <w:jc w:val="center"/>
              <w:rPr>
                <w:rFonts w:eastAsia="Times New Roman" w:cs="Times New Roman"/>
                <w:sz w:val="20"/>
                <w:szCs w:val="20"/>
              </w:rPr>
            </w:pPr>
            <w:r>
              <w:rPr>
                <w:rFonts w:eastAsia="Times New Roman" w:cs="Times New Roman"/>
                <w:sz w:val="20"/>
                <w:szCs w:val="20"/>
              </w:rPr>
              <w:t>1.979</w:t>
            </w:r>
          </w:p>
        </w:tc>
      </w:tr>
      <w:tr w:rsidR="00A169C4" w14:paraId="6864F90C" w14:textId="77777777" w:rsidTr="00402A9B">
        <w:trPr>
          <w:trHeight w:val="918"/>
          <w:jc w:val="center"/>
        </w:trPr>
        <w:tc>
          <w:tcPr>
            <w:tcW w:w="1860" w:type="dxa"/>
            <w:vMerge/>
            <w:vAlign w:val="center"/>
          </w:tcPr>
          <w:p w14:paraId="7DFD7BEA" w14:textId="77777777" w:rsidR="00A169C4" w:rsidRDefault="00A169C4" w:rsidP="00A169C4">
            <w:pPr>
              <w:ind w:firstLine="0"/>
              <w:jc w:val="center"/>
              <w:rPr>
                <w:rFonts w:eastAsia="Times New Roman" w:cs="Times New Roman"/>
                <w:b/>
              </w:rPr>
            </w:pPr>
          </w:p>
        </w:tc>
        <w:tc>
          <w:tcPr>
            <w:tcW w:w="3323" w:type="dxa"/>
            <w:vAlign w:val="center"/>
          </w:tcPr>
          <w:p w14:paraId="0087BD5E" w14:textId="649609D5" w:rsidR="00A169C4" w:rsidRDefault="00A169C4" w:rsidP="00A169C4">
            <w:pPr>
              <w:ind w:firstLine="0"/>
              <w:jc w:val="center"/>
              <w:rPr>
                <w:rFonts w:eastAsia="Times New Roman" w:cs="Times New Roman"/>
                <w:sz w:val="20"/>
                <w:szCs w:val="20"/>
              </w:rPr>
            </w:pPr>
            <w:r>
              <w:rPr>
                <w:rFonts w:eastAsia="Times New Roman" w:cs="Times New Roman"/>
                <w:sz w:val="20"/>
                <w:szCs w:val="20"/>
              </w:rPr>
              <w:t xml:space="preserve">Número de PcD con matrícula no oficial </w:t>
            </w:r>
          </w:p>
        </w:tc>
        <w:tc>
          <w:tcPr>
            <w:tcW w:w="1981" w:type="dxa"/>
            <w:vAlign w:val="center"/>
          </w:tcPr>
          <w:p w14:paraId="3C220338"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Secretaria de Educación Distrital</w:t>
            </w:r>
          </w:p>
          <w:p w14:paraId="72786E47" w14:textId="7FE25687" w:rsidR="00A169C4" w:rsidRDefault="00A169C4" w:rsidP="00A169C4">
            <w:pPr>
              <w:ind w:firstLine="0"/>
              <w:jc w:val="center"/>
              <w:rPr>
                <w:rFonts w:eastAsia="Times New Roman" w:cs="Times New Roman"/>
                <w:sz w:val="20"/>
                <w:szCs w:val="20"/>
              </w:rPr>
            </w:pPr>
            <w:r>
              <w:rPr>
                <w:rFonts w:eastAsia="Times New Roman" w:cs="Times New Roman"/>
                <w:sz w:val="20"/>
                <w:szCs w:val="20"/>
              </w:rPr>
              <w:t xml:space="preserve">Estudio de Insuficiencia y Limitaciones de la prestación del </w:t>
            </w:r>
            <w:r>
              <w:rPr>
                <w:rFonts w:eastAsia="Times New Roman" w:cs="Times New Roman"/>
                <w:sz w:val="20"/>
                <w:szCs w:val="20"/>
              </w:rPr>
              <w:lastRenderedPageBreak/>
              <w:t xml:space="preserve">servicio educativo 2024 - 2025 </w:t>
            </w:r>
          </w:p>
        </w:tc>
        <w:tc>
          <w:tcPr>
            <w:tcW w:w="868" w:type="dxa"/>
            <w:vAlign w:val="center"/>
          </w:tcPr>
          <w:p w14:paraId="112B7D4D" w14:textId="291E7B6B" w:rsidR="00A169C4" w:rsidRDefault="00A169C4" w:rsidP="00A169C4">
            <w:pPr>
              <w:ind w:firstLine="0"/>
              <w:jc w:val="center"/>
              <w:rPr>
                <w:rFonts w:eastAsia="Times New Roman" w:cs="Times New Roman"/>
                <w:sz w:val="20"/>
                <w:szCs w:val="20"/>
              </w:rPr>
            </w:pPr>
            <w:r>
              <w:rPr>
                <w:rFonts w:eastAsia="Times New Roman" w:cs="Times New Roman"/>
                <w:sz w:val="20"/>
                <w:szCs w:val="20"/>
              </w:rPr>
              <w:lastRenderedPageBreak/>
              <w:t>2024</w:t>
            </w:r>
          </w:p>
        </w:tc>
        <w:tc>
          <w:tcPr>
            <w:tcW w:w="1146" w:type="dxa"/>
            <w:vAlign w:val="center"/>
          </w:tcPr>
          <w:p w14:paraId="4C72BA61" w14:textId="3861C404" w:rsidR="00A169C4" w:rsidRDefault="00A169C4" w:rsidP="00402A9B">
            <w:pPr>
              <w:ind w:firstLine="0"/>
              <w:jc w:val="center"/>
              <w:rPr>
                <w:rFonts w:eastAsia="Times New Roman" w:cs="Times New Roman"/>
                <w:sz w:val="20"/>
                <w:szCs w:val="20"/>
              </w:rPr>
            </w:pPr>
            <w:r>
              <w:rPr>
                <w:rFonts w:eastAsia="Times New Roman" w:cs="Times New Roman"/>
                <w:sz w:val="20"/>
                <w:szCs w:val="20"/>
              </w:rPr>
              <w:t>1.</w:t>
            </w:r>
            <w:r w:rsidR="00717928">
              <w:rPr>
                <w:rFonts w:eastAsia="Times New Roman" w:cs="Times New Roman"/>
                <w:sz w:val="20"/>
                <w:szCs w:val="20"/>
              </w:rPr>
              <w:t>694</w:t>
            </w:r>
          </w:p>
        </w:tc>
      </w:tr>
      <w:tr w:rsidR="00A169C4" w14:paraId="7325A9AA" w14:textId="77777777" w:rsidTr="00C366E3">
        <w:trPr>
          <w:trHeight w:val="617"/>
          <w:jc w:val="center"/>
        </w:trPr>
        <w:tc>
          <w:tcPr>
            <w:tcW w:w="1860" w:type="dxa"/>
            <w:vMerge/>
            <w:vAlign w:val="center"/>
          </w:tcPr>
          <w:p w14:paraId="3BCF845F" w14:textId="77777777" w:rsidR="00A169C4" w:rsidRDefault="00A169C4" w:rsidP="00A169C4">
            <w:pPr>
              <w:ind w:firstLine="0"/>
              <w:jc w:val="center"/>
              <w:rPr>
                <w:rFonts w:eastAsia="Times New Roman" w:cs="Times New Roman"/>
                <w:b/>
              </w:rPr>
            </w:pPr>
          </w:p>
        </w:tc>
        <w:tc>
          <w:tcPr>
            <w:tcW w:w="3323" w:type="dxa"/>
            <w:vAlign w:val="center"/>
          </w:tcPr>
          <w:p w14:paraId="2315F17A" w14:textId="6B87A3D4" w:rsidR="00A169C4" w:rsidRDefault="00A169C4" w:rsidP="00A169C4">
            <w:pPr>
              <w:ind w:firstLine="0"/>
              <w:jc w:val="center"/>
              <w:rPr>
                <w:rFonts w:eastAsia="Times New Roman" w:cs="Times New Roman"/>
                <w:sz w:val="20"/>
                <w:szCs w:val="20"/>
              </w:rPr>
            </w:pPr>
            <w:r>
              <w:rPr>
                <w:rFonts w:eastAsia="Times New Roman" w:cs="Times New Roman"/>
                <w:sz w:val="20"/>
                <w:szCs w:val="20"/>
              </w:rPr>
              <w:t xml:space="preserve">Número de </w:t>
            </w:r>
            <w:r w:rsidR="00717928">
              <w:rPr>
                <w:rFonts w:eastAsia="Times New Roman" w:cs="Times New Roman"/>
                <w:sz w:val="20"/>
                <w:szCs w:val="20"/>
              </w:rPr>
              <w:t xml:space="preserve">estudiantes con discapacidad </w:t>
            </w:r>
            <w:r>
              <w:rPr>
                <w:rFonts w:eastAsia="Times New Roman" w:cs="Times New Roman"/>
                <w:sz w:val="20"/>
                <w:szCs w:val="20"/>
              </w:rPr>
              <w:t>con transporte escolar</w:t>
            </w:r>
          </w:p>
        </w:tc>
        <w:tc>
          <w:tcPr>
            <w:tcW w:w="1981" w:type="dxa"/>
            <w:vAlign w:val="center"/>
          </w:tcPr>
          <w:p w14:paraId="143D6126" w14:textId="77777777" w:rsidR="00717928" w:rsidRDefault="00717928" w:rsidP="00717928">
            <w:pPr>
              <w:ind w:firstLine="0"/>
              <w:jc w:val="center"/>
              <w:rPr>
                <w:rFonts w:eastAsia="Times New Roman" w:cs="Times New Roman"/>
                <w:sz w:val="20"/>
                <w:szCs w:val="20"/>
              </w:rPr>
            </w:pPr>
            <w:r>
              <w:rPr>
                <w:rFonts w:eastAsia="Times New Roman" w:cs="Times New Roman"/>
                <w:sz w:val="20"/>
                <w:szCs w:val="20"/>
              </w:rPr>
              <w:t>Secretaria de Educación Distrital</w:t>
            </w:r>
          </w:p>
          <w:p w14:paraId="1BDD9B4E" w14:textId="11C4B6E4" w:rsidR="00A169C4" w:rsidRDefault="00717928" w:rsidP="00717928">
            <w:pPr>
              <w:ind w:firstLine="0"/>
              <w:jc w:val="center"/>
              <w:rPr>
                <w:rFonts w:eastAsia="Times New Roman" w:cs="Times New Roman"/>
                <w:sz w:val="20"/>
                <w:szCs w:val="20"/>
              </w:rPr>
            </w:pPr>
            <w:r>
              <w:rPr>
                <w:rFonts w:eastAsia="Times New Roman" w:cs="Times New Roman"/>
                <w:sz w:val="20"/>
                <w:szCs w:val="20"/>
              </w:rPr>
              <w:t>Estudio de Insuficiencia y Limitaciones de la prestación del servicio educativo 2024 - 2025</w:t>
            </w:r>
          </w:p>
        </w:tc>
        <w:tc>
          <w:tcPr>
            <w:tcW w:w="868" w:type="dxa"/>
            <w:vAlign w:val="center"/>
          </w:tcPr>
          <w:p w14:paraId="1F9BCBD7"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2023</w:t>
            </w:r>
          </w:p>
        </w:tc>
        <w:tc>
          <w:tcPr>
            <w:tcW w:w="1146" w:type="dxa"/>
            <w:vAlign w:val="center"/>
          </w:tcPr>
          <w:p w14:paraId="36E7BC0A" w14:textId="4DFBECFC" w:rsidR="00A169C4" w:rsidRDefault="00717928" w:rsidP="00A169C4">
            <w:pPr>
              <w:ind w:firstLine="0"/>
              <w:jc w:val="center"/>
              <w:rPr>
                <w:rFonts w:eastAsia="Times New Roman" w:cs="Times New Roman"/>
                <w:sz w:val="20"/>
                <w:szCs w:val="20"/>
              </w:rPr>
            </w:pPr>
            <w:r>
              <w:rPr>
                <w:rFonts w:eastAsia="Times New Roman" w:cs="Times New Roman"/>
                <w:sz w:val="20"/>
                <w:szCs w:val="20"/>
              </w:rPr>
              <w:t>337</w:t>
            </w:r>
          </w:p>
        </w:tc>
      </w:tr>
      <w:tr w:rsidR="00A169C4" w14:paraId="3B280C3B" w14:textId="77777777" w:rsidTr="00C366E3">
        <w:trPr>
          <w:trHeight w:val="1175"/>
          <w:jc w:val="center"/>
        </w:trPr>
        <w:tc>
          <w:tcPr>
            <w:tcW w:w="1860" w:type="dxa"/>
            <w:vMerge/>
            <w:vAlign w:val="center"/>
          </w:tcPr>
          <w:p w14:paraId="06EADD64" w14:textId="77777777" w:rsidR="00A169C4" w:rsidRDefault="00A169C4" w:rsidP="00A169C4">
            <w:pPr>
              <w:ind w:firstLine="0"/>
              <w:jc w:val="center"/>
              <w:rPr>
                <w:rFonts w:eastAsia="Times New Roman" w:cs="Times New Roman"/>
                <w:b/>
              </w:rPr>
            </w:pPr>
          </w:p>
        </w:tc>
        <w:tc>
          <w:tcPr>
            <w:tcW w:w="3323" w:type="dxa"/>
            <w:vAlign w:val="center"/>
          </w:tcPr>
          <w:p w14:paraId="7B3BF7E7"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Número de estudiantes egresados de Instituciones Educativas Oficiales y con matrícula contratada, becados con becas inclusivas en educación superior</w:t>
            </w:r>
          </w:p>
        </w:tc>
        <w:tc>
          <w:tcPr>
            <w:tcW w:w="1981" w:type="dxa"/>
            <w:vAlign w:val="center"/>
          </w:tcPr>
          <w:p w14:paraId="46A24A0F" w14:textId="78DC5F03" w:rsidR="00A169C4" w:rsidRDefault="0021377D" w:rsidP="00A169C4">
            <w:pPr>
              <w:ind w:firstLine="0"/>
              <w:jc w:val="center"/>
              <w:rPr>
                <w:rFonts w:eastAsia="Times New Roman" w:cs="Times New Roman"/>
                <w:sz w:val="20"/>
                <w:szCs w:val="20"/>
              </w:rPr>
            </w:pPr>
            <w:r>
              <w:rPr>
                <w:rFonts w:eastAsia="Times New Roman" w:cs="Times New Roman"/>
                <w:sz w:val="20"/>
                <w:szCs w:val="20"/>
              </w:rPr>
              <w:t>Plan de Desarrollo Distrital Cartagena Ciudad de Derechos 2024 - 2027</w:t>
            </w:r>
          </w:p>
        </w:tc>
        <w:tc>
          <w:tcPr>
            <w:tcW w:w="868" w:type="dxa"/>
            <w:vAlign w:val="center"/>
          </w:tcPr>
          <w:p w14:paraId="5B000614"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2023</w:t>
            </w:r>
          </w:p>
        </w:tc>
        <w:tc>
          <w:tcPr>
            <w:tcW w:w="1146" w:type="dxa"/>
            <w:vAlign w:val="center"/>
          </w:tcPr>
          <w:p w14:paraId="2AF604EF"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228</w:t>
            </w:r>
          </w:p>
        </w:tc>
      </w:tr>
      <w:tr w:rsidR="00A169C4" w14:paraId="1781A649" w14:textId="77777777" w:rsidTr="00C366E3">
        <w:trPr>
          <w:trHeight w:val="692"/>
          <w:jc w:val="center"/>
        </w:trPr>
        <w:tc>
          <w:tcPr>
            <w:tcW w:w="1860" w:type="dxa"/>
            <w:vMerge w:val="restart"/>
            <w:vAlign w:val="center"/>
          </w:tcPr>
          <w:p w14:paraId="03A0FC46"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Inclusión laboral y productiva</w:t>
            </w:r>
          </w:p>
        </w:tc>
        <w:tc>
          <w:tcPr>
            <w:tcW w:w="3323" w:type="dxa"/>
            <w:vAlign w:val="center"/>
          </w:tcPr>
          <w:p w14:paraId="51FAAB12"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Número de jóvenes y adultos en pobreza extrema vinculados a programas de educación técnica</w:t>
            </w:r>
          </w:p>
        </w:tc>
        <w:tc>
          <w:tcPr>
            <w:tcW w:w="1981" w:type="dxa"/>
            <w:vAlign w:val="center"/>
          </w:tcPr>
          <w:p w14:paraId="1881C0BC"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Plan de Emergencia Social 2020 – 2023</w:t>
            </w:r>
          </w:p>
        </w:tc>
        <w:tc>
          <w:tcPr>
            <w:tcW w:w="868" w:type="dxa"/>
            <w:vAlign w:val="center"/>
          </w:tcPr>
          <w:p w14:paraId="44CBB50D"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2023</w:t>
            </w:r>
          </w:p>
        </w:tc>
        <w:tc>
          <w:tcPr>
            <w:tcW w:w="1146" w:type="dxa"/>
            <w:vAlign w:val="center"/>
          </w:tcPr>
          <w:p w14:paraId="55ED9BDF"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12.509</w:t>
            </w:r>
          </w:p>
        </w:tc>
      </w:tr>
      <w:tr w:rsidR="00A169C4" w14:paraId="66B56343" w14:textId="77777777" w:rsidTr="00C366E3">
        <w:trPr>
          <w:trHeight w:val="707"/>
          <w:jc w:val="center"/>
        </w:trPr>
        <w:tc>
          <w:tcPr>
            <w:tcW w:w="1860" w:type="dxa"/>
            <w:vMerge/>
            <w:vAlign w:val="center"/>
          </w:tcPr>
          <w:p w14:paraId="42DA5FC7" w14:textId="77777777" w:rsidR="00A169C4" w:rsidRDefault="00A169C4" w:rsidP="00A169C4">
            <w:pPr>
              <w:ind w:firstLine="0"/>
              <w:jc w:val="center"/>
              <w:rPr>
                <w:rFonts w:eastAsia="Times New Roman" w:cs="Times New Roman"/>
                <w:b/>
              </w:rPr>
            </w:pPr>
          </w:p>
        </w:tc>
        <w:tc>
          <w:tcPr>
            <w:tcW w:w="3323" w:type="dxa"/>
            <w:vAlign w:val="center"/>
          </w:tcPr>
          <w:p w14:paraId="4E993187"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Número de programas de formación para el desarrollo de capacidades diversas</w:t>
            </w:r>
          </w:p>
        </w:tc>
        <w:tc>
          <w:tcPr>
            <w:tcW w:w="1981" w:type="dxa"/>
            <w:vAlign w:val="center"/>
          </w:tcPr>
          <w:p w14:paraId="660DF8E2"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Plan de Emergencia Social 2020 – 2023</w:t>
            </w:r>
          </w:p>
        </w:tc>
        <w:tc>
          <w:tcPr>
            <w:tcW w:w="868" w:type="dxa"/>
            <w:vAlign w:val="center"/>
          </w:tcPr>
          <w:p w14:paraId="4111E512"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2023</w:t>
            </w:r>
          </w:p>
        </w:tc>
        <w:tc>
          <w:tcPr>
            <w:tcW w:w="1146" w:type="dxa"/>
            <w:vAlign w:val="center"/>
          </w:tcPr>
          <w:p w14:paraId="668DBDC0"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12.509</w:t>
            </w:r>
          </w:p>
        </w:tc>
      </w:tr>
      <w:tr w:rsidR="00A169C4" w14:paraId="31D2E5DA" w14:textId="77777777" w:rsidTr="00C366E3">
        <w:trPr>
          <w:trHeight w:val="918"/>
          <w:jc w:val="center"/>
        </w:trPr>
        <w:tc>
          <w:tcPr>
            <w:tcW w:w="1860" w:type="dxa"/>
            <w:vMerge/>
            <w:vAlign w:val="center"/>
          </w:tcPr>
          <w:p w14:paraId="57ADEC7C" w14:textId="77777777" w:rsidR="00A169C4" w:rsidRDefault="00A169C4" w:rsidP="00A169C4">
            <w:pPr>
              <w:ind w:firstLine="0"/>
              <w:jc w:val="center"/>
              <w:rPr>
                <w:rFonts w:eastAsia="Times New Roman" w:cs="Times New Roman"/>
                <w:b/>
              </w:rPr>
            </w:pPr>
          </w:p>
        </w:tc>
        <w:tc>
          <w:tcPr>
            <w:tcW w:w="3323" w:type="dxa"/>
            <w:vAlign w:val="center"/>
          </w:tcPr>
          <w:p w14:paraId="46564782"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Número de paradas con rampas para personas con movilidad reducida (Estaciones de Transcaribe)</w:t>
            </w:r>
          </w:p>
        </w:tc>
        <w:tc>
          <w:tcPr>
            <w:tcW w:w="1981" w:type="dxa"/>
            <w:vAlign w:val="center"/>
          </w:tcPr>
          <w:p w14:paraId="770226BB"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Transcaribe</w:t>
            </w:r>
          </w:p>
        </w:tc>
        <w:tc>
          <w:tcPr>
            <w:tcW w:w="868" w:type="dxa"/>
            <w:vAlign w:val="center"/>
          </w:tcPr>
          <w:p w14:paraId="2894D257"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2023</w:t>
            </w:r>
          </w:p>
        </w:tc>
        <w:tc>
          <w:tcPr>
            <w:tcW w:w="1146" w:type="dxa"/>
            <w:vAlign w:val="center"/>
          </w:tcPr>
          <w:p w14:paraId="70561790"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18</w:t>
            </w:r>
          </w:p>
        </w:tc>
      </w:tr>
      <w:tr w:rsidR="00A169C4" w14:paraId="55645A9B" w14:textId="77777777" w:rsidTr="00C366E3">
        <w:trPr>
          <w:trHeight w:val="723"/>
          <w:jc w:val="center"/>
        </w:trPr>
        <w:tc>
          <w:tcPr>
            <w:tcW w:w="1860" w:type="dxa"/>
            <w:vMerge/>
            <w:vAlign w:val="center"/>
          </w:tcPr>
          <w:p w14:paraId="02C89D76" w14:textId="77777777" w:rsidR="00A169C4" w:rsidRDefault="00A169C4" w:rsidP="00A169C4">
            <w:pPr>
              <w:ind w:firstLine="0"/>
              <w:jc w:val="center"/>
              <w:rPr>
                <w:rFonts w:eastAsia="Times New Roman" w:cs="Times New Roman"/>
                <w:b/>
              </w:rPr>
            </w:pPr>
          </w:p>
        </w:tc>
        <w:tc>
          <w:tcPr>
            <w:tcW w:w="3323" w:type="dxa"/>
            <w:vAlign w:val="center"/>
          </w:tcPr>
          <w:p w14:paraId="654D735C"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Número de buses con espacios reservados para sillas de ruedas (Entre articulados, padrones y busetones)</w:t>
            </w:r>
          </w:p>
        </w:tc>
        <w:tc>
          <w:tcPr>
            <w:tcW w:w="1981" w:type="dxa"/>
            <w:vAlign w:val="center"/>
          </w:tcPr>
          <w:p w14:paraId="674F72CE"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Transcaribe</w:t>
            </w:r>
          </w:p>
        </w:tc>
        <w:tc>
          <w:tcPr>
            <w:tcW w:w="868" w:type="dxa"/>
            <w:vAlign w:val="center"/>
          </w:tcPr>
          <w:p w14:paraId="6DF42645"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2023</w:t>
            </w:r>
          </w:p>
        </w:tc>
        <w:tc>
          <w:tcPr>
            <w:tcW w:w="1146" w:type="dxa"/>
            <w:vAlign w:val="center"/>
          </w:tcPr>
          <w:p w14:paraId="4A6D1250"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332</w:t>
            </w:r>
          </w:p>
        </w:tc>
      </w:tr>
      <w:tr w:rsidR="00A169C4" w14:paraId="1A9021D5" w14:textId="77777777" w:rsidTr="00C366E3">
        <w:trPr>
          <w:trHeight w:val="918"/>
          <w:jc w:val="center"/>
        </w:trPr>
        <w:tc>
          <w:tcPr>
            <w:tcW w:w="1860" w:type="dxa"/>
            <w:vMerge/>
            <w:vAlign w:val="center"/>
          </w:tcPr>
          <w:p w14:paraId="05F4DA75" w14:textId="77777777" w:rsidR="00A169C4" w:rsidRDefault="00A169C4" w:rsidP="00A169C4">
            <w:pPr>
              <w:ind w:firstLine="0"/>
              <w:jc w:val="center"/>
              <w:rPr>
                <w:rFonts w:eastAsia="Times New Roman" w:cs="Times New Roman"/>
                <w:b/>
              </w:rPr>
            </w:pPr>
          </w:p>
        </w:tc>
        <w:tc>
          <w:tcPr>
            <w:tcW w:w="3323" w:type="dxa"/>
            <w:vAlign w:val="center"/>
          </w:tcPr>
          <w:p w14:paraId="1D6D6E6F"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Número de rutas que conectan zonas residenciales con centros de trabajo, educación y salud</w:t>
            </w:r>
          </w:p>
        </w:tc>
        <w:tc>
          <w:tcPr>
            <w:tcW w:w="1981" w:type="dxa"/>
            <w:vAlign w:val="center"/>
          </w:tcPr>
          <w:p w14:paraId="0A324715"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Transcaribe</w:t>
            </w:r>
          </w:p>
        </w:tc>
        <w:tc>
          <w:tcPr>
            <w:tcW w:w="868" w:type="dxa"/>
            <w:vAlign w:val="center"/>
          </w:tcPr>
          <w:p w14:paraId="45DDB14B"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2023</w:t>
            </w:r>
          </w:p>
        </w:tc>
        <w:tc>
          <w:tcPr>
            <w:tcW w:w="1146" w:type="dxa"/>
            <w:vAlign w:val="center"/>
          </w:tcPr>
          <w:p w14:paraId="64E75AB8"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23</w:t>
            </w:r>
          </w:p>
        </w:tc>
      </w:tr>
      <w:tr w:rsidR="00A169C4" w14:paraId="4FB6718D" w14:textId="77777777" w:rsidTr="00C366E3">
        <w:trPr>
          <w:trHeight w:val="617"/>
          <w:jc w:val="center"/>
        </w:trPr>
        <w:tc>
          <w:tcPr>
            <w:tcW w:w="1860" w:type="dxa"/>
            <w:vMerge/>
            <w:vAlign w:val="center"/>
          </w:tcPr>
          <w:p w14:paraId="266EABD1" w14:textId="77777777" w:rsidR="00A169C4" w:rsidRDefault="00A169C4" w:rsidP="00A169C4">
            <w:pPr>
              <w:ind w:firstLine="0"/>
              <w:jc w:val="center"/>
              <w:rPr>
                <w:rFonts w:eastAsia="Times New Roman" w:cs="Times New Roman"/>
                <w:b/>
              </w:rPr>
            </w:pPr>
          </w:p>
        </w:tc>
        <w:tc>
          <w:tcPr>
            <w:tcW w:w="3323" w:type="dxa"/>
            <w:vAlign w:val="center"/>
          </w:tcPr>
          <w:p w14:paraId="7EC236AE"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Proporción de PcD empleadas</w:t>
            </w:r>
          </w:p>
        </w:tc>
        <w:tc>
          <w:tcPr>
            <w:tcW w:w="1981" w:type="dxa"/>
            <w:vMerge w:val="restart"/>
            <w:vAlign w:val="center"/>
          </w:tcPr>
          <w:p w14:paraId="7BB8B588" w14:textId="0A13ADC7" w:rsidR="00A169C4" w:rsidRPr="00C366E3" w:rsidRDefault="00A169C4" w:rsidP="00A169C4">
            <w:pPr>
              <w:pStyle w:val="Descripcin"/>
              <w:ind w:firstLine="0"/>
            </w:pPr>
            <w:r>
              <w:t>Ministerio de Salud y Protección Social</w:t>
            </w:r>
            <w:r w:rsidRPr="00956AF7">
              <w:t xml:space="preserve"> – Cubo de datos registrados activos del RLCPD</w:t>
            </w:r>
          </w:p>
        </w:tc>
        <w:tc>
          <w:tcPr>
            <w:tcW w:w="868" w:type="dxa"/>
            <w:vAlign w:val="center"/>
          </w:tcPr>
          <w:p w14:paraId="78191A37"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760F9AE6"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15,4%</w:t>
            </w:r>
          </w:p>
        </w:tc>
      </w:tr>
      <w:tr w:rsidR="00A169C4" w14:paraId="7D2F4F28" w14:textId="77777777" w:rsidTr="00C366E3">
        <w:trPr>
          <w:trHeight w:val="617"/>
          <w:jc w:val="center"/>
        </w:trPr>
        <w:tc>
          <w:tcPr>
            <w:tcW w:w="1860" w:type="dxa"/>
            <w:vMerge/>
            <w:vAlign w:val="center"/>
          </w:tcPr>
          <w:p w14:paraId="252EFBC7" w14:textId="77777777" w:rsidR="00A169C4" w:rsidRDefault="00A169C4" w:rsidP="00A169C4">
            <w:pPr>
              <w:ind w:firstLine="0"/>
              <w:jc w:val="center"/>
              <w:rPr>
                <w:rFonts w:eastAsia="Times New Roman" w:cs="Times New Roman"/>
                <w:b/>
              </w:rPr>
            </w:pPr>
          </w:p>
        </w:tc>
        <w:tc>
          <w:tcPr>
            <w:tcW w:w="3323" w:type="dxa"/>
            <w:vAlign w:val="center"/>
          </w:tcPr>
          <w:p w14:paraId="167DB4B2"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Porcentaje de participación laboral de las PcD en el sector público</w:t>
            </w:r>
          </w:p>
        </w:tc>
        <w:tc>
          <w:tcPr>
            <w:tcW w:w="1981" w:type="dxa"/>
            <w:vMerge/>
            <w:vAlign w:val="center"/>
          </w:tcPr>
          <w:p w14:paraId="6F89DB5D" w14:textId="2FA92A47" w:rsidR="00A169C4" w:rsidRDefault="00A169C4" w:rsidP="00A169C4">
            <w:pPr>
              <w:ind w:firstLine="0"/>
              <w:jc w:val="center"/>
              <w:rPr>
                <w:rFonts w:eastAsia="Times New Roman" w:cs="Times New Roman"/>
                <w:sz w:val="20"/>
                <w:szCs w:val="20"/>
              </w:rPr>
            </w:pPr>
          </w:p>
        </w:tc>
        <w:tc>
          <w:tcPr>
            <w:tcW w:w="868" w:type="dxa"/>
            <w:vAlign w:val="center"/>
          </w:tcPr>
          <w:p w14:paraId="16B182A9"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32EE5B3F"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19,0%</w:t>
            </w:r>
          </w:p>
        </w:tc>
      </w:tr>
      <w:tr w:rsidR="00A169C4" w14:paraId="25E62716" w14:textId="77777777" w:rsidTr="00C366E3">
        <w:trPr>
          <w:trHeight w:val="511"/>
          <w:jc w:val="center"/>
        </w:trPr>
        <w:tc>
          <w:tcPr>
            <w:tcW w:w="1860" w:type="dxa"/>
            <w:vMerge w:val="restart"/>
            <w:vAlign w:val="center"/>
          </w:tcPr>
          <w:p w14:paraId="5346F469"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Empoderamiento</w:t>
            </w:r>
          </w:p>
        </w:tc>
        <w:tc>
          <w:tcPr>
            <w:tcW w:w="3323" w:type="dxa"/>
            <w:vAlign w:val="center"/>
          </w:tcPr>
          <w:p w14:paraId="641B510F"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Porcentaje de Participación en escenarios públicos</w:t>
            </w:r>
          </w:p>
        </w:tc>
        <w:tc>
          <w:tcPr>
            <w:tcW w:w="1981" w:type="dxa"/>
            <w:vMerge/>
            <w:vAlign w:val="center"/>
          </w:tcPr>
          <w:p w14:paraId="0701A264" w14:textId="146BA2E6" w:rsidR="00A169C4" w:rsidRDefault="00A169C4" w:rsidP="00A169C4">
            <w:pPr>
              <w:ind w:firstLine="0"/>
              <w:jc w:val="center"/>
              <w:rPr>
                <w:rFonts w:eastAsia="Times New Roman" w:cs="Times New Roman"/>
                <w:sz w:val="20"/>
                <w:szCs w:val="20"/>
              </w:rPr>
            </w:pPr>
          </w:p>
        </w:tc>
        <w:tc>
          <w:tcPr>
            <w:tcW w:w="868" w:type="dxa"/>
            <w:vAlign w:val="center"/>
          </w:tcPr>
          <w:p w14:paraId="64BF860E"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2286BBFA"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38,7%</w:t>
            </w:r>
          </w:p>
        </w:tc>
      </w:tr>
      <w:tr w:rsidR="00A169C4" w14:paraId="7F3F5D16" w14:textId="77777777" w:rsidTr="00C366E3">
        <w:trPr>
          <w:trHeight w:val="677"/>
          <w:jc w:val="center"/>
        </w:trPr>
        <w:tc>
          <w:tcPr>
            <w:tcW w:w="1860" w:type="dxa"/>
            <w:vMerge/>
            <w:vAlign w:val="center"/>
          </w:tcPr>
          <w:p w14:paraId="0976327D" w14:textId="77777777" w:rsidR="00A169C4" w:rsidRDefault="00A169C4" w:rsidP="00A169C4">
            <w:pPr>
              <w:ind w:firstLine="0"/>
              <w:jc w:val="center"/>
              <w:rPr>
                <w:rFonts w:eastAsia="Times New Roman" w:cs="Times New Roman"/>
                <w:b/>
              </w:rPr>
            </w:pPr>
          </w:p>
        </w:tc>
        <w:tc>
          <w:tcPr>
            <w:tcW w:w="3323" w:type="dxa"/>
            <w:vAlign w:val="center"/>
          </w:tcPr>
          <w:p w14:paraId="167BA16E"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Jornadas de atención integral a la comunidad “Gobierno al Barrio” desarrolladas</w:t>
            </w:r>
          </w:p>
        </w:tc>
        <w:tc>
          <w:tcPr>
            <w:tcW w:w="1981" w:type="dxa"/>
            <w:vMerge/>
            <w:vAlign w:val="center"/>
          </w:tcPr>
          <w:p w14:paraId="1FECBF65" w14:textId="0055094E" w:rsidR="00A169C4" w:rsidRDefault="00A169C4" w:rsidP="00A169C4">
            <w:pPr>
              <w:ind w:firstLine="0"/>
              <w:jc w:val="center"/>
              <w:rPr>
                <w:rFonts w:eastAsia="Times New Roman" w:cs="Times New Roman"/>
                <w:sz w:val="20"/>
                <w:szCs w:val="20"/>
              </w:rPr>
            </w:pPr>
          </w:p>
        </w:tc>
        <w:tc>
          <w:tcPr>
            <w:tcW w:w="868" w:type="dxa"/>
            <w:vAlign w:val="center"/>
          </w:tcPr>
          <w:p w14:paraId="587755A4" w14:textId="2B234020" w:rsidR="00A169C4" w:rsidRDefault="00A169C4" w:rsidP="00A169C4">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751D4725"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108</w:t>
            </w:r>
          </w:p>
        </w:tc>
      </w:tr>
      <w:tr w:rsidR="00A169C4" w14:paraId="372415CA" w14:textId="77777777" w:rsidTr="00C366E3">
        <w:trPr>
          <w:trHeight w:val="1068"/>
          <w:jc w:val="center"/>
        </w:trPr>
        <w:tc>
          <w:tcPr>
            <w:tcW w:w="1860" w:type="dxa"/>
            <w:vMerge w:val="restart"/>
            <w:vAlign w:val="center"/>
          </w:tcPr>
          <w:p w14:paraId="3CE2FE91"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Social</w:t>
            </w:r>
          </w:p>
        </w:tc>
        <w:tc>
          <w:tcPr>
            <w:tcW w:w="3323" w:type="dxa"/>
            <w:vAlign w:val="center"/>
          </w:tcPr>
          <w:p w14:paraId="6B4CD7F7"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Porcentaje de población con discapacidad atendida con programas de la oferta institucional de la Secretaría de Participación y Desarrollo Social</w:t>
            </w:r>
          </w:p>
        </w:tc>
        <w:tc>
          <w:tcPr>
            <w:tcW w:w="1981" w:type="dxa"/>
            <w:vAlign w:val="center"/>
          </w:tcPr>
          <w:p w14:paraId="7E061005"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Secretaría de Participación y Desarrollo Social</w:t>
            </w:r>
          </w:p>
        </w:tc>
        <w:tc>
          <w:tcPr>
            <w:tcW w:w="868" w:type="dxa"/>
            <w:vAlign w:val="center"/>
          </w:tcPr>
          <w:p w14:paraId="49A1823B"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2023</w:t>
            </w:r>
          </w:p>
        </w:tc>
        <w:tc>
          <w:tcPr>
            <w:tcW w:w="1146" w:type="dxa"/>
            <w:vAlign w:val="center"/>
          </w:tcPr>
          <w:p w14:paraId="540DF95C"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100%</w:t>
            </w:r>
          </w:p>
        </w:tc>
      </w:tr>
      <w:tr w:rsidR="00A169C4" w14:paraId="71787B94" w14:textId="77777777" w:rsidTr="00C366E3">
        <w:trPr>
          <w:trHeight w:val="918"/>
          <w:jc w:val="center"/>
        </w:trPr>
        <w:tc>
          <w:tcPr>
            <w:tcW w:w="1860" w:type="dxa"/>
            <w:vMerge/>
            <w:vAlign w:val="center"/>
          </w:tcPr>
          <w:p w14:paraId="7E64B847" w14:textId="77777777" w:rsidR="00A169C4" w:rsidRDefault="00A169C4" w:rsidP="00A169C4">
            <w:pPr>
              <w:ind w:firstLine="0"/>
              <w:jc w:val="center"/>
              <w:rPr>
                <w:rFonts w:eastAsia="Times New Roman" w:cs="Times New Roman"/>
                <w:b/>
              </w:rPr>
            </w:pPr>
          </w:p>
        </w:tc>
        <w:tc>
          <w:tcPr>
            <w:tcW w:w="3323" w:type="dxa"/>
            <w:vAlign w:val="center"/>
          </w:tcPr>
          <w:p w14:paraId="78FE6A16"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Números de programas y proyectos diseñados e implementados con enfoque diferencial que garanticen la participación efectiva de las PcD</w:t>
            </w:r>
          </w:p>
        </w:tc>
        <w:tc>
          <w:tcPr>
            <w:tcW w:w="1981" w:type="dxa"/>
            <w:vAlign w:val="center"/>
          </w:tcPr>
          <w:p w14:paraId="5338B637"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Secretaría de Participación y Desarrollo Social</w:t>
            </w:r>
          </w:p>
        </w:tc>
        <w:tc>
          <w:tcPr>
            <w:tcW w:w="868" w:type="dxa"/>
            <w:vAlign w:val="center"/>
          </w:tcPr>
          <w:p w14:paraId="41B34F4C"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2023</w:t>
            </w:r>
          </w:p>
        </w:tc>
        <w:tc>
          <w:tcPr>
            <w:tcW w:w="1146" w:type="dxa"/>
            <w:vAlign w:val="center"/>
          </w:tcPr>
          <w:p w14:paraId="16F5DEFE"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S/D</w:t>
            </w:r>
          </w:p>
        </w:tc>
      </w:tr>
      <w:tr w:rsidR="00A169C4" w14:paraId="303C12F5" w14:textId="77777777" w:rsidTr="00C366E3">
        <w:trPr>
          <w:trHeight w:val="948"/>
          <w:jc w:val="center"/>
        </w:trPr>
        <w:tc>
          <w:tcPr>
            <w:tcW w:w="1860" w:type="dxa"/>
            <w:vMerge/>
            <w:vAlign w:val="center"/>
          </w:tcPr>
          <w:p w14:paraId="40A43E00" w14:textId="77777777" w:rsidR="00A169C4" w:rsidRDefault="00A169C4" w:rsidP="00A169C4">
            <w:pPr>
              <w:ind w:firstLine="0"/>
              <w:jc w:val="center"/>
              <w:rPr>
                <w:rFonts w:eastAsia="Times New Roman" w:cs="Times New Roman"/>
                <w:b/>
              </w:rPr>
            </w:pPr>
          </w:p>
        </w:tc>
        <w:tc>
          <w:tcPr>
            <w:tcW w:w="3323" w:type="dxa"/>
            <w:vAlign w:val="center"/>
          </w:tcPr>
          <w:p w14:paraId="77EB6C93"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Número de rutas de atención que permitan la atención oportuna para garantizar derechos y resolver conflictos creadas</w:t>
            </w:r>
          </w:p>
        </w:tc>
        <w:tc>
          <w:tcPr>
            <w:tcW w:w="1981" w:type="dxa"/>
            <w:vAlign w:val="center"/>
          </w:tcPr>
          <w:p w14:paraId="1DB136CB"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Plan de Desarrollo Distrital 2024</w:t>
            </w:r>
          </w:p>
        </w:tc>
        <w:tc>
          <w:tcPr>
            <w:tcW w:w="868" w:type="dxa"/>
            <w:vAlign w:val="center"/>
          </w:tcPr>
          <w:p w14:paraId="328FD919"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2023</w:t>
            </w:r>
          </w:p>
        </w:tc>
        <w:tc>
          <w:tcPr>
            <w:tcW w:w="1146" w:type="dxa"/>
            <w:vAlign w:val="center"/>
          </w:tcPr>
          <w:p w14:paraId="53885545"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N. D</w:t>
            </w:r>
          </w:p>
        </w:tc>
      </w:tr>
      <w:tr w:rsidR="00A169C4" w14:paraId="75749DFE" w14:textId="77777777" w:rsidTr="00C366E3">
        <w:trPr>
          <w:trHeight w:val="692"/>
          <w:jc w:val="center"/>
        </w:trPr>
        <w:tc>
          <w:tcPr>
            <w:tcW w:w="1860" w:type="dxa"/>
            <w:vMerge/>
            <w:vAlign w:val="center"/>
          </w:tcPr>
          <w:p w14:paraId="0BB00125" w14:textId="77777777" w:rsidR="00A169C4" w:rsidRDefault="00A169C4" w:rsidP="00A169C4">
            <w:pPr>
              <w:ind w:firstLine="0"/>
              <w:jc w:val="center"/>
              <w:rPr>
                <w:rFonts w:eastAsia="Times New Roman" w:cs="Times New Roman"/>
                <w:b/>
              </w:rPr>
            </w:pPr>
          </w:p>
        </w:tc>
        <w:tc>
          <w:tcPr>
            <w:tcW w:w="3323" w:type="dxa"/>
            <w:vAlign w:val="center"/>
          </w:tcPr>
          <w:p w14:paraId="7A28AE7F" w14:textId="27CB807F" w:rsidR="00A169C4" w:rsidRDefault="00402A9B" w:rsidP="00A169C4">
            <w:pPr>
              <w:ind w:firstLine="0"/>
              <w:jc w:val="center"/>
              <w:rPr>
                <w:rFonts w:eastAsia="Times New Roman" w:cs="Times New Roman"/>
                <w:sz w:val="20"/>
                <w:szCs w:val="20"/>
              </w:rPr>
            </w:pPr>
            <w:r w:rsidRPr="00402A9B">
              <w:rPr>
                <w:rFonts w:eastAsia="Times New Roman" w:cs="Times New Roman"/>
                <w:sz w:val="20"/>
                <w:szCs w:val="20"/>
              </w:rPr>
              <w:t>Número de personas con valoración clínica multidisciplinaria simultánea elaborada con resultado de condición de discapacidad</w:t>
            </w:r>
          </w:p>
        </w:tc>
        <w:tc>
          <w:tcPr>
            <w:tcW w:w="1981" w:type="dxa"/>
            <w:vAlign w:val="center"/>
          </w:tcPr>
          <w:p w14:paraId="05BB37F9" w14:textId="2742FBE1" w:rsidR="00A169C4" w:rsidRDefault="00A169C4" w:rsidP="00A169C4">
            <w:pPr>
              <w:ind w:firstLine="0"/>
              <w:jc w:val="center"/>
              <w:rPr>
                <w:rFonts w:eastAsia="Times New Roman" w:cs="Times New Roman"/>
                <w:sz w:val="20"/>
                <w:szCs w:val="20"/>
              </w:rPr>
            </w:pPr>
            <w:r>
              <w:rPr>
                <w:rFonts w:eastAsia="Times New Roman" w:cs="Times New Roman"/>
                <w:sz w:val="20"/>
                <w:szCs w:val="20"/>
              </w:rPr>
              <w:t>DADIS</w:t>
            </w:r>
          </w:p>
        </w:tc>
        <w:tc>
          <w:tcPr>
            <w:tcW w:w="868" w:type="dxa"/>
            <w:vAlign w:val="center"/>
          </w:tcPr>
          <w:p w14:paraId="7A5F0C6B" w14:textId="752622D8" w:rsidR="00A169C4" w:rsidRDefault="00A169C4" w:rsidP="00A169C4">
            <w:pPr>
              <w:ind w:firstLine="0"/>
              <w:jc w:val="center"/>
              <w:rPr>
                <w:rFonts w:eastAsia="Times New Roman" w:cs="Times New Roman"/>
                <w:sz w:val="20"/>
                <w:szCs w:val="20"/>
              </w:rPr>
            </w:pPr>
            <w:r>
              <w:rPr>
                <w:rFonts w:eastAsia="Times New Roman" w:cs="Times New Roman"/>
                <w:sz w:val="20"/>
                <w:szCs w:val="20"/>
              </w:rPr>
              <w:t>202</w:t>
            </w:r>
            <w:r w:rsidR="00402A9B">
              <w:rPr>
                <w:rFonts w:eastAsia="Times New Roman" w:cs="Times New Roman"/>
                <w:sz w:val="20"/>
                <w:szCs w:val="20"/>
              </w:rPr>
              <w:t>5</w:t>
            </w:r>
          </w:p>
        </w:tc>
        <w:tc>
          <w:tcPr>
            <w:tcW w:w="1146" w:type="dxa"/>
            <w:vAlign w:val="center"/>
          </w:tcPr>
          <w:p w14:paraId="2B6C5138" w14:textId="4ED2E145" w:rsidR="00A169C4" w:rsidRDefault="00402A9B" w:rsidP="00A169C4">
            <w:pPr>
              <w:ind w:firstLine="0"/>
              <w:jc w:val="center"/>
              <w:rPr>
                <w:rFonts w:eastAsia="Times New Roman" w:cs="Times New Roman"/>
                <w:sz w:val="20"/>
                <w:szCs w:val="20"/>
              </w:rPr>
            </w:pPr>
            <w:r>
              <w:rPr>
                <w:rFonts w:eastAsia="Times New Roman" w:cs="Times New Roman"/>
                <w:sz w:val="20"/>
                <w:szCs w:val="20"/>
              </w:rPr>
              <w:t>8686</w:t>
            </w:r>
          </w:p>
        </w:tc>
      </w:tr>
      <w:tr w:rsidR="00A169C4" w14:paraId="41B68364" w14:textId="77777777" w:rsidTr="00C366E3">
        <w:trPr>
          <w:trHeight w:val="617"/>
          <w:jc w:val="center"/>
        </w:trPr>
        <w:tc>
          <w:tcPr>
            <w:tcW w:w="1860" w:type="dxa"/>
            <w:vMerge/>
            <w:vAlign w:val="center"/>
          </w:tcPr>
          <w:p w14:paraId="15DE1283" w14:textId="77777777" w:rsidR="00A169C4" w:rsidRDefault="00A169C4" w:rsidP="00A169C4">
            <w:pPr>
              <w:ind w:firstLine="0"/>
              <w:jc w:val="center"/>
              <w:rPr>
                <w:rFonts w:eastAsia="Times New Roman" w:cs="Times New Roman"/>
                <w:b/>
              </w:rPr>
            </w:pPr>
          </w:p>
        </w:tc>
        <w:tc>
          <w:tcPr>
            <w:tcW w:w="3323" w:type="dxa"/>
            <w:vAlign w:val="center"/>
          </w:tcPr>
          <w:p w14:paraId="0378DB2C"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Número de participantes en la Estrategia Juegos de la Discapacidad</w:t>
            </w:r>
          </w:p>
        </w:tc>
        <w:tc>
          <w:tcPr>
            <w:tcW w:w="1981" w:type="dxa"/>
            <w:vAlign w:val="center"/>
          </w:tcPr>
          <w:p w14:paraId="4E7CE792"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SISPRO Discapacidad</w:t>
            </w:r>
          </w:p>
        </w:tc>
        <w:tc>
          <w:tcPr>
            <w:tcW w:w="868" w:type="dxa"/>
            <w:vAlign w:val="center"/>
          </w:tcPr>
          <w:p w14:paraId="28CCBBE9"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2022</w:t>
            </w:r>
          </w:p>
        </w:tc>
        <w:tc>
          <w:tcPr>
            <w:tcW w:w="1146" w:type="dxa"/>
            <w:vAlign w:val="center"/>
          </w:tcPr>
          <w:p w14:paraId="51519463"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504</w:t>
            </w:r>
          </w:p>
        </w:tc>
      </w:tr>
      <w:tr w:rsidR="00A169C4" w14:paraId="424FB8A1" w14:textId="77777777" w:rsidTr="00C366E3">
        <w:trPr>
          <w:trHeight w:val="315"/>
          <w:jc w:val="center"/>
        </w:trPr>
        <w:tc>
          <w:tcPr>
            <w:tcW w:w="1860" w:type="dxa"/>
            <w:vMerge/>
            <w:vAlign w:val="center"/>
          </w:tcPr>
          <w:p w14:paraId="11DB5C9C" w14:textId="77777777" w:rsidR="00A169C4" w:rsidRDefault="00A169C4" w:rsidP="00A169C4">
            <w:pPr>
              <w:ind w:firstLine="0"/>
              <w:jc w:val="center"/>
              <w:rPr>
                <w:rFonts w:eastAsia="Times New Roman" w:cs="Times New Roman"/>
                <w:b/>
              </w:rPr>
            </w:pPr>
          </w:p>
        </w:tc>
        <w:tc>
          <w:tcPr>
            <w:tcW w:w="3323" w:type="dxa"/>
            <w:vAlign w:val="center"/>
          </w:tcPr>
          <w:p w14:paraId="277C98E0"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Condición de vivienda de las PcD</w:t>
            </w:r>
          </w:p>
        </w:tc>
        <w:tc>
          <w:tcPr>
            <w:tcW w:w="3995" w:type="dxa"/>
            <w:gridSpan w:val="3"/>
            <w:vAlign w:val="center"/>
          </w:tcPr>
          <w:p w14:paraId="720198CC" w14:textId="77777777" w:rsidR="00A169C4" w:rsidRDefault="00A169C4" w:rsidP="00A169C4">
            <w:pPr>
              <w:ind w:firstLine="0"/>
              <w:jc w:val="center"/>
              <w:rPr>
                <w:rFonts w:eastAsia="Times New Roman" w:cs="Times New Roman"/>
                <w:sz w:val="20"/>
                <w:szCs w:val="20"/>
              </w:rPr>
            </w:pPr>
          </w:p>
        </w:tc>
      </w:tr>
      <w:tr w:rsidR="00A169C4" w14:paraId="26D3E884" w14:textId="77777777" w:rsidTr="00C366E3">
        <w:trPr>
          <w:trHeight w:val="315"/>
          <w:jc w:val="center"/>
        </w:trPr>
        <w:tc>
          <w:tcPr>
            <w:tcW w:w="1860" w:type="dxa"/>
            <w:vMerge/>
            <w:vAlign w:val="center"/>
          </w:tcPr>
          <w:p w14:paraId="076ACF55" w14:textId="77777777" w:rsidR="00A169C4" w:rsidRDefault="00A169C4" w:rsidP="00A169C4">
            <w:pPr>
              <w:ind w:firstLine="0"/>
              <w:jc w:val="center"/>
              <w:rPr>
                <w:rFonts w:eastAsia="Times New Roman" w:cs="Times New Roman"/>
                <w:b/>
              </w:rPr>
            </w:pPr>
          </w:p>
        </w:tc>
        <w:tc>
          <w:tcPr>
            <w:tcW w:w="3323" w:type="dxa"/>
            <w:vAlign w:val="center"/>
          </w:tcPr>
          <w:p w14:paraId="27A0B75D"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Arriendo o subarriendo</w:t>
            </w:r>
          </w:p>
        </w:tc>
        <w:tc>
          <w:tcPr>
            <w:tcW w:w="1981" w:type="dxa"/>
            <w:vMerge w:val="restart"/>
            <w:vAlign w:val="center"/>
          </w:tcPr>
          <w:p w14:paraId="0F5E67F3" w14:textId="4E2F764F" w:rsidR="00A169C4" w:rsidRPr="00956AF7" w:rsidRDefault="00A169C4" w:rsidP="00A169C4">
            <w:pPr>
              <w:pStyle w:val="Descripcin"/>
              <w:ind w:firstLine="0"/>
            </w:pPr>
            <w:r>
              <w:t>Ministerio de Salud y Protección Social</w:t>
            </w:r>
            <w:r w:rsidRPr="00956AF7">
              <w:t xml:space="preserve"> – Cubo de datos registrados activos del RLCPD</w:t>
            </w:r>
          </w:p>
          <w:p w14:paraId="5BA72933" w14:textId="0797AF8B" w:rsidR="00A169C4" w:rsidRDefault="00A169C4" w:rsidP="00A169C4">
            <w:pPr>
              <w:ind w:firstLine="0"/>
              <w:jc w:val="center"/>
              <w:rPr>
                <w:rFonts w:eastAsia="Times New Roman" w:cs="Times New Roman"/>
                <w:sz w:val="20"/>
                <w:szCs w:val="20"/>
              </w:rPr>
            </w:pPr>
          </w:p>
        </w:tc>
        <w:tc>
          <w:tcPr>
            <w:tcW w:w="868" w:type="dxa"/>
            <w:vAlign w:val="center"/>
          </w:tcPr>
          <w:p w14:paraId="36E46F22" w14:textId="47C7FB3A" w:rsidR="00A169C4" w:rsidRDefault="00A169C4" w:rsidP="00A169C4">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74882A83"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3.883</w:t>
            </w:r>
          </w:p>
        </w:tc>
      </w:tr>
      <w:tr w:rsidR="00A169C4" w14:paraId="16F8069E" w14:textId="77777777" w:rsidTr="00C366E3">
        <w:trPr>
          <w:trHeight w:val="617"/>
          <w:jc w:val="center"/>
        </w:trPr>
        <w:tc>
          <w:tcPr>
            <w:tcW w:w="1860" w:type="dxa"/>
            <w:vMerge/>
            <w:vAlign w:val="center"/>
          </w:tcPr>
          <w:p w14:paraId="2A8BCC6C" w14:textId="77777777" w:rsidR="00A169C4" w:rsidRDefault="00A169C4" w:rsidP="00A169C4">
            <w:pPr>
              <w:ind w:firstLine="0"/>
              <w:jc w:val="center"/>
              <w:rPr>
                <w:rFonts w:eastAsia="Times New Roman" w:cs="Times New Roman"/>
                <w:b/>
              </w:rPr>
            </w:pPr>
          </w:p>
        </w:tc>
        <w:tc>
          <w:tcPr>
            <w:tcW w:w="3323" w:type="dxa"/>
            <w:vAlign w:val="center"/>
          </w:tcPr>
          <w:p w14:paraId="502E151D"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Vivienda de un familiar sin pagar arriendo</w:t>
            </w:r>
          </w:p>
        </w:tc>
        <w:tc>
          <w:tcPr>
            <w:tcW w:w="1981" w:type="dxa"/>
            <w:vMerge/>
            <w:vAlign w:val="center"/>
          </w:tcPr>
          <w:p w14:paraId="12ECD720" w14:textId="61362456" w:rsidR="00A169C4" w:rsidRDefault="00A169C4" w:rsidP="00A169C4">
            <w:pPr>
              <w:ind w:firstLine="0"/>
              <w:jc w:val="center"/>
              <w:rPr>
                <w:rFonts w:eastAsia="Times New Roman" w:cs="Times New Roman"/>
                <w:sz w:val="20"/>
                <w:szCs w:val="20"/>
              </w:rPr>
            </w:pPr>
          </w:p>
        </w:tc>
        <w:tc>
          <w:tcPr>
            <w:tcW w:w="868" w:type="dxa"/>
            <w:vAlign w:val="center"/>
          </w:tcPr>
          <w:p w14:paraId="23059515" w14:textId="16C2FCFA" w:rsidR="00A169C4" w:rsidRDefault="00A169C4" w:rsidP="00A169C4">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283511C9"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4.847</w:t>
            </w:r>
          </w:p>
        </w:tc>
      </w:tr>
      <w:tr w:rsidR="00A169C4" w14:paraId="7596E436" w14:textId="77777777" w:rsidTr="00C366E3">
        <w:trPr>
          <w:trHeight w:val="421"/>
          <w:jc w:val="center"/>
        </w:trPr>
        <w:tc>
          <w:tcPr>
            <w:tcW w:w="1860" w:type="dxa"/>
            <w:vMerge/>
            <w:vAlign w:val="center"/>
          </w:tcPr>
          <w:p w14:paraId="44229086" w14:textId="77777777" w:rsidR="00A169C4" w:rsidRDefault="00A169C4" w:rsidP="00A169C4">
            <w:pPr>
              <w:ind w:firstLine="0"/>
              <w:jc w:val="center"/>
              <w:rPr>
                <w:rFonts w:eastAsia="Times New Roman" w:cs="Times New Roman"/>
                <w:b/>
              </w:rPr>
            </w:pPr>
          </w:p>
        </w:tc>
        <w:tc>
          <w:tcPr>
            <w:tcW w:w="3323" w:type="dxa"/>
            <w:vAlign w:val="center"/>
          </w:tcPr>
          <w:p w14:paraId="7D0F3633"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Vivienda de un tercero sin pagar arriendo</w:t>
            </w:r>
          </w:p>
        </w:tc>
        <w:tc>
          <w:tcPr>
            <w:tcW w:w="1981" w:type="dxa"/>
            <w:vMerge/>
            <w:vAlign w:val="center"/>
          </w:tcPr>
          <w:p w14:paraId="4B9F3458" w14:textId="751CE3F6" w:rsidR="00A169C4" w:rsidRDefault="00A169C4" w:rsidP="00A169C4">
            <w:pPr>
              <w:ind w:firstLine="0"/>
              <w:jc w:val="center"/>
              <w:rPr>
                <w:rFonts w:eastAsia="Times New Roman" w:cs="Times New Roman"/>
                <w:sz w:val="20"/>
                <w:szCs w:val="20"/>
              </w:rPr>
            </w:pPr>
          </w:p>
        </w:tc>
        <w:tc>
          <w:tcPr>
            <w:tcW w:w="868" w:type="dxa"/>
            <w:vAlign w:val="center"/>
          </w:tcPr>
          <w:p w14:paraId="35A7EA83" w14:textId="60B57528" w:rsidR="00A169C4" w:rsidRDefault="00A169C4" w:rsidP="00A169C4">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05DC7591"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515</w:t>
            </w:r>
          </w:p>
        </w:tc>
      </w:tr>
      <w:tr w:rsidR="00A169C4" w14:paraId="6B4D7C80" w14:textId="77777777" w:rsidTr="00C366E3">
        <w:trPr>
          <w:trHeight w:val="315"/>
          <w:jc w:val="center"/>
        </w:trPr>
        <w:tc>
          <w:tcPr>
            <w:tcW w:w="1860" w:type="dxa"/>
            <w:vMerge/>
            <w:vAlign w:val="center"/>
          </w:tcPr>
          <w:p w14:paraId="38BDCFB9" w14:textId="77777777" w:rsidR="00A169C4" w:rsidRDefault="00A169C4" w:rsidP="00A169C4">
            <w:pPr>
              <w:ind w:firstLine="0"/>
              <w:jc w:val="center"/>
              <w:rPr>
                <w:rFonts w:eastAsia="Times New Roman" w:cs="Times New Roman"/>
                <w:b/>
              </w:rPr>
            </w:pPr>
          </w:p>
        </w:tc>
        <w:tc>
          <w:tcPr>
            <w:tcW w:w="3323" w:type="dxa"/>
            <w:vAlign w:val="center"/>
          </w:tcPr>
          <w:p w14:paraId="64D6B975"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Vivienda propia totalmente pagada</w:t>
            </w:r>
          </w:p>
        </w:tc>
        <w:tc>
          <w:tcPr>
            <w:tcW w:w="1981" w:type="dxa"/>
            <w:vMerge/>
            <w:vAlign w:val="center"/>
          </w:tcPr>
          <w:p w14:paraId="1C95A1C3" w14:textId="706243B5" w:rsidR="00A169C4" w:rsidRDefault="00A169C4" w:rsidP="00A169C4">
            <w:pPr>
              <w:ind w:firstLine="0"/>
              <w:jc w:val="center"/>
              <w:rPr>
                <w:rFonts w:eastAsia="Times New Roman" w:cs="Times New Roman"/>
                <w:sz w:val="20"/>
                <w:szCs w:val="20"/>
              </w:rPr>
            </w:pPr>
          </w:p>
        </w:tc>
        <w:tc>
          <w:tcPr>
            <w:tcW w:w="868" w:type="dxa"/>
            <w:vAlign w:val="center"/>
          </w:tcPr>
          <w:p w14:paraId="336B6AAA" w14:textId="7266AEEF" w:rsidR="00A169C4" w:rsidRDefault="00A169C4" w:rsidP="00A169C4">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3AE7D7C5"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6.902</w:t>
            </w:r>
          </w:p>
        </w:tc>
      </w:tr>
      <w:tr w:rsidR="00A169C4" w14:paraId="15672F78" w14:textId="77777777" w:rsidTr="00C366E3">
        <w:trPr>
          <w:trHeight w:val="315"/>
          <w:jc w:val="center"/>
        </w:trPr>
        <w:tc>
          <w:tcPr>
            <w:tcW w:w="1860" w:type="dxa"/>
            <w:vMerge/>
            <w:vAlign w:val="center"/>
          </w:tcPr>
          <w:p w14:paraId="16AE35D6" w14:textId="77777777" w:rsidR="00A169C4" w:rsidRDefault="00A169C4" w:rsidP="00A169C4">
            <w:pPr>
              <w:ind w:firstLine="0"/>
              <w:jc w:val="center"/>
              <w:rPr>
                <w:rFonts w:eastAsia="Times New Roman" w:cs="Times New Roman"/>
                <w:b/>
              </w:rPr>
            </w:pPr>
          </w:p>
        </w:tc>
        <w:tc>
          <w:tcPr>
            <w:tcW w:w="3323" w:type="dxa"/>
            <w:vAlign w:val="center"/>
          </w:tcPr>
          <w:p w14:paraId="3454059F"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Vivienda propia y la está pagando</w:t>
            </w:r>
          </w:p>
        </w:tc>
        <w:tc>
          <w:tcPr>
            <w:tcW w:w="1981" w:type="dxa"/>
            <w:vMerge/>
            <w:vAlign w:val="center"/>
          </w:tcPr>
          <w:p w14:paraId="1668650E" w14:textId="04CC73F7" w:rsidR="00A169C4" w:rsidRDefault="00A169C4" w:rsidP="00A169C4">
            <w:pPr>
              <w:ind w:firstLine="0"/>
              <w:jc w:val="center"/>
              <w:rPr>
                <w:rFonts w:eastAsia="Times New Roman" w:cs="Times New Roman"/>
                <w:sz w:val="20"/>
                <w:szCs w:val="20"/>
              </w:rPr>
            </w:pPr>
          </w:p>
        </w:tc>
        <w:tc>
          <w:tcPr>
            <w:tcW w:w="868" w:type="dxa"/>
            <w:vAlign w:val="center"/>
          </w:tcPr>
          <w:p w14:paraId="3DF977B8" w14:textId="2B88C473" w:rsidR="00A169C4" w:rsidRDefault="00A169C4" w:rsidP="00A169C4">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26729913"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983</w:t>
            </w:r>
          </w:p>
        </w:tc>
      </w:tr>
      <w:tr w:rsidR="00A169C4" w14:paraId="14A637C2" w14:textId="77777777" w:rsidTr="00C366E3">
        <w:trPr>
          <w:trHeight w:val="315"/>
          <w:jc w:val="center"/>
        </w:trPr>
        <w:tc>
          <w:tcPr>
            <w:tcW w:w="1860" w:type="dxa"/>
            <w:vMerge/>
            <w:vAlign w:val="center"/>
          </w:tcPr>
          <w:p w14:paraId="3294BF99" w14:textId="77777777" w:rsidR="00A169C4" w:rsidRDefault="00A169C4" w:rsidP="00A169C4">
            <w:pPr>
              <w:ind w:firstLine="0"/>
              <w:jc w:val="center"/>
              <w:rPr>
                <w:rFonts w:eastAsia="Times New Roman" w:cs="Times New Roman"/>
                <w:b/>
              </w:rPr>
            </w:pPr>
          </w:p>
        </w:tc>
        <w:tc>
          <w:tcPr>
            <w:tcW w:w="3323" w:type="dxa"/>
            <w:vAlign w:val="center"/>
          </w:tcPr>
          <w:p w14:paraId="0F87227B"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Otra condición</w:t>
            </w:r>
          </w:p>
        </w:tc>
        <w:tc>
          <w:tcPr>
            <w:tcW w:w="1981" w:type="dxa"/>
            <w:vMerge/>
            <w:vAlign w:val="center"/>
          </w:tcPr>
          <w:p w14:paraId="4E42909D" w14:textId="32896BED" w:rsidR="00A169C4" w:rsidRDefault="00A169C4" w:rsidP="00A169C4">
            <w:pPr>
              <w:ind w:firstLine="0"/>
              <w:jc w:val="center"/>
              <w:rPr>
                <w:rFonts w:eastAsia="Times New Roman" w:cs="Times New Roman"/>
                <w:sz w:val="20"/>
                <w:szCs w:val="20"/>
              </w:rPr>
            </w:pPr>
          </w:p>
        </w:tc>
        <w:tc>
          <w:tcPr>
            <w:tcW w:w="868" w:type="dxa"/>
            <w:vAlign w:val="center"/>
          </w:tcPr>
          <w:p w14:paraId="6AB2BF42" w14:textId="4DB6760C" w:rsidR="00A169C4" w:rsidRDefault="00A169C4" w:rsidP="00A169C4">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66603A37"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339</w:t>
            </w:r>
          </w:p>
        </w:tc>
      </w:tr>
      <w:tr w:rsidR="00A169C4" w14:paraId="31355A7C" w14:textId="77777777" w:rsidTr="00C366E3">
        <w:trPr>
          <w:trHeight w:val="436"/>
          <w:jc w:val="center"/>
        </w:trPr>
        <w:tc>
          <w:tcPr>
            <w:tcW w:w="1860" w:type="dxa"/>
            <w:vMerge/>
            <w:vAlign w:val="center"/>
          </w:tcPr>
          <w:p w14:paraId="47B5D6E8" w14:textId="77777777" w:rsidR="00A169C4" w:rsidRDefault="00A169C4" w:rsidP="00A169C4">
            <w:pPr>
              <w:ind w:firstLine="0"/>
              <w:jc w:val="center"/>
              <w:rPr>
                <w:rFonts w:eastAsia="Times New Roman" w:cs="Times New Roman"/>
                <w:b/>
              </w:rPr>
            </w:pPr>
          </w:p>
        </w:tc>
        <w:tc>
          <w:tcPr>
            <w:tcW w:w="3323" w:type="dxa"/>
            <w:vAlign w:val="center"/>
          </w:tcPr>
          <w:p w14:paraId="26025C6C" w14:textId="77777777" w:rsidR="00A169C4" w:rsidRDefault="00A169C4" w:rsidP="00A169C4">
            <w:pPr>
              <w:ind w:firstLine="0"/>
              <w:jc w:val="center"/>
              <w:rPr>
                <w:rFonts w:eastAsia="Times New Roman" w:cs="Times New Roman"/>
                <w:sz w:val="20"/>
                <w:szCs w:val="20"/>
              </w:rPr>
            </w:pPr>
            <w:r>
              <w:rPr>
                <w:rFonts w:eastAsia="Times New Roman" w:cs="Times New Roman"/>
                <w:sz w:val="20"/>
                <w:szCs w:val="20"/>
              </w:rPr>
              <w:t>Número de PcD que viven en vivienda propia</w:t>
            </w:r>
          </w:p>
        </w:tc>
        <w:tc>
          <w:tcPr>
            <w:tcW w:w="1981" w:type="dxa"/>
            <w:vMerge/>
            <w:vAlign w:val="center"/>
          </w:tcPr>
          <w:p w14:paraId="43A0626B" w14:textId="5CFE287B" w:rsidR="00A169C4" w:rsidRDefault="00A169C4" w:rsidP="00A169C4">
            <w:pPr>
              <w:ind w:firstLine="0"/>
              <w:jc w:val="center"/>
              <w:rPr>
                <w:rFonts w:eastAsia="Times New Roman" w:cs="Times New Roman"/>
                <w:sz w:val="20"/>
                <w:szCs w:val="20"/>
              </w:rPr>
            </w:pPr>
          </w:p>
        </w:tc>
        <w:tc>
          <w:tcPr>
            <w:tcW w:w="868" w:type="dxa"/>
            <w:vAlign w:val="center"/>
          </w:tcPr>
          <w:p w14:paraId="7AEC6BC6" w14:textId="5EF58F80" w:rsidR="00A169C4" w:rsidRDefault="00A169C4" w:rsidP="00A169C4">
            <w:pPr>
              <w:ind w:firstLine="0"/>
              <w:jc w:val="center"/>
              <w:rPr>
                <w:rFonts w:eastAsia="Times New Roman" w:cs="Times New Roman"/>
                <w:sz w:val="20"/>
                <w:szCs w:val="20"/>
              </w:rPr>
            </w:pPr>
            <w:r>
              <w:rPr>
                <w:rFonts w:eastAsia="Times New Roman" w:cs="Times New Roman"/>
                <w:sz w:val="20"/>
                <w:szCs w:val="20"/>
              </w:rPr>
              <w:t>2020</w:t>
            </w:r>
          </w:p>
        </w:tc>
        <w:tc>
          <w:tcPr>
            <w:tcW w:w="1146" w:type="dxa"/>
            <w:vAlign w:val="center"/>
          </w:tcPr>
          <w:p w14:paraId="5AEF8104" w14:textId="77777777" w:rsidR="00A169C4" w:rsidRDefault="00A169C4" w:rsidP="00A169C4">
            <w:pPr>
              <w:ind w:firstLine="0"/>
              <w:jc w:val="center"/>
              <w:rPr>
                <w:rFonts w:eastAsia="Times New Roman" w:cs="Times New Roman"/>
                <w:sz w:val="20"/>
                <w:szCs w:val="20"/>
              </w:rPr>
            </w:pPr>
            <w:bookmarkStart w:id="52" w:name="_heading=h.it045wp35i7e" w:colFirst="0" w:colLast="0"/>
            <w:bookmarkEnd w:id="52"/>
            <w:r>
              <w:rPr>
                <w:rFonts w:eastAsia="Times New Roman" w:cs="Times New Roman"/>
                <w:sz w:val="20"/>
                <w:szCs w:val="20"/>
              </w:rPr>
              <w:t>7.885</w:t>
            </w:r>
          </w:p>
        </w:tc>
      </w:tr>
    </w:tbl>
    <w:p w14:paraId="5B31BBA4" w14:textId="437E63DC" w:rsidR="00071CAE" w:rsidRDefault="00A11123" w:rsidP="002A70D7">
      <w:pPr>
        <w:pBdr>
          <w:top w:val="nil"/>
          <w:left w:val="nil"/>
          <w:bottom w:val="nil"/>
          <w:right w:val="nil"/>
          <w:between w:val="nil"/>
        </w:pBdr>
        <w:spacing w:after="0" w:line="240" w:lineRule="auto"/>
        <w:ind w:firstLine="0"/>
        <w:jc w:val="center"/>
        <w:rPr>
          <w:rFonts w:eastAsia="Times New Roman" w:cs="Times New Roman"/>
          <w:color w:val="000000"/>
        </w:rPr>
      </w:pPr>
      <w:r>
        <w:rPr>
          <w:rFonts w:eastAsia="Times New Roman" w:cs="Times New Roman"/>
        </w:rPr>
        <w:t>Fuente</w:t>
      </w:r>
      <w:r>
        <w:rPr>
          <w:rFonts w:eastAsia="Times New Roman" w:cs="Times New Roman"/>
          <w:i/>
        </w:rPr>
        <w:t>:</w:t>
      </w:r>
      <w:r>
        <w:rPr>
          <w:rFonts w:eastAsia="Times New Roman" w:cs="Times New Roman"/>
          <w:color w:val="000000"/>
        </w:rPr>
        <w:t xml:space="preserve"> Construcción propia con base en información de diferentes </w:t>
      </w:r>
      <w:r>
        <w:rPr>
          <w:rFonts w:eastAsia="Times New Roman" w:cs="Times New Roman"/>
        </w:rPr>
        <w:t>fuentes</w:t>
      </w:r>
      <w:r>
        <w:rPr>
          <w:rFonts w:eastAsia="Times New Roman" w:cs="Times New Roman"/>
          <w:color w:val="000000"/>
        </w:rPr>
        <w:t xml:space="preserve"> oficiales</w:t>
      </w:r>
      <w:r w:rsidR="002A70D7">
        <w:rPr>
          <w:rFonts w:eastAsia="Times New Roman" w:cs="Times New Roman"/>
          <w:color w:val="000000"/>
        </w:rPr>
        <w:t>.</w:t>
      </w:r>
    </w:p>
    <w:p w14:paraId="1DF85BF8" w14:textId="77777777" w:rsidR="00071CAE" w:rsidRDefault="00071CAE">
      <w:pPr>
        <w:pBdr>
          <w:top w:val="nil"/>
          <w:left w:val="nil"/>
          <w:bottom w:val="nil"/>
          <w:right w:val="nil"/>
          <w:between w:val="nil"/>
        </w:pBdr>
        <w:spacing w:after="0" w:line="240" w:lineRule="auto"/>
        <w:ind w:firstLine="0"/>
        <w:jc w:val="center"/>
        <w:rPr>
          <w:rFonts w:eastAsia="Times New Roman" w:cs="Times New Roman"/>
        </w:rPr>
      </w:pPr>
    </w:p>
    <w:p w14:paraId="5BED0751" w14:textId="77777777" w:rsidR="00071CAE" w:rsidRDefault="00A11123">
      <w:pPr>
        <w:rPr>
          <w:rFonts w:eastAsia="Times New Roman" w:cs="Times New Roman"/>
          <w:szCs w:val="24"/>
        </w:rPr>
      </w:pPr>
      <w:r>
        <w:rPr>
          <w:rFonts w:eastAsia="Times New Roman" w:cs="Times New Roman"/>
          <w:szCs w:val="24"/>
        </w:rPr>
        <w:t xml:space="preserve">Partiendo de lo anterior y en concordancia con las áreas mencionadas, en salud, se identificaron un total de catorce (14) indicadores de línea base, algunos de ellos agrupan variables con distintos descriptores, como el indicador </w:t>
      </w:r>
      <w:r>
        <w:rPr>
          <w:rFonts w:eastAsia="Times New Roman" w:cs="Times New Roman"/>
          <w:i/>
          <w:szCs w:val="24"/>
        </w:rPr>
        <w:t>“Personas con discapacidad por tipo de discapacidad”</w:t>
      </w:r>
      <w:r>
        <w:rPr>
          <w:rFonts w:eastAsia="Times New Roman" w:cs="Times New Roman"/>
          <w:szCs w:val="24"/>
        </w:rPr>
        <w:t xml:space="preserve">, que detalla los siete tipos establecidos en la Resolución 1239 de 2022. De igual manera, el indicador </w:t>
      </w:r>
      <w:r>
        <w:rPr>
          <w:rFonts w:eastAsia="Times New Roman" w:cs="Times New Roman"/>
          <w:i/>
          <w:szCs w:val="24"/>
        </w:rPr>
        <w:t>“Régimen de afiliación en salud”</w:t>
      </w:r>
      <w:r>
        <w:rPr>
          <w:rFonts w:eastAsia="Times New Roman" w:cs="Times New Roman"/>
          <w:szCs w:val="24"/>
        </w:rPr>
        <w:t xml:space="preserve"> contempla las categorías de régimen contributivo, subsidiado, especial y sin afiliación. Adicionalmente, se incluyen indicadores expresados en tasas y porcentajes, que permiten analizar la proporción de personas con discapacidad que reciben atención u orientación específica en materia de salud. Finalmente, se incorpora un indicador en valores absolutos </w:t>
      </w:r>
      <w:r>
        <w:rPr>
          <w:rFonts w:eastAsia="Times New Roman" w:cs="Times New Roman"/>
          <w:i/>
          <w:szCs w:val="24"/>
        </w:rPr>
        <w:t>“Número de personas pertenecientes a grupos poblacionales vulnerables participantes en estrategias de promoción de la participación social en salud”</w:t>
      </w:r>
      <w:r>
        <w:rPr>
          <w:rFonts w:eastAsia="Times New Roman" w:cs="Times New Roman"/>
          <w:szCs w:val="24"/>
        </w:rPr>
        <w:t>, el cual refleja los avances en la inclusión en procesos de salud comunitaria.</w:t>
      </w:r>
    </w:p>
    <w:p w14:paraId="2F3EA08B" w14:textId="77777777" w:rsidR="00071CAE" w:rsidRDefault="00A11123">
      <w:pPr>
        <w:rPr>
          <w:rFonts w:eastAsia="Times New Roman" w:cs="Times New Roman"/>
          <w:szCs w:val="24"/>
        </w:rPr>
      </w:pPr>
      <w:r>
        <w:rPr>
          <w:rFonts w:eastAsia="Times New Roman" w:cs="Times New Roman"/>
          <w:szCs w:val="24"/>
        </w:rPr>
        <w:t xml:space="preserve">En el área de educación, se recopilaron seis (6) indicadores, todos expresados en valores absolutos, estos describen aspectos fundamentales de la infraestructura educativa del distrito, la cobertura de las instituciones educativas oficiales, la matrícula de estudiantes con discapacidad y la disponibilidad de oferta educativa adaptada a sus necesidades. Estos indicadores permiten </w:t>
      </w:r>
      <w:r>
        <w:rPr>
          <w:rFonts w:eastAsia="Times New Roman" w:cs="Times New Roman"/>
          <w:szCs w:val="24"/>
        </w:rPr>
        <w:lastRenderedPageBreak/>
        <w:t>aproximarse a las condiciones de accesibilidad, permanencia y equidad en el sistema educativo distrital.</w:t>
      </w:r>
    </w:p>
    <w:p w14:paraId="10A1C07A" w14:textId="77777777" w:rsidR="00071CAE" w:rsidRDefault="00A11123">
      <w:pPr>
        <w:rPr>
          <w:rFonts w:eastAsia="Times New Roman" w:cs="Times New Roman"/>
          <w:szCs w:val="24"/>
        </w:rPr>
      </w:pPr>
      <w:r>
        <w:rPr>
          <w:rFonts w:eastAsia="Times New Roman" w:cs="Times New Roman"/>
          <w:szCs w:val="24"/>
        </w:rPr>
        <w:t>En cuanto al área de inclusión laboral y productiva, se registraron diez (10) indicadores de línea base, algunos medidos en términos relativos y otros en valores absolutos. Dichos indicadores permiten caracterizar las condiciones de la oferta laboral y productiva existente, tanto en el sector público como en el privado; además, aportan información sobre las condiciones laborales actuales de la población, las oportunidades de emprendimiento y los factores del entorno físico y social que inciden en la inclusión productiva.</w:t>
      </w:r>
    </w:p>
    <w:p w14:paraId="2861C2D7" w14:textId="77777777" w:rsidR="00071CAE" w:rsidRDefault="00A11123">
      <w:pPr>
        <w:rPr>
          <w:rFonts w:eastAsia="Times New Roman" w:cs="Times New Roman"/>
          <w:szCs w:val="24"/>
        </w:rPr>
      </w:pPr>
      <w:r>
        <w:rPr>
          <w:rFonts w:eastAsia="Times New Roman" w:cs="Times New Roman"/>
          <w:szCs w:val="24"/>
        </w:rPr>
        <w:t>En el área de empoderamiento, la línea base contempla dos (2) indicadores asociados al ejercicio de la participación ciudadana y al liderazgo social de las personas con discapacidad en escenarios públicos, estos indicadores resultan fundamentales para comprender el nivel de autonomía, representación y capacidad de incidencia de la población en los procesos de decisión colectiva.</w:t>
      </w:r>
    </w:p>
    <w:p w14:paraId="497C86A0" w14:textId="742AF44C" w:rsidR="00071CAE" w:rsidRDefault="4CC4B92D">
      <w:pPr>
        <w:rPr>
          <w:rFonts w:eastAsia="Times New Roman" w:cs="Times New Roman"/>
          <w:szCs w:val="24"/>
        </w:rPr>
      </w:pPr>
      <w:r w:rsidRPr="4CC4B92D">
        <w:rPr>
          <w:rFonts w:eastAsia="Times New Roman" w:cs="Times New Roman"/>
          <w:szCs w:val="24"/>
        </w:rPr>
        <w:t>Por último, el área social integra trece (13) indicadores, medidos tanto en valores absolutos como relativos, que recogen la oferta institucional distrital en materia de programas y proyectos orientados a la superación de condiciones de vulnerabilidad, la garantía de derechos y el fortalecimiento de dimensiones culturales, deportivas, habitacionales y comunitarias. En conjunto, estos indicadores permiten dimensionar la respuesta institucional frente a los desafíos sociales que enfrentan las personas con discapacidad en el Distrito de Cartagena.</w:t>
      </w:r>
    </w:p>
    <w:p w14:paraId="49457DC5" w14:textId="7816AD95" w:rsidR="00071CAE" w:rsidRPr="00FA383F" w:rsidRDefault="4CC4B92D" w:rsidP="4CC4B92D">
      <w:pPr>
        <w:pStyle w:val="Ttulo3"/>
        <w:numPr>
          <w:ilvl w:val="0"/>
          <w:numId w:val="0"/>
        </w:numPr>
        <w:ind w:left="720"/>
        <w:rPr>
          <w:rFonts w:cs="Times New Roman"/>
          <w:szCs w:val="24"/>
        </w:rPr>
      </w:pPr>
      <w:bookmarkStart w:id="53" w:name="_Toc215821746"/>
      <w:r w:rsidRPr="4CC4B92D">
        <w:rPr>
          <w:rFonts w:cs="Times New Roman"/>
          <w:szCs w:val="24"/>
        </w:rPr>
        <w:t>3.3.2</w:t>
      </w:r>
      <w:r w:rsidR="002122D6">
        <w:rPr>
          <w:rFonts w:cs="Times New Roman"/>
          <w:szCs w:val="24"/>
        </w:rPr>
        <w:t xml:space="preserve"> </w:t>
      </w:r>
      <w:r w:rsidRPr="4CC4B92D">
        <w:rPr>
          <w:rFonts w:cs="Times New Roman"/>
          <w:szCs w:val="24"/>
        </w:rPr>
        <w:t>Puntos críticos relacionados con los indicadores de Línea Base</w:t>
      </w:r>
      <w:bookmarkEnd w:id="53"/>
    </w:p>
    <w:p w14:paraId="5230C5F8" w14:textId="4C4C7275" w:rsidR="00FA383F" w:rsidRDefault="00A11123" w:rsidP="00A53726">
      <w:pPr>
        <w:rPr>
          <w:rFonts w:eastAsia="Times New Roman" w:cs="Times New Roman"/>
          <w:szCs w:val="24"/>
        </w:rPr>
      </w:pPr>
      <w:r>
        <w:rPr>
          <w:rFonts w:eastAsia="Times New Roman" w:cs="Times New Roman"/>
          <w:szCs w:val="24"/>
        </w:rPr>
        <w:t>Teniendo en cuenta que los indicadores de línea base están relacionados con los puntos críticos que la Política Pública de Discapacidad e Inclusión Social se ha propuesto atender, en la siguiente tabla se correlacionan los puntos críticos con los indicadores de línea base identificados</w:t>
      </w:r>
      <w:r w:rsidR="005B2F24">
        <w:rPr>
          <w:rFonts w:eastAsia="Times New Roman" w:cs="Times New Roman"/>
          <w:szCs w:val="24"/>
        </w:rPr>
        <w:t>.</w:t>
      </w:r>
    </w:p>
    <w:p w14:paraId="6F42D45F" w14:textId="77777777" w:rsidR="00B06DD1" w:rsidRDefault="00B06DD1" w:rsidP="00B06DD1">
      <w:pPr>
        <w:spacing w:after="0" w:line="240" w:lineRule="auto"/>
        <w:rPr>
          <w:rFonts w:eastAsia="Times New Roman" w:cs="Times New Roman"/>
          <w:szCs w:val="24"/>
        </w:rPr>
      </w:pPr>
    </w:p>
    <w:p w14:paraId="593CC8EE" w14:textId="1BB9A469" w:rsidR="00071CAE" w:rsidRPr="00BA0DEE" w:rsidRDefault="00BA0DEE" w:rsidP="00194D44">
      <w:pPr>
        <w:pStyle w:val="Descripcin"/>
        <w:spacing w:after="0"/>
        <w:ind w:firstLine="0"/>
        <w:rPr>
          <w:rFonts w:eastAsia="Times New Roman"/>
          <w:sz w:val="28"/>
          <w:szCs w:val="28"/>
        </w:rPr>
      </w:pPr>
      <w:bookmarkStart w:id="54" w:name="_Toc216447683"/>
      <w:r w:rsidRPr="00BA0DEE">
        <w:t xml:space="preserve">Tabla </w:t>
      </w:r>
      <w:r>
        <w:fldChar w:fldCharType="begin"/>
      </w:r>
      <w:r>
        <w:instrText>SEQ Tabla \* ARABIC</w:instrText>
      </w:r>
      <w:r>
        <w:fldChar w:fldCharType="separate"/>
      </w:r>
      <w:r w:rsidR="00C5116B">
        <w:rPr>
          <w:noProof/>
        </w:rPr>
        <w:t>9</w:t>
      </w:r>
      <w:r>
        <w:fldChar w:fldCharType="end"/>
      </w:r>
      <w:r w:rsidRPr="00BA0DEE">
        <w:t>. Correlación de Puntos Críticos con indicadores de Línea Base</w:t>
      </w:r>
      <w:bookmarkEnd w:id="54"/>
    </w:p>
    <w:tbl>
      <w:tblPr>
        <w:tblStyle w:val="Tablaconcuadrcula"/>
        <w:tblW w:w="9495" w:type="dxa"/>
        <w:jc w:val="center"/>
        <w:tblLayout w:type="fixed"/>
        <w:tblLook w:val="0600" w:firstRow="0" w:lastRow="0" w:firstColumn="0" w:lastColumn="0" w:noHBand="1" w:noVBand="1"/>
      </w:tblPr>
      <w:tblGrid>
        <w:gridCol w:w="2355"/>
        <w:gridCol w:w="2910"/>
        <w:gridCol w:w="2055"/>
        <w:gridCol w:w="900"/>
        <w:gridCol w:w="1275"/>
      </w:tblGrid>
      <w:tr w:rsidR="00E81A92" w14:paraId="301F1B8A" w14:textId="77777777" w:rsidTr="00515561">
        <w:trPr>
          <w:trHeight w:val="255"/>
          <w:jc w:val="center"/>
        </w:trPr>
        <w:tc>
          <w:tcPr>
            <w:tcW w:w="2355" w:type="dxa"/>
            <w:vMerge w:val="restart"/>
            <w:vAlign w:val="center"/>
          </w:tcPr>
          <w:p w14:paraId="2469B3D1" w14:textId="77777777" w:rsidR="00E81A92" w:rsidRDefault="00E81A92" w:rsidP="002E1F17">
            <w:pPr>
              <w:ind w:firstLine="0"/>
              <w:jc w:val="center"/>
              <w:rPr>
                <w:rFonts w:eastAsia="Times New Roman" w:cs="Times New Roman"/>
                <w:b/>
                <w:sz w:val="20"/>
                <w:szCs w:val="20"/>
              </w:rPr>
            </w:pPr>
            <w:r>
              <w:rPr>
                <w:rFonts w:eastAsia="Times New Roman" w:cs="Times New Roman"/>
                <w:b/>
                <w:sz w:val="20"/>
                <w:szCs w:val="20"/>
              </w:rPr>
              <w:t>Punto Crítico</w:t>
            </w:r>
          </w:p>
        </w:tc>
        <w:tc>
          <w:tcPr>
            <w:tcW w:w="7140" w:type="dxa"/>
            <w:gridSpan w:val="4"/>
            <w:vAlign w:val="center"/>
          </w:tcPr>
          <w:p w14:paraId="06240D4E" w14:textId="77777777" w:rsidR="00E81A92" w:rsidRDefault="00E81A92" w:rsidP="002E1F17">
            <w:pPr>
              <w:ind w:firstLine="0"/>
              <w:jc w:val="center"/>
              <w:rPr>
                <w:rFonts w:eastAsia="Times New Roman" w:cs="Times New Roman"/>
                <w:b/>
                <w:sz w:val="20"/>
                <w:szCs w:val="20"/>
              </w:rPr>
            </w:pPr>
            <w:r>
              <w:rPr>
                <w:rFonts w:eastAsia="Times New Roman" w:cs="Times New Roman"/>
                <w:b/>
                <w:sz w:val="20"/>
                <w:szCs w:val="20"/>
              </w:rPr>
              <w:t>Indicadores de línea base</w:t>
            </w:r>
          </w:p>
        </w:tc>
      </w:tr>
      <w:tr w:rsidR="00E81A92" w14:paraId="31F51602" w14:textId="77777777" w:rsidTr="00515561">
        <w:trPr>
          <w:trHeight w:val="255"/>
          <w:jc w:val="center"/>
        </w:trPr>
        <w:tc>
          <w:tcPr>
            <w:tcW w:w="2355" w:type="dxa"/>
            <w:vMerge/>
            <w:vAlign w:val="center"/>
          </w:tcPr>
          <w:p w14:paraId="34704B6F" w14:textId="77777777" w:rsidR="00E81A92" w:rsidRDefault="00E81A92" w:rsidP="002E1F17">
            <w:pPr>
              <w:jc w:val="center"/>
              <w:rPr>
                <w:rFonts w:eastAsia="Times New Roman" w:cs="Times New Roman"/>
                <w:szCs w:val="24"/>
              </w:rPr>
            </w:pPr>
          </w:p>
        </w:tc>
        <w:tc>
          <w:tcPr>
            <w:tcW w:w="2910" w:type="dxa"/>
            <w:vAlign w:val="center"/>
          </w:tcPr>
          <w:p w14:paraId="530AB40B" w14:textId="77777777" w:rsidR="00E81A92" w:rsidRDefault="00E81A92" w:rsidP="002E1F17">
            <w:pPr>
              <w:ind w:firstLine="0"/>
              <w:jc w:val="center"/>
              <w:rPr>
                <w:rFonts w:eastAsia="Times New Roman" w:cs="Times New Roman"/>
                <w:b/>
                <w:sz w:val="20"/>
                <w:szCs w:val="20"/>
              </w:rPr>
            </w:pPr>
            <w:r>
              <w:rPr>
                <w:rFonts w:eastAsia="Times New Roman" w:cs="Times New Roman"/>
                <w:b/>
                <w:sz w:val="20"/>
                <w:szCs w:val="20"/>
              </w:rPr>
              <w:t>Indicador</w:t>
            </w:r>
          </w:p>
        </w:tc>
        <w:tc>
          <w:tcPr>
            <w:tcW w:w="2055" w:type="dxa"/>
            <w:vAlign w:val="center"/>
          </w:tcPr>
          <w:p w14:paraId="5CA9F837" w14:textId="77777777" w:rsidR="00E81A92" w:rsidRDefault="00E81A92" w:rsidP="002E1F17">
            <w:pPr>
              <w:ind w:firstLine="0"/>
              <w:jc w:val="center"/>
              <w:rPr>
                <w:rFonts w:eastAsia="Times New Roman" w:cs="Times New Roman"/>
                <w:b/>
                <w:sz w:val="20"/>
                <w:szCs w:val="20"/>
              </w:rPr>
            </w:pPr>
            <w:r>
              <w:rPr>
                <w:rFonts w:eastAsia="Times New Roman" w:cs="Times New Roman"/>
                <w:b/>
                <w:sz w:val="20"/>
                <w:szCs w:val="20"/>
              </w:rPr>
              <w:t>Fuente</w:t>
            </w:r>
          </w:p>
        </w:tc>
        <w:tc>
          <w:tcPr>
            <w:tcW w:w="900" w:type="dxa"/>
            <w:vAlign w:val="center"/>
          </w:tcPr>
          <w:p w14:paraId="7FA4373C" w14:textId="77777777" w:rsidR="00E81A92" w:rsidRDefault="00E81A92" w:rsidP="002E1F17">
            <w:pPr>
              <w:ind w:firstLine="0"/>
              <w:jc w:val="center"/>
              <w:rPr>
                <w:rFonts w:eastAsia="Times New Roman" w:cs="Times New Roman"/>
                <w:b/>
                <w:sz w:val="20"/>
                <w:szCs w:val="20"/>
              </w:rPr>
            </w:pPr>
            <w:r>
              <w:rPr>
                <w:rFonts w:eastAsia="Times New Roman" w:cs="Times New Roman"/>
                <w:b/>
                <w:sz w:val="20"/>
                <w:szCs w:val="20"/>
              </w:rPr>
              <w:t>Año</w:t>
            </w:r>
          </w:p>
        </w:tc>
        <w:tc>
          <w:tcPr>
            <w:tcW w:w="1275" w:type="dxa"/>
            <w:vAlign w:val="center"/>
          </w:tcPr>
          <w:p w14:paraId="59E7F028" w14:textId="77777777" w:rsidR="00E81A92" w:rsidRDefault="00E81A92" w:rsidP="002E1F17">
            <w:pPr>
              <w:ind w:firstLine="0"/>
              <w:jc w:val="center"/>
              <w:rPr>
                <w:rFonts w:eastAsia="Times New Roman" w:cs="Times New Roman"/>
                <w:b/>
                <w:sz w:val="20"/>
                <w:szCs w:val="20"/>
              </w:rPr>
            </w:pPr>
            <w:r>
              <w:rPr>
                <w:rFonts w:eastAsia="Times New Roman" w:cs="Times New Roman"/>
                <w:b/>
                <w:sz w:val="20"/>
                <w:szCs w:val="20"/>
              </w:rPr>
              <w:t>Valor</w:t>
            </w:r>
          </w:p>
        </w:tc>
      </w:tr>
      <w:tr w:rsidR="00E81A92" w14:paraId="46FC1A8F" w14:textId="77777777" w:rsidTr="00515561">
        <w:trPr>
          <w:trHeight w:val="735"/>
          <w:jc w:val="center"/>
        </w:trPr>
        <w:tc>
          <w:tcPr>
            <w:tcW w:w="2355" w:type="dxa"/>
            <w:vMerge w:val="restart"/>
            <w:vAlign w:val="center"/>
          </w:tcPr>
          <w:p w14:paraId="78FB1EB9"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(PC1) Barreras de accesibilidad en los sistemas de registro para la toma de decisiones en salud.</w:t>
            </w:r>
          </w:p>
        </w:tc>
        <w:tc>
          <w:tcPr>
            <w:tcW w:w="2910" w:type="dxa"/>
            <w:vAlign w:val="center"/>
          </w:tcPr>
          <w:p w14:paraId="54D696DE"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Número de personas con discapacidad en el Distrito de Cartagena</w:t>
            </w:r>
          </w:p>
        </w:tc>
        <w:tc>
          <w:tcPr>
            <w:tcW w:w="2055" w:type="dxa"/>
            <w:vAlign w:val="center"/>
          </w:tcPr>
          <w:p w14:paraId="47669FA2" w14:textId="19AF3DC2" w:rsidR="00E81A92" w:rsidRDefault="00B06DD1" w:rsidP="002E1F17">
            <w:pPr>
              <w:ind w:firstLine="0"/>
              <w:jc w:val="center"/>
              <w:rPr>
                <w:rFonts w:eastAsia="Times New Roman" w:cs="Times New Roman"/>
                <w:sz w:val="20"/>
                <w:szCs w:val="20"/>
              </w:rPr>
            </w:pPr>
            <w:r w:rsidRPr="00B06DD1">
              <w:rPr>
                <w:rFonts w:eastAsia="Times New Roman" w:cs="Times New Roman"/>
                <w:sz w:val="20"/>
                <w:szCs w:val="20"/>
              </w:rPr>
              <w:t>Ministerio de Salud y Protección Social – Cubo de datos registrados activos del RLCPD</w:t>
            </w:r>
          </w:p>
        </w:tc>
        <w:tc>
          <w:tcPr>
            <w:tcW w:w="900" w:type="dxa"/>
            <w:vAlign w:val="center"/>
          </w:tcPr>
          <w:p w14:paraId="4706F3A6"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70BE136C"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17.259</w:t>
            </w:r>
          </w:p>
        </w:tc>
      </w:tr>
      <w:tr w:rsidR="00E81A92" w14:paraId="571E0791" w14:textId="77777777" w:rsidTr="00515561">
        <w:trPr>
          <w:trHeight w:val="495"/>
          <w:jc w:val="center"/>
        </w:trPr>
        <w:tc>
          <w:tcPr>
            <w:tcW w:w="2355" w:type="dxa"/>
            <w:vMerge/>
            <w:vAlign w:val="center"/>
          </w:tcPr>
          <w:p w14:paraId="5093B165" w14:textId="77777777" w:rsidR="00E81A92" w:rsidRDefault="00E81A92" w:rsidP="002E1F17">
            <w:pPr>
              <w:jc w:val="center"/>
              <w:rPr>
                <w:rFonts w:eastAsia="Times New Roman" w:cs="Times New Roman"/>
                <w:szCs w:val="24"/>
              </w:rPr>
            </w:pPr>
          </w:p>
        </w:tc>
        <w:tc>
          <w:tcPr>
            <w:tcW w:w="2910" w:type="dxa"/>
            <w:vAlign w:val="center"/>
          </w:tcPr>
          <w:p w14:paraId="4D095A8A"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Número de PcD con certificado de RLCP</w:t>
            </w:r>
          </w:p>
        </w:tc>
        <w:tc>
          <w:tcPr>
            <w:tcW w:w="2055" w:type="dxa"/>
            <w:vAlign w:val="center"/>
          </w:tcPr>
          <w:p w14:paraId="7AE33AB8"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DADIS</w:t>
            </w:r>
          </w:p>
        </w:tc>
        <w:tc>
          <w:tcPr>
            <w:tcW w:w="900" w:type="dxa"/>
            <w:vAlign w:val="center"/>
          </w:tcPr>
          <w:p w14:paraId="7A5095D5"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0091094A"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3.786</w:t>
            </w:r>
          </w:p>
        </w:tc>
      </w:tr>
      <w:tr w:rsidR="00E81A92" w14:paraId="294E9F86" w14:textId="77777777" w:rsidTr="00515561">
        <w:trPr>
          <w:trHeight w:val="255"/>
          <w:jc w:val="center"/>
        </w:trPr>
        <w:tc>
          <w:tcPr>
            <w:tcW w:w="2355" w:type="dxa"/>
            <w:vMerge/>
            <w:vAlign w:val="center"/>
          </w:tcPr>
          <w:p w14:paraId="36151B8C" w14:textId="77777777" w:rsidR="00E81A92" w:rsidRDefault="00E81A92" w:rsidP="002E1F17">
            <w:pPr>
              <w:jc w:val="center"/>
              <w:rPr>
                <w:rFonts w:eastAsia="Times New Roman" w:cs="Times New Roman"/>
                <w:szCs w:val="24"/>
              </w:rPr>
            </w:pPr>
          </w:p>
        </w:tc>
        <w:tc>
          <w:tcPr>
            <w:tcW w:w="7140" w:type="dxa"/>
            <w:gridSpan w:val="4"/>
            <w:vAlign w:val="center"/>
          </w:tcPr>
          <w:p w14:paraId="62CE8EF1"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Edad y sexo de las PcD</w:t>
            </w:r>
          </w:p>
        </w:tc>
      </w:tr>
      <w:tr w:rsidR="00B06DD1" w14:paraId="627E9052" w14:textId="77777777" w:rsidTr="00515561">
        <w:trPr>
          <w:trHeight w:val="255"/>
          <w:jc w:val="center"/>
        </w:trPr>
        <w:tc>
          <w:tcPr>
            <w:tcW w:w="2355" w:type="dxa"/>
            <w:vMerge/>
            <w:vAlign w:val="center"/>
          </w:tcPr>
          <w:p w14:paraId="484AA7B4" w14:textId="77777777" w:rsidR="00B06DD1" w:rsidRDefault="00B06DD1" w:rsidP="002E1F17">
            <w:pPr>
              <w:jc w:val="center"/>
              <w:rPr>
                <w:rFonts w:eastAsia="Times New Roman" w:cs="Times New Roman"/>
                <w:szCs w:val="24"/>
              </w:rPr>
            </w:pPr>
          </w:p>
        </w:tc>
        <w:tc>
          <w:tcPr>
            <w:tcW w:w="2910" w:type="dxa"/>
            <w:vAlign w:val="center"/>
          </w:tcPr>
          <w:p w14:paraId="73107DED"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Femenino</w:t>
            </w:r>
          </w:p>
        </w:tc>
        <w:tc>
          <w:tcPr>
            <w:tcW w:w="2055" w:type="dxa"/>
            <w:vMerge w:val="restart"/>
            <w:vAlign w:val="center"/>
          </w:tcPr>
          <w:p w14:paraId="1B29436F" w14:textId="77777777" w:rsidR="00B06DD1" w:rsidRDefault="00B06DD1" w:rsidP="002E1F17">
            <w:pPr>
              <w:ind w:firstLine="0"/>
              <w:jc w:val="center"/>
              <w:rPr>
                <w:rFonts w:eastAsia="Times New Roman" w:cs="Times New Roman"/>
                <w:sz w:val="20"/>
                <w:szCs w:val="20"/>
              </w:rPr>
            </w:pPr>
          </w:p>
          <w:p w14:paraId="16484668" w14:textId="77777777" w:rsidR="00B06DD1" w:rsidRDefault="00B06DD1" w:rsidP="002E1F17">
            <w:pPr>
              <w:ind w:firstLine="0"/>
              <w:jc w:val="center"/>
              <w:rPr>
                <w:rFonts w:eastAsia="Times New Roman" w:cs="Times New Roman"/>
                <w:sz w:val="20"/>
                <w:szCs w:val="20"/>
              </w:rPr>
            </w:pPr>
          </w:p>
          <w:p w14:paraId="3CCB2333" w14:textId="77777777" w:rsidR="00B06DD1" w:rsidRDefault="00B06DD1" w:rsidP="002E1F17">
            <w:pPr>
              <w:ind w:firstLine="0"/>
              <w:jc w:val="center"/>
              <w:rPr>
                <w:rFonts w:eastAsia="Times New Roman" w:cs="Times New Roman"/>
                <w:sz w:val="20"/>
                <w:szCs w:val="20"/>
              </w:rPr>
            </w:pPr>
          </w:p>
          <w:p w14:paraId="4C8DB4B8" w14:textId="77777777" w:rsidR="00B06DD1" w:rsidRDefault="00B06DD1" w:rsidP="002E1F17">
            <w:pPr>
              <w:ind w:firstLine="0"/>
              <w:jc w:val="center"/>
              <w:rPr>
                <w:rFonts w:eastAsia="Times New Roman" w:cs="Times New Roman"/>
                <w:sz w:val="20"/>
                <w:szCs w:val="20"/>
              </w:rPr>
            </w:pPr>
          </w:p>
          <w:p w14:paraId="7D46E3C7" w14:textId="77777777" w:rsidR="00B06DD1" w:rsidRDefault="00B06DD1" w:rsidP="002E1F17">
            <w:pPr>
              <w:ind w:firstLine="0"/>
              <w:jc w:val="center"/>
              <w:rPr>
                <w:rFonts w:eastAsia="Times New Roman" w:cs="Times New Roman"/>
                <w:sz w:val="20"/>
                <w:szCs w:val="20"/>
              </w:rPr>
            </w:pPr>
          </w:p>
          <w:p w14:paraId="648C59B5" w14:textId="77777777" w:rsidR="00B06DD1" w:rsidRDefault="00B06DD1" w:rsidP="002E1F17">
            <w:pPr>
              <w:ind w:firstLine="0"/>
              <w:jc w:val="center"/>
              <w:rPr>
                <w:rFonts w:eastAsia="Times New Roman" w:cs="Times New Roman"/>
                <w:sz w:val="20"/>
                <w:szCs w:val="20"/>
              </w:rPr>
            </w:pPr>
          </w:p>
          <w:p w14:paraId="638AD515" w14:textId="77777777" w:rsidR="00B06DD1" w:rsidRDefault="00B06DD1" w:rsidP="002E1F17">
            <w:pPr>
              <w:ind w:firstLine="0"/>
              <w:jc w:val="center"/>
              <w:rPr>
                <w:rFonts w:eastAsia="Times New Roman" w:cs="Times New Roman"/>
                <w:sz w:val="20"/>
                <w:szCs w:val="20"/>
              </w:rPr>
            </w:pPr>
          </w:p>
          <w:p w14:paraId="61E26F13" w14:textId="77777777" w:rsidR="00B06DD1" w:rsidRDefault="00B06DD1" w:rsidP="002E1F17">
            <w:pPr>
              <w:ind w:firstLine="0"/>
              <w:jc w:val="center"/>
              <w:rPr>
                <w:rFonts w:eastAsia="Times New Roman" w:cs="Times New Roman"/>
                <w:sz w:val="20"/>
                <w:szCs w:val="20"/>
              </w:rPr>
            </w:pPr>
          </w:p>
          <w:p w14:paraId="1ED97B1C" w14:textId="77777777" w:rsidR="00B06DD1" w:rsidRDefault="00B06DD1" w:rsidP="002E1F17">
            <w:pPr>
              <w:ind w:firstLine="0"/>
              <w:jc w:val="center"/>
              <w:rPr>
                <w:rFonts w:eastAsia="Times New Roman" w:cs="Times New Roman"/>
                <w:sz w:val="20"/>
                <w:szCs w:val="20"/>
              </w:rPr>
            </w:pPr>
          </w:p>
          <w:p w14:paraId="7F5EBB68" w14:textId="77777777" w:rsidR="00B06DD1" w:rsidRDefault="00B06DD1" w:rsidP="002E1F17">
            <w:pPr>
              <w:ind w:firstLine="0"/>
              <w:jc w:val="center"/>
              <w:rPr>
                <w:rFonts w:eastAsia="Times New Roman" w:cs="Times New Roman"/>
                <w:sz w:val="20"/>
                <w:szCs w:val="20"/>
              </w:rPr>
            </w:pPr>
          </w:p>
          <w:p w14:paraId="2642AA67" w14:textId="77777777" w:rsidR="00B06DD1" w:rsidRDefault="00B06DD1" w:rsidP="002E1F17">
            <w:pPr>
              <w:ind w:firstLine="0"/>
              <w:jc w:val="center"/>
              <w:rPr>
                <w:rFonts w:eastAsia="Times New Roman" w:cs="Times New Roman"/>
                <w:sz w:val="20"/>
                <w:szCs w:val="20"/>
              </w:rPr>
            </w:pPr>
          </w:p>
          <w:p w14:paraId="3D29CA60" w14:textId="77777777" w:rsidR="00B06DD1" w:rsidRDefault="00B06DD1" w:rsidP="002E1F17">
            <w:pPr>
              <w:ind w:firstLine="0"/>
              <w:jc w:val="center"/>
              <w:rPr>
                <w:rFonts w:eastAsia="Times New Roman" w:cs="Times New Roman"/>
                <w:sz w:val="20"/>
                <w:szCs w:val="20"/>
              </w:rPr>
            </w:pPr>
          </w:p>
          <w:p w14:paraId="151A61D4" w14:textId="77777777" w:rsidR="00B06DD1" w:rsidRDefault="00B06DD1" w:rsidP="002E1F17">
            <w:pPr>
              <w:ind w:firstLine="0"/>
              <w:jc w:val="center"/>
              <w:rPr>
                <w:rFonts w:eastAsia="Times New Roman" w:cs="Times New Roman"/>
                <w:sz w:val="20"/>
                <w:szCs w:val="20"/>
              </w:rPr>
            </w:pPr>
          </w:p>
          <w:p w14:paraId="7EBAF0D2" w14:textId="77777777" w:rsidR="00B06DD1" w:rsidRDefault="00B06DD1" w:rsidP="002E1F17">
            <w:pPr>
              <w:ind w:firstLine="0"/>
              <w:jc w:val="center"/>
              <w:rPr>
                <w:rFonts w:eastAsia="Times New Roman" w:cs="Times New Roman"/>
                <w:sz w:val="20"/>
                <w:szCs w:val="20"/>
              </w:rPr>
            </w:pPr>
          </w:p>
          <w:p w14:paraId="5ABBEF9F" w14:textId="3027B797" w:rsidR="00B06DD1" w:rsidRDefault="00B06DD1" w:rsidP="002E1F17">
            <w:pPr>
              <w:ind w:firstLine="0"/>
              <w:jc w:val="center"/>
              <w:rPr>
                <w:rFonts w:eastAsia="Times New Roman" w:cs="Times New Roman"/>
                <w:sz w:val="20"/>
                <w:szCs w:val="20"/>
              </w:rPr>
            </w:pPr>
            <w:r w:rsidRPr="00B06DD1">
              <w:rPr>
                <w:rFonts w:eastAsia="Times New Roman" w:cs="Times New Roman"/>
                <w:sz w:val="20"/>
                <w:szCs w:val="20"/>
              </w:rPr>
              <w:t>Ministerio de Salud y Protección Social – Cubo de datos registrados activos del RLCPD</w:t>
            </w:r>
          </w:p>
        </w:tc>
        <w:tc>
          <w:tcPr>
            <w:tcW w:w="900" w:type="dxa"/>
            <w:vAlign w:val="center"/>
          </w:tcPr>
          <w:p w14:paraId="76E490C8"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399349AF"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7.622</w:t>
            </w:r>
          </w:p>
        </w:tc>
      </w:tr>
      <w:tr w:rsidR="00B06DD1" w14:paraId="6056F9EA" w14:textId="77777777" w:rsidTr="00515561">
        <w:trPr>
          <w:trHeight w:val="255"/>
          <w:jc w:val="center"/>
        </w:trPr>
        <w:tc>
          <w:tcPr>
            <w:tcW w:w="2355" w:type="dxa"/>
            <w:vMerge/>
            <w:vAlign w:val="center"/>
          </w:tcPr>
          <w:p w14:paraId="2C737A26" w14:textId="77777777" w:rsidR="00B06DD1" w:rsidRDefault="00B06DD1" w:rsidP="002E1F17">
            <w:pPr>
              <w:jc w:val="center"/>
              <w:rPr>
                <w:rFonts w:eastAsia="Times New Roman" w:cs="Times New Roman"/>
                <w:szCs w:val="24"/>
              </w:rPr>
            </w:pPr>
          </w:p>
        </w:tc>
        <w:tc>
          <w:tcPr>
            <w:tcW w:w="2910" w:type="dxa"/>
            <w:vAlign w:val="center"/>
          </w:tcPr>
          <w:p w14:paraId="6521CDE8"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Masculino</w:t>
            </w:r>
          </w:p>
        </w:tc>
        <w:tc>
          <w:tcPr>
            <w:tcW w:w="2055" w:type="dxa"/>
            <w:vMerge/>
            <w:vAlign w:val="center"/>
          </w:tcPr>
          <w:p w14:paraId="5CE52FC5" w14:textId="1EF690E1" w:rsidR="00B06DD1" w:rsidRDefault="00B06DD1" w:rsidP="002E1F17">
            <w:pPr>
              <w:ind w:firstLine="0"/>
              <w:jc w:val="center"/>
              <w:rPr>
                <w:rFonts w:eastAsia="Times New Roman" w:cs="Times New Roman"/>
                <w:sz w:val="20"/>
                <w:szCs w:val="20"/>
              </w:rPr>
            </w:pPr>
          </w:p>
        </w:tc>
        <w:tc>
          <w:tcPr>
            <w:tcW w:w="900" w:type="dxa"/>
            <w:vAlign w:val="center"/>
          </w:tcPr>
          <w:p w14:paraId="5F668762"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7B64AD3D"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9.594</w:t>
            </w:r>
          </w:p>
        </w:tc>
      </w:tr>
      <w:tr w:rsidR="00B06DD1" w14:paraId="2A2A1221" w14:textId="77777777" w:rsidTr="00515561">
        <w:trPr>
          <w:trHeight w:val="255"/>
          <w:jc w:val="center"/>
        </w:trPr>
        <w:tc>
          <w:tcPr>
            <w:tcW w:w="2355" w:type="dxa"/>
            <w:vMerge/>
            <w:vAlign w:val="center"/>
          </w:tcPr>
          <w:p w14:paraId="03BE707C" w14:textId="77777777" w:rsidR="00B06DD1" w:rsidRDefault="00B06DD1" w:rsidP="002E1F17">
            <w:pPr>
              <w:jc w:val="center"/>
              <w:rPr>
                <w:rFonts w:eastAsia="Times New Roman" w:cs="Times New Roman"/>
                <w:szCs w:val="24"/>
              </w:rPr>
            </w:pPr>
          </w:p>
        </w:tc>
        <w:tc>
          <w:tcPr>
            <w:tcW w:w="2910" w:type="dxa"/>
            <w:vAlign w:val="center"/>
          </w:tcPr>
          <w:p w14:paraId="3BEDFCCB"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No definido</w:t>
            </w:r>
          </w:p>
        </w:tc>
        <w:tc>
          <w:tcPr>
            <w:tcW w:w="2055" w:type="dxa"/>
            <w:vMerge/>
            <w:vAlign w:val="center"/>
          </w:tcPr>
          <w:p w14:paraId="3407D6FB" w14:textId="7420BA9D" w:rsidR="00B06DD1" w:rsidRDefault="00B06DD1" w:rsidP="002E1F17">
            <w:pPr>
              <w:ind w:firstLine="0"/>
              <w:jc w:val="center"/>
              <w:rPr>
                <w:rFonts w:eastAsia="Times New Roman" w:cs="Times New Roman"/>
                <w:sz w:val="20"/>
                <w:szCs w:val="20"/>
              </w:rPr>
            </w:pPr>
          </w:p>
        </w:tc>
        <w:tc>
          <w:tcPr>
            <w:tcW w:w="900" w:type="dxa"/>
            <w:vAlign w:val="center"/>
          </w:tcPr>
          <w:p w14:paraId="2BCF2FDB"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466BA1C6"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5</w:t>
            </w:r>
          </w:p>
        </w:tc>
      </w:tr>
      <w:tr w:rsidR="00B06DD1" w14:paraId="68243D38" w14:textId="77777777" w:rsidTr="00515561">
        <w:trPr>
          <w:trHeight w:val="255"/>
          <w:jc w:val="center"/>
        </w:trPr>
        <w:tc>
          <w:tcPr>
            <w:tcW w:w="2355" w:type="dxa"/>
            <w:vMerge/>
            <w:vAlign w:val="center"/>
          </w:tcPr>
          <w:p w14:paraId="2B0656BA" w14:textId="77777777" w:rsidR="00B06DD1" w:rsidRDefault="00B06DD1" w:rsidP="002E1F17">
            <w:pPr>
              <w:jc w:val="center"/>
              <w:rPr>
                <w:rFonts w:eastAsia="Times New Roman" w:cs="Times New Roman"/>
                <w:szCs w:val="24"/>
              </w:rPr>
            </w:pPr>
          </w:p>
        </w:tc>
        <w:tc>
          <w:tcPr>
            <w:tcW w:w="2910" w:type="dxa"/>
            <w:vAlign w:val="center"/>
          </w:tcPr>
          <w:p w14:paraId="2D39F623"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No reportado</w:t>
            </w:r>
          </w:p>
        </w:tc>
        <w:tc>
          <w:tcPr>
            <w:tcW w:w="2055" w:type="dxa"/>
            <w:vMerge/>
            <w:vAlign w:val="center"/>
          </w:tcPr>
          <w:p w14:paraId="23A46B04" w14:textId="26A3FFB0" w:rsidR="00B06DD1" w:rsidRDefault="00B06DD1" w:rsidP="002E1F17">
            <w:pPr>
              <w:ind w:firstLine="0"/>
              <w:jc w:val="center"/>
              <w:rPr>
                <w:rFonts w:eastAsia="Times New Roman" w:cs="Times New Roman"/>
                <w:sz w:val="20"/>
                <w:szCs w:val="20"/>
              </w:rPr>
            </w:pPr>
          </w:p>
        </w:tc>
        <w:tc>
          <w:tcPr>
            <w:tcW w:w="900" w:type="dxa"/>
            <w:vAlign w:val="center"/>
          </w:tcPr>
          <w:p w14:paraId="75AA4B2C"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2112C535"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38</w:t>
            </w:r>
          </w:p>
        </w:tc>
      </w:tr>
      <w:tr w:rsidR="00B06DD1" w14:paraId="454926E6" w14:textId="77777777" w:rsidTr="00515561">
        <w:trPr>
          <w:trHeight w:val="255"/>
          <w:jc w:val="center"/>
        </w:trPr>
        <w:tc>
          <w:tcPr>
            <w:tcW w:w="2355" w:type="dxa"/>
            <w:vMerge/>
            <w:vAlign w:val="center"/>
          </w:tcPr>
          <w:p w14:paraId="514D8BAC" w14:textId="77777777" w:rsidR="00B06DD1" w:rsidRDefault="00B06DD1" w:rsidP="002E1F17">
            <w:pPr>
              <w:jc w:val="center"/>
              <w:rPr>
                <w:rFonts w:eastAsia="Times New Roman" w:cs="Times New Roman"/>
                <w:szCs w:val="24"/>
              </w:rPr>
            </w:pPr>
          </w:p>
        </w:tc>
        <w:tc>
          <w:tcPr>
            <w:tcW w:w="2910" w:type="dxa"/>
            <w:vAlign w:val="center"/>
          </w:tcPr>
          <w:p w14:paraId="26F428C4"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Menor de 3 años</w:t>
            </w:r>
          </w:p>
        </w:tc>
        <w:tc>
          <w:tcPr>
            <w:tcW w:w="2055" w:type="dxa"/>
            <w:vMerge/>
            <w:vAlign w:val="center"/>
          </w:tcPr>
          <w:p w14:paraId="7FCCB487" w14:textId="7C94D714" w:rsidR="00B06DD1" w:rsidRDefault="00B06DD1" w:rsidP="002E1F17">
            <w:pPr>
              <w:ind w:firstLine="0"/>
              <w:jc w:val="center"/>
              <w:rPr>
                <w:rFonts w:eastAsia="Times New Roman" w:cs="Times New Roman"/>
                <w:sz w:val="20"/>
                <w:szCs w:val="20"/>
              </w:rPr>
            </w:pPr>
          </w:p>
        </w:tc>
        <w:tc>
          <w:tcPr>
            <w:tcW w:w="900" w:type="dxa"/>
            <w:vAlign w:val="center"/>
          </w:tcPr>
          <w:p w14:paraId="6B368A43"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266329D9"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279</w:t>
            </w:r>
          </w:p>
        </w:tc>
      </w:tr>
      <w:tr w:rsidR="00B06DD1" w14:paraId="103228BC" w14:textId="77777777" w:rsidTr="00515561">
        <w:trPr>
          <w:trHeight w:val="255"/>
          <w:jc w:val="center"/>
        </w:trPr>
        <w:tc>
          <w:tcPr>
            <w:tcW w:w="2355" w:type="dxa"/>
            <w:vMerge/>
            <w:vAlign w:val="center"/>
          </w:tcPr>
          <w:p w14:paraId="226620D2" w14:textId="77777777" w:rsidR="00B06DD1" w:rsidRDefault="00B06DD1" w:rsidP="002E1F17">
            <w:pPr>
              <w:jc w:val="center"/>
              <w:rPr>
                <w:rFonts w:eastAsia="Times New Roman" w:cs="Times New Roman"/>
                <w:szCs w:val="24"/>
              </w:rPr>
            </w:pPr>
          </w:p>
        </w:tc>
        <w:tc>
          <w:tcPr>
            <w:tcW w:w="2910" w:type="dxa"/>
            <w:vAlign w:val="center"/>
          </w:tcPr>
          <w:p w14:paraId="4305D4E8"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De 3 a 4 años</w:t>
            </w:r>
          </w:p>
        </w:tc>
        <w:tc>
          <w:tcPr>
            <w:tcW w:w="2055" w:type="dxa"/>
            <w:vMerge/>
            <w:vAlign w:val="center"/>
          </w:tcPr>
          <w:p w14:paraId="51C5A019" w14:textId="750C19CA" w:rsidR="00B06DD1" w:rsidRDefault="00B06DD1" w:rsidP="002E1F17">
            <w:pPr>
              <w:ind w:firstLine="0"/>
              <w:jc w:val="center"/>
              <w:rPr>
                <w:rFonts w:eastAsia="Times New Roman" w:cs="Times New Roman"/>
                <w:sz w:val="20"/>
                <w:szCs w:val="20"/>
              </w:rPr>
            </w:pPr>
          </w:p>
        </w:tc>
        <w:tc>
          <w:tcPr>
            <w:tcW w:w="900" w:type="dxa"/>
            <w:vAlign w:val="center"/>
          </w:tcPr>
          <w:p w14:paraId="259BB46D"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61658F2A"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367</w:t>
            </w:r>
          </w:p>
        </w:tc>
      </w:tr>
      <w:tr w:rsidR="00B06DD1" w14:paraId="2493A52E" w14:textId="77777777" w:rsidTr="00515561">
        <w:trPr>
          <w:trHeight w:val="255"/>
          <w:jc w:val="center"/>
        </w:trPr>
        <w:tc>
          <w:tcPr>
            <w:tcW w:w="2355" w:type="dxa"/>
            <w:vMerge/>
            <w:vAlign w:val="center"/>
          </w:tcPr>
          <w:p w14:paraId="6F516C0A" w14:textId="77777777" w:rsidR="00B06DD1" w:rsidRDefault="00B06DD1" w:rsidP="002E1F17">
            <w:pPr>
              <w:jc w:val="center"/>
              <w:rPr>
                <w:rFonts w:eastAsia="Times New Roman" w:cs="Times New Roman"/>
                <w:szCs w:val="24"/>
              </w:rPr>
            </w:pPr>
          </w:p>
        </w:tc>
        <w:tc>
          <w:tcPr>
            <w:tcW w:w="2910" w:type="dxa"/>
            <w:vAlign w:val="center"/>
          </w:tcPr>
          <w:p w14:paraId="21AAC13B"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De 5 a 9 años</w:t>
            </w:r>
          </w:p>
        </w:tc>
        <w:tc>
          <w:tcPr>
            <w:tcW w:w="2055" w:type="dxa"/>
            <w:vMerge/>
            <w:vAlign w:val="center"/>
          </w:tcPr>
          <w:p w14:paraId="2EC3C92E" w14:textId="6C466094" w:rsidR="00B06DD1" w:rsidRDefault="00B06DD1" w:rsidP="002E1F17">
            <w:pPr>
              <w:ind w:firstLine="0"/>
              <w:jc w:val="center"/>
              <w:rPr>
                <w:rFonts w:eastAsia="Times New Roman" w:cs="Times New Roman"/>
                <w:sz w:val="20"/>
                <w:szCs w:val="20"/>
              </w:rPr>
            </w:pPr>
          </w:p>
        </w:tc>
        <w:tc>
          <w:tcPr>
            <w:tcW w:w="900" w:type="dxa"/>
            <w:vAlign w:val="center"/>
          </w:tcPr>
          <w:p w14:paraId="2809ADE6"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16610F46"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1.658</w:t>
            </w:r>
          </w:p>
        </w:tc>
      </w:tr>
      <w:tr w:rsidR="00B06DD1" w14:paraId="67534C87" w14:textId="77777777" w:rsidTr="00515561">
        <w:trPr>
          <w:trHeight w:val="255"/>
          <w:jc w:val="center"/>
        </w:trPr>
        <w:tc>
          <w:tcPr>
            <w:tcW w:w="2355" w:type="dxa"/>
            <w:vMerge/>
            <w:vAlign w:val="center"/>
          </w:tcPr>
          <w:p w14:paraId="4F34AAC1" w14:textId="77777777" w:rsidR="00B06DD1" w:rsidRDefault="00B06DD1" w:rsidP="002E1F17">
            <w:pPr>
              <w:jc w:val="center"/>
              <w:rPr>
                <w:rFonts w:eastAsia="Times New Roman" w:cs="Times New Roman"/>
                <w:szCs w:val="24"/>
              </w:rPr>
            </w:pPr>
          </w:p>
        </w:tc>
        <w:tc>
          <w:tcPr>
            <w:tcW w:w="2910" w:type="dxa"/>
            <w:vAlign w:val="center"/>
          </w:tcPr>
          <w:p w14:paraId="32878E2C"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De 10 a 14 años</w:t>
            </w:r>
          </w:p>
        </w:tc>
        <w:tc>
          <w:tcPr>
            <w:tcW w:w="2055" w:type="dxa"/>
            <w:vMerge/>
            <w:vAlign w:val="center"/>
          </w:tcPr>
          <w:p w14:paraId="15660295" w14:textId="62F3F3E4" w:rsidR="00B06DD1" w:rsidRDefault="00B06DD1" w:rsidP="002E1F17">
            <w:pPr>
              <w:ind w:firstLine="0"/>
              <w:jc w:val="center"/>
              <w:rPr>
                <w:rFonts w:eastAsia="Times New Roman" w:cs="Times New Roman"/>
                <w:sz w:val="20"/>
                <w:szCs w:val="20"/>
              </w:rPr>
            </w:pPr>
          </w:p>
        </w:tc>
        <w:tc>
          <w:tcPr>
            <w:tcW w:w="900" w:type="dxa"/>
            <w:vAlign w:val="center"/>
          </w:tcPr>
          <w:p w14:paraId="057DC462"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44E38432"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2.003</w:t>
            </w:r>
          </w:p>
        </w:tc>
      </w:tr>
      <w:tr w:rsidR="00B06DD1" w14:paraId="553D81DB" w14:textId="77777777" w:rsidTr="00515561">
        <w:trPr>
          <w:trHeight w:val="255"/>
          <w:jc w:val="center"/>
        </w:trPr>
        <w:tc>
          <w:tcPr>
            <w:tcW w:w="2355" w:type="dxa"/>
            <w:vMerge/>
            <w:vAlign w:val="center"/>
          </w:tcPr>
          <w:p w14:paraId="01ABB322" w14:textId="77777777" w:rsidR="00B06DD1" w:rsidRDefault="00B06DD1" w:rsidP="002E1F17">
            <w:pPr>
              <w:jc w:val="center"/>
              <w:rPr>
                <w:rFonts w:eastAsia="Times New Roman" w:cs="Times New Roman"/>
                <w:szCs w:val="24"/>
              </w:rPr>
            </w:pPr>
          </w:p>
        </w:tc>
        <w:tc>
          <w:tcPr>
            <w:tcW w:w="2910" w:type="dxa"/>
            <w:vAlign w:val="center"/>
          </w:tcPr>
          <w:p w14:paraId="3303DBE5"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De 15 A 19 años</w:t>
            </w:r>
          </w:p>
        </w:tc>
        <w:tc>
          <w:tcPr>
            <w:tcW w:w="2055" w:type="dxa"/>
            <w:vMerge/>
            <w:vAlign w:val="center"/>
          </w:tcPr>
          <w:p w14:paraId="3617B10B" w14:textId="43E061D9" w:rsidR="00B06DD1" w:rsidRDefault="00B06DD1" w:rsidP="002E1F17">
            <w:pPr>
              <w:ind w:firstLine="0"/>
              <w:jc w:val="center"/>
              <w:rPr>
                <w:rFonts w:eastAsia="Times New Roman" w:cs="Times New Roman"/>
                <w:sz w:val="20"/>
                <w:szCs w:val="20"/>
              </w:rPr>
            </w:pPr>
          </w:p>
        </w:tc>
        <w:tc>
          <w:tcPr>
            <w:tcW w:w="900" w:type="dxa"/>
            <w:vAlign w:val="center"/>
          </w:tcPr>
          <w:p w14:paraId="45EFBD1A"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19365A93"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1.527</w:t>
            </w:r>
          </w:p>
        </w:tc>
      </w:tr>
      <w:tr w:rsidR="00B06DD1" w14:paraId="62E0A577" w14:textId="77777777" w:rsidTr="00515561">
        <w:trPr>
          <w:trHeight w:val="255"/>
          <w:jc w:val="center"/>
        </w:trPr>
        <w:tc>
          <w:tcPr>
            <w:tcW w:w="2355" w:type="dxa"/>
            <w:vMerge/>
            <w:vAlign w:val="center"/>
          </w:tcPr>
          <w:p w14:paraId="33ABA133" w14:textId="77777777" w:rsidR="00B06DD1" w:rsidRDefault="00B06DD1" w:rsidP="002E1F17">
            <w:pPr>
              <w:jc w:val="center"/>
              <w:rPr>
                <w:rFonts w:eastAsia="Times New Roman" w:cs="Times New Roman"/>
                <w:szCs w:val="24"/>
              </w:rPr>
            </w:pPr>
          </w:p>
        </w:tc>
        <w:tc>
          <w:tcPr>
            <w:tcW w:w="2910" w:type="dxa"/>
            <w:vAlign w:val="center"/>
          </w:tcPr>
          <w:p w14:paraId="5A53F7EB"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De 20 a 24 años</w:t>
            </w:r>
          </w:p>
        </w:tc>
        <w:tc>
          <w:tcPr>
            <w:tcW w:w="2055" w:type="dxa"/>
            <w:vMerge/>
            <w:vAlign w:val="center"/>
          </w:tcPr>
          <w:p w14:paraId="625ADCC4" w14:textId="12168A84" w:rsidR="00B06DD1" w:rsidRDefault="00B06DD1" w:rsidP="002E1F17">
            <w:pPr>
              <w:ind w:firstLine="0"/>
              <w:jc w:val="center"/>
              <w:rPr>
                <w:rFonts w:eastAsia="Times New Roman" w:cs="Times New Roman"/>
                <w:sz w:val="20"/>
                <w:szCs w:val="20"/>
              </w:rPr>
            </w:pPr>
          </w:p>
        </w:tc>
        <w:tc>
          <w:tcPr>
            <w:tcW w:w="900" w:type="dxa"/>
            <w:vAlign w:val="center"/>
          </w:tcPr>
          <w:p w14:paraId="52D448B5"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34F62B1C"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1.177</w:t>
            </w:r>
          </w:p>
        </w:tc>
      </w:tr>
      <w:tr w:rsidR="00B06DD1" w14:paraId="0748800F" w14:textId="77777777" w:rsidTr="00515561">
        <w:trPr>
          <w:trHeight w:val="255"/>
          <w:jc w:val="center"/>
        </w:trPr>
        <w:tc>
          <w:tcPr>
            <w:tcW w:w="2355" w:type="dxa"/>
            <w:vMerge/>
            <w:vAlign w:val="center"/>
          </w:tcPr>
          <w:p w14:paraId="5F38AD55" w14:textId="77777777" w:rsidR="00B06DD1" w:rsidRDefault="00B06DD1" w:rsidP="002E1F17">
            <w:pPr>
              <w:jc w:val="center"/>
              <w:rPr>
                <w:rFonts w:eastAsia="Times New Roman" w:cs="Times New Roman"/>
                <w:szCs w:val="24"/>
              </w:rPr>
            </w:pPr>
          </w:p>
        </w:tc>
        <w:tc>
          <w:tcPr>
            <w:tcW w:w="2910" w:type="dxa"/>
            <w:vAlign w:val="center"/>
          </w:tcPr>
          <w:p w14:paraId="1C5E6D53"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De 25 a 29 años</w:t>
            </w:r>
          </w:p>
        </w:tc>
        <w:tc>
          <w:tcPr>
            <w:tcW w:w="2055" w:type="dxa"/>
            <w:vMerge/>
            <w:vAlign w:val="center"/>
          </w:tcPr>
          <w:p w14:paraId="6D94BBA7" w14:textId="05CCA4C7" w:rsidR="00B06DD1" w:rsidRDefault="00B06DD1" w:rsidP="002E1F17">
            <w:pPr>
              <w:ind w:firstLine="0"/>
              <w:jc w:val="center"/>
              <w:rPr>
                <w:rFonts w:eastAsia="Times New Roman" w:cs="Times New Roman"/>
                <w:sz w:val="20"/>
                <w:szCs w:val="20"/>
              </w:rPr>
            </w:pPr>
          </w:p>
        </w:tc>
        <w:tc>
          <w:tcPr>
            <w:tcW w:w="900" w:type="dxa"/>
            <w:vAlign w:val="center"/>
          </w:tcPr>
          <w:p w14:paraId="7DEFDFD7"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766B23C7"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1.027</w:t>
            </w:r>
          </w:p>
        </w:tc>
      </w:tr>
      <w:tr w:rsidR="00B06DD1" w14:paraId="28CA5518" w14:textId="77777777" w:rsidTr="00515561">
        <w:trPr>
          <w:trHeight w:val="255"/>
          <w:jc w:val="center"/>
        </w:trPr>
        <w:tc>
          <w:tcPr>
            <w:tcW w:w="2355" w:type="dxa"/>
            <w:vMerge/>
            <w:vAlign w:val="center"/>
          </w:tcPr>
          <w:p w14:paraId="03656F2F" w14:textId="77777777" w:rsidR="00B06DD1" w:rsidRDefault="00B06DD1" w:rsidP="002E1F17">
            <w:pPr>
              <w:jc w:val="center"/>
              <w:rPr>
                <w:rFonts w:eastAsia="Times New Roman" w:cs="Times New Roman"/>
                <w:szCs w:val="24"/>
              </w:rPr>
            </w:pPr>
          </w:p>
        </w:tc>
        <w:tc>
          <w:tcPr>
            <w:tcW w:w="2910" w:type="dxa"/>
            <w:vAlign w:val="center"/>
          </w:tcPr>
          <w:p w14:paraId="6567063C"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De 30 a 34 años</w:t>
            </w:r>
          </w:p>
        </w:tc>
        <w:tc>
          <w:tcPr>
            <w:tcW w:w="2055" w:type="dxa"/>
            <w:vMerge/>
            <w:vAlign w:val="center"/>
          </w:tcPr>
          <w:p w14:paraId="3C67136C" w14:textId="16DA09F6" w:rsidR="00B06DD1" w:rsidRDefault="00B06DD1" w:rsidP="002E1F17">
            <w:pPr>
              <w:ind w:firstLine="0"/>
              <w:jc w:val="center"/>
              <w:rPr>
                <w:rFonts w:eastAsia="Times New Roman" w:cs="Times New Roman"/>
                <w:sz w:val="20"/>
                <w:szCs w:val="20"/>
              </w:rPr>
            </w:pPr>
          </w:p>
        </w:tc>
        <w:tc>
          <w:tcPr>
            <w:tcW w:w="900" w:type="dxa"/>
            <w:vAlign w:val="center"/>
          </w:tcPr>
          <w:p w14:paraId="5960F817"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781A6CBC"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966</w:t>
            </w:r>
          </w:p>
        </w:tc>
      </w:tr>
      <w:tr w:rsidR="00B06DD1" w14:paraId="67997538" w14:textId="77777777" w:rsidTr="00515561">
        <w:trPr>
          <w:trHeight w:val="255"/>
          <w:jc w:val="center"/>
        </w:trPr>
        <w:tc>
          <w:tcPr>
            <w:tcW w:w="2355" w:type="dxa"/>
            <w:vMerge/>
            <w:vAlign w:val="center"/>
          </w:tcPr>
          <w:p w14:paraId="752F49AA" w14:textId="77777777" w:rsidR="00B06DD1" w:rsidRDefault="00B06DD1" w:rsidP="002E1F17">
            <w:pPr>
              <w:jc w:val="center"/>
              <w:rPr>
                <w:rFonts w:eastAsia="Times New Roman" w:cs="Times New Roman"/>
                <w:szCs w:val="24"/>
              </w:rPr>
            </w:pPr>
          </w:p>
        </w:tc>
        <w:tc>
          <w:tcPr>
            <w:tcW w:w="2910" w:type="dxa"/>
            <w:vAlign w:val="center"/>
          </w:tcPr>
          <w:p w14:paraId="3229F7B1"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De 35 a 39 años</w:t>
            </w:r>
          </w:p>
        </w:tc>
        <w:tc>
          <w:tcPr>
            <w:tcW w:w="2055" w:type="dxa"/>
            <w:vMerge/>
            <w:vAlign w:val="center"/>
          </w:tcPr>
          <w:p w14:paraId="0F1021BD" w14:textId="45BCE787" w:rsidR="00B06DD1" w:rsidRDefault="00B06DD1" w:rsidP="002E1F17">
            <w:pPr>
              <w:ind w:firstLine="0"/>
              <w:jc w:val="center"/>
              <w:rPr>
                <w:rFonts w:eastAsia="Times New Roman" w:cs="Times New Roman"/>
                <w:sz w:val="20"/>
                <w:szCs w:val="20"/>
              </w:rPr>
            </w:pPr>
          </w:p>
        </w:tc>
        <w:tc>
          <w:tcPr>
            <w:tcW w:w="900" w:type="dxa"/>
            <w:vAlign w:val="center"/>
          </w:tcPr>
          <w:p w14:paraId="78EAFA5E"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6993D684"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1.033</w:t>
            </w:r>
          </w:p>
        </w:tc>
      </w:tr>
      <w:tr w:rsidR="00B06DD1" w14:paraId="7147FF3E" w14:textId="77777777" w:rsidTr="00515561">
        <w:trPr>
          <w:trHeight w:val="255"/>
          <w:jc w:val="center"/>
        </w:trPr>
        <w:tc>
          <w:tcPr>
            <w:tcW w:w="2355" w:type="dxa"/>
            <w:vMerge/>
            <w:vAlign w:val="center"/>
          </w:tcPr>
          <w:p w14:paraId="0532DB6F" w14:textId="77777777" w:rsidR="00B06DD1" w:rsidRDefault="00B06DD1" w:rsidP="002E1F17">
            <w:pPr>
              <w:jc w:val="center"/>
              <w:rPr>
                <w:rFonts w:eastAsia="Times New Roman" w:cs="Times New Roman"/>
                <w:szCs w:val="24"/>
              </w:rPr>
            </w:pPr>
          </w:p>
        </w:tc>
        <w:tc>
          <w:tcPr>
            <w:tcW w:w="2910" w:type="dxa"/>
            <w:vAlign w:val="center"/>
          </w:tcPr>
          <w:p w14:paraId="0B18EEFE"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De 40 a 44 años</w:t>
            </w:r>
          </w:p>
        </w:tc>
        <w:tc>
          <w:tcPr>
            <w:tcW w:w="2055" w:type="dxa"/>
            <w:vMerge/>
            <w:vAlign w:val="center"/>
          </w:tcPr>
          <w:p w14:paraId="56954C8E" w14:textId="7B0AF29E" w:rsidR="00B06DD1" w:rsidRDefault="00B06DD1" w:rsidP="002E1F17">
            <w:pPr>
              <w:ind w:firstLine="0"/>
              <w:jc w:val="center"/>
              <w:rPr>
                <w:rFonts w:eastAsia="Times New Roman" w:cs="Times New Roman"/>
                <w:sz w:val="20"/>
                <w:szCs w:val="20"/>
              </w:rPr>
            </w:pPr>
          </w:p>
        </w:tc>
        <w:tc>
          <w:tcPr>
            <w:tcW w:w="900" w:type="dxa"/>
            <w:vAlign w:val="center"/>
          </w:tcPr>
          <w:p w14:paraId="38A6CBF6"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71EB772D"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1.030</w:t>
            </w:r>
          </w:p>
        </w:tc>
      </w:tr>
      <w:tr w:rsidR="00B06DD1" w14:paraId="15602CFA" w14:textId="77777777" w:rsidTr="00515561">
        <w:trPr>
          <w:trHeight w:val="255"/>
          <w:jc w:val="center"/>
        </w:trPr>
        <w:tc>
          <w:tcPr>
            <w:tcW w:w="2355" w:type="dxa"/>
            <w:vMerge/>
            <w:vAlign w:val="center"/>
          </w:tcPr>
          <w:p w14:paraId="7217DE23" w14:textId="77777777" w:rsidR="00B06DD1" w:rsidRDefault="00B06DD1" w:rsidP="002E1F17">
            <w:pPr>
              <w:jc w:val="center"/>
              <w:rPr>
                <w:rFonts w:eastAsia="Times New Roman" w:cs="Times New Roman"/>
                <w:szCs w:val="24"/>
              </w:rPr>
            </w:pPr>
          </w:p>
        </w:tc>
        <w:tc>
          <w:tcPr>
            <w:tcW w:w="2910" w:type="dxa"/>
            <w:vAlign w:val="center"/>
          </w:tcPr>
          <w:p w14:paraId="18B1E538"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De 45 a 49 años</w:t>
            </w:r>
          </w:p>
        </w:tc>
        <w:tc>
          <w:tcPr>
            <w:tcW w:w="2055" w:type="dxa"/>
            <w:vMerge/>
            <w:vAlign w:val="center"/>
          </w:tcPr>
          <w:p w14:paraId="7BB35C99" w14:textId="6E0A89A9" w:rsidR="00B06DD1" w:rsidRDefault="00B06DD1" w:rsidP="002E1F17">
            <w:pPr>
              <w:ind w:firstLine="0"/>
              <w:jc w:val="center"/>
              <w:rPr>
                <w:rFonts w:eastAsia="Times New Roman" w:cs="Times New Roman"/>
                <w:sz w:val="20"/>
                <w:szCs w:val="20"/>
              </w:rPr>
            </w:pPr>
          </w:p>
        </w:tc>
        <w:tc>
          <w:tcPr>
            <w:tcW w:w="900" w:type="dxa"/>
            <w:vAlign w:val="center"/>
          </w:tcPr>
          <w:p w14:paraId="2AF44FD2"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79A6F70A"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1.142</w:t>
            </w:r>
          </w:p>
        </w:tc>
      </w:tr>
      <w:tr w:rsidR="00B06DD1" w14:paraId="2A025062" w14:textId="77777777" w:rsidTr="00515561">
        <w:trPr>
          <w:trHeight w:val="255"/>
          <w:jc w:val="center"/>
        </w:trPr>
        <w:tc>
          <w:tcPr>
            <w:tcW w:w="2355" w:type="dxa"/>
            <w:vMerge/>
            <w:vAlign w:val="center"/>
          </w:tcPr>
          <w:p w14:paraId="25AA2D7E" w14:textId="77777777" w:rsidR="00B06DD1" w:rsidRDefault="00B06DD1" w:rsidP="002E1F17">
            <w:pPr>
              <w:jc w:val="center"/>
              <w:rPr>
                <w:rFonts w:eastAsia="Times New Roman" w:cs="Times New Roman"/>
                <w:szCs w:val="24"/>
              </w:rPr>
            </w:pPr>
          </w:p>
        </w:tc>
        <w:tc>
          <w:tcPr>
            <w:tcW w:w="2910" w:type="dxa"/>
            <w:vAlign w:val="center"/>
          </w:tcPr>
          <w:p w14:paraId="0C9FF6DF"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De 50 a 54 años</w:t>
            </w:r>
          </w:p>
        </w:tc>
        <w:tc>
          <w:tcPr>
            <w:tcW w:w="2055" w:type="dxa"/>
            <w:vMerge/>
            <w:vAlign w:val="center"/>
          </w:tcPr>
          <w:p w14:paraId="6FCE700C" w14:textId="255018C0" w:rsidR="00B06DD1" w:rsidRDefault="00B06DD1" w:rsidP="002E1F17">
            <w:pPr>
              <w:ind w:firstLine="0"/>
              <w:jc w:val="center"/>
              <w:rPr>
                <w:rFonts w:eastAsia="Times New Roman" w:cs="Times New Roman"/>
                <w:sz w:val="20"/>
                <w:szCs w:val="20"/>
              </w:rPr>
            </w:pPr>
          </w:p>
        </w:tc>
        <w:tc>
          <w:tcPr>
            <w:tcW w:w="900" w:type="dxa"/>
            <w:vAlign w:val="center"/>
          </w:tcPr>
          <w:p w14:paraId="5DAD6E8C"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6176EA2B"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1.107</w:t>
            </w:r>
          </w:p>
        </w:tc>
      </w:tr>
      <w:tr w:rsidR="00B06DD1" w14:paraId="2B73BECB" w14:textId="77777777" w:rsidTr="00515561">
        <w:trPr>
          <w:trHeight w:val="255"/>
          <w:jc w:val="center"/>
        </w:trPr>
        <w:tc>
          <w:tcPr>
            <w:tcW w:w="2355" w:type="dxa"/>
            <w:vMerge/>
            <w:vAlign w:val="center"/>
          </w:tcPr>
          <w:p w14:paraId="35D2947F" w14:textId="77777777" w:rsidR="00B06DD1" w:rsidRDefault="00B06DD1" w:rsidP="002E1F17">
            <w:pPr>
              <w:jc w:val="center"/>
              <w:rPr>
                <w:rFonts w:eastAsia="Times New Roman" w:cs="Times New Roman"/>
                <w:szCs w:val="24"/>
              </w:rPr>
            </w:pPr>
          </w:p>
        </w:tc>
        <w:tc>
          <w:tcPr>
            <w:tcW w:w="2910" w:type="dxa"/>
            <w:vAlign w:val="center"/>
          </w:tcPr>
          <w:p w14:paraId="6A979E41"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De 55 a 59 años</w:t>
            </w:r>
          </w:p>
        </w:tc>
        <w:tc>
          <w:tcPr>
            <w:tcW w:w="2055" w:type="dxa"/>
            <w:vMerge/>
            <w:vAlign w:val="center"/>
          </w:tcPr>
          <w:p w14:paraId="559F26D0" w14:textId="0CD23713" w:rsidR="00B06DD1" w:rsidRDefault="00B06DD1" w:rsidP="002E1F17">
            <w:pPr>
              <w:ind w:firstLine="0"/>
              <w:jc w:val="center"/>
              <w:rPr>
                <w:rFonts w:eastAsia="Times New Roman" w:cs="Times New Roman"/>
                <w:sz w:val="20"/>
                <w:szCs w:val="20"/>
              </w:rPr>
            </w:pPr>
          </w:p>
        </w:tc>
        <w:tc>
          <w:tcPr>
            <w:tcW w:w="900" w:type="dxa"/>
            <w:vAlign w:val="center"/>
          </w:tcPr>
          <w:p w14:paraId="55A0D56C"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1628849A"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1.025</w:t>
            </w:r>
          </w:p>
        </w:tc>
      </w:tr>
      <w:tr w:rsidR="00B06DD1" w14:paraId="0429DCBF" w14:textId="77777777" w:rsidTr="00515561">
        <w:trPr>
          <w:trHeight w:val="255"/>
          <w:jc w:val="center"/>
        </w:trPr>
        <w:tc>
          <w:tcPr>
            <w:tcW w:w="2355" w:type="dxa"/>
            <w:vMerge/>
            <w:vAlign w:val="center"/>
          </w:tcPr>
          <w:p w14:paraId="126B4A17" w14:textId="77777777" w:rsidR="00B06DD1" w:rsidRDefault="00B06DD1" w:rsidP="002E1F17">
            <w:pPr>
              <w:jc w:val="center"/>
              <w:rPr>
                <w:rFonts w:eastAsia="Times New Roman" w:cs="Times New Roman"/>
                <w:szCs w:val="24"/>
              </w:rPr>
            </w:pPr>
          </w:p>
        </w:tc>
        <w:tc>
          <w:tcPr>
            <w:tcW w:w="2910" w:type="dxa"/>
            <w:vAlign w:val="center"/>
          </w:tcPr>
          <w:p w14:paraId="39060DC0"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De 60 a 64 años</w:t>
            </w:r>
          </w:p>
        </w:tc>
        <w:tc>
          <w:tcPr>
            <w:tcW w:w="2055" w:type="dxa"/>
            <w:vMerge/>
            <w:vAlign w:val="center"/>
          </w:tcPr>
          <w:p w14:paraId="384A5DD6" w14:textId="779785A7" w:rsidR="00B06DD1" w:rsidRDefault="00B06DD1" w:rsidP="002E1F17">
            <w:pPr>
              <w:ind w:firstLine="0"/>
              <w:jc w:val="center"/>
              <w:rPr>
                <w:rFonts w:eastAsia="Times New Roman" w:cs="Times New Roman"/>
                <w:sz w:val="20"/>
                <w:szCs w:val="20"/>
              </w:rPr>
            </w:pPr>
          </w:p>
        </w:tc>
        <w:tc>
          <w:tcPr>
            <w:tcW w:w="900" w:type="dxa"/>
            <w:vAlign w:val="center"/>
          </w:tcPr>
          <w:p w14:paraId="17FEA17A"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1E858AC8"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823</w:t>
            </w:r>
          </w:p>
        </w:tc>
      </w:tr>
      <w:tr w:rsidR="00B06DD1" w14:paraId="6A229193" w14:textId="77777777" w:rsidTr="00515561">
        <w:trPr>
          <w:trHeight w:val="255"/>
          <w:jc w:val="center"/>
        </w:trPr>
        <w:tc>
          <w:tcPr>
            <w:tcW w:w="2355" w:type="dxa"/>
            <w:vMerge/>
            <w:vAlign w:val="center"/>
          </w:tcPr>
          <w:p w14:paraId="550646CE" w14:textId="77777777" w:rsidR="00B06DD1" w:rsidRDefault="00B06DD1" w:rsidP="002E1F17">
            <w:pPr>
              <w:jc w:val="center"/>
              <w:rPr>
                <w:rFonts w:eastAsia="Times New Roman" w:cs="Times New Roman"/>
                <w:szCs w:val="24"/>
              </w:rPr>
            </w:pPr>
          </w:p>
        </w:tc>
        <w:tc>
          <w:tcPr>
            <w:tcW w:w="2910" w:type="dxa"/>
            <w:vAlign w:val="center"/>
          </w:tcPr>
          <w:p w14:paraId="6CD7283F"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De 65 a 69 años</w:t>
            </w:r>
          </w:p>
        </w:tc>
        <w:tc>
          <w:tcPr>
            <w:tcW w:w="2055" w:type="dxa"/>
            <w:vMerge/>
            <w:vAlign w:val="center"/>
          </w:tcPr>
          <w:p w14:paraId="152FE9CE" w14:textId="0AEF48E3" w:rsidR="00B06DD1" w:rsidRDefault="00B06DD1" w:rsidP="002E1F17">
            <w:pPr>
              <w:ind w:firstLine="0"/>
              <w:jc w:val="center"/>
              <w:rPr>
                <w:rFonts w:eastAsia="Times New Roman" w:cs="Times New Roman"/>
                <w:sz w:val="20"/>
                <w:szCs w:val="20"/>
              </w:rPr>
            </w:pPr>
          </w:p>
        </w:tc>
        <w:tc>
          <w:tcPr>
            <w:tcW w:w="900" w:type="dxa"/>
            <w:vAlign w:val="center"/>
          </w:tcPr>
          <w:p w14:paraId="6A29537C"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4E74991B"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711</w:t>
            </w:r>
          </w:p>
        </w:tc>
      </w:tr>
      <w:tr w:rsidR="00B06DD1" w14:paraId="2BE391B9" w14:textId="77777777" w:rsidTr="00515561">
        <w:trPr>
          <w:trHeight w:val="255"/>
          <w:jc w:val="center"/>
        </w:trPr>
        <w:tc>
          <w:tcPr>
            <w:tcW w:w="2355" w:type="dxa"/>
            <w:vMerge/>
            <w:vAlign w:val="center"/>
          </w:tcPr>
          <w:p w14:paraId="4B379C67" w14:textId="77777777" w:rsidR="00B06DD1" w:rsidRDefault="00B06DD1" w:rsidP="002E1F17">
            <w:pPr>
              <w:jc w:val="center"/>
              <w:rPr>
                <w:rFonts w:eastAsia="Times New Roman" w:cs="Times New Roman"/>
                <w:szCs w:val="24"/>
              </w:rPr>
            </w:pPr>
          </w:p>
        </w:tc>
        <w:tc>
          <w:tcPr>
            <w:tcW w:w="2910" w:type="dxa"/>
            <w:vAlign w:val="center"/>
          </w:tcPr>
          <w:p w14:paraId="2F77F9C1"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De 70 a 74 años</w:t>
            </w:r>
          </w:p>
        </w:tc>
        <w:tc>
          <w:tcPr>
            <w:tcW w:w="2055" w:type="dxa"/>
            <w:vMerge/>
            <w:vAlign w:val="center"/>
          </w:tcPr>
          <w:p w14:paraId="28B52EE4" w14:textId="18CBF1A0" w:rsidR="00B06DD1" w:rsidRDefault="00B06DD1" w:rsidP="002E1F17">
            <w:pPr>
              <w:ind w:firstLine="0"/>
              <w:jc w:val="center"/>
              <w:rPr>
                <w:rFonts w:eastAsia="Times New Roman" w:cs="Times New Roman"/>
                <w:sz w:val="20"/>
                <w:szCs w:val="20"/>
              </w:rPr>
            </w:pPr>
          </w:p>
        </w:tc>
        <w:tc>
          <w:tcPr>
            <w:tcW w:w="900" w:type="dxa"/>
            <w:vAlign w:val="center"/>
          </w:tcPr>
          <w:p w14:paraId="49D4A922"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7E69620D"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509</w:t>
            </w:r>
          </w:p>
        </w:tc>
      </w:tr>
      <w:tr w:rsidR="00B06DD1" w14:paraId="7843A841" w14:textId="77777777" w:rsidTr="00515561">
        <w:trPr>
          <w:trHeight w:val="255"/>
          <w:jc w:val="center"/>
        </w:trPr>
        <w:tc>
          <w:tcPr>
            <w:tcW w:w="2355" w:type="dxa"/>
            <w:vMerge/>
            <w:vAlign w:val="center"/>
          </w:tcPr>
          <w:p w14:paraId="545A2991" w14:textId="77777777" w:rsidR="00B06DD1" w:rsidRDefault="00B06DD1" w:rsidP="002E1F17">
            <w:pPr>
              <w:jc w:val="center"/>
              <w:rPr>
                <w:rFonts w:eastAsia="Times New Roman" w:cs="Times New Roman"/>
                <w:szCs w:val="24"/>
              </w:rPr>
            </w:pPr>
          </w:p>
        </w:tc>
        <w:tc>
          <w:tcPr>
            <w:tcW w:w="2910" w:type="dxa"/>
            <w:vAlign w:val="center"/>
          </w:tcPr>
          <w:p w14:paraId="21F984D5"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De 75 a 79 años</w:t>
            </w:r>
          </w:p>
        </w:tc>
        <w:tc>
          <w:tcPr>
            <w:tcW w:w="2055" w:type="dxa"/>
            <w:vMerge/>
            <w:vAlign w:val="center"/>
          </w:tcPr>
          <w:p w14:paraId="7C699B18" w14:textId="630153B3" w:rsidR="00B06DD1" w:rsidRDefault="00B06DD1" w:rsidP="002E1F17">
            <w:pPr>
              <w:ind w:firstLine="0"/>
              <w:jc w:val="center"/>
              <w:rPr>
                <w:rFonts w:eastAsia="Times New Roman" w:cs="Times New Roman"/>
                <w:sz w:val="20"/>
                <w:szCs w:val="20"/>
              </w:rPr>
            </w:pPr>
          </w:p>
        </w:tc>
        <w:tc>
          <w:tcPr>
            <w:tcW w:w="900" w:type="dxa"/>
            <w:vAlign w:val="center"/>
          </w:tcPr>
          <w:p w14:paraId="7A6FDF00"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30CB09CC"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435</w:t>
            </w:r>
          </w:p>
        </w:tc>
      </w:tr>
      <w:tr w:rsidR="00B06DD1" w14:paraId="444E5CCC" w14:textId="77777777" w:rsidTr="00515561">
        <w:trPr>
          <w:trHeight w:val="255"/>
          <w:jc w:val="center"/>
        </w:trPr>
        <w:tc>
          <w:tcPr>
            <w:tcW w:w="2355" w:type="dxa"/>
            <w:vMerge/>
            <w:vAlign w:val="center"/>
          </w:tcPr>
          <w:p w14:paraId="569ABAF3" w14:textId="77777777" w:rsidR="00B06DD1" w:rsidRDefault="00B06DD1" w:rsidP="002E1F17">
            <w:pPr>
              <w:jc w:val="center"/>
              <w:rPr>
                <w:rFonts w:eastAsia="Times New Roman" w:cs="Times New Roman"/>
                <w:szCs w:val="24"/>
              </w:rPr>
            </w:pPr>
          </w:p>
        </w:tc>
        <w:tc>
          <w:tcPr>
            <w:tcW w:w="2910" w:type="dxa"/>
            <w:vAlign w:val="center"/>
          </w:tcPr>
          <w:p w14:paraId="0902E781"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De 80 a 84 años</w:t>
            </w:r>
          </w:p>
        </w:tc>
        <w:tc>
          <w:tcPr>
            <w:tcW w:w="2055" w:type="dxa"/>
            <w:vMerge/>
            <w:vAlign w:val="center"/>
          </w:tcPr>
          <w:p w14:paraId="4F77F091" w14:textId="44F4EC4B" w:rsidR="00B06DD1" w:rsidRDefault="00B06DD1" w:rsidP="002E1F17">
            <w:pPr>
              <w:ind w:firstLine="0"/>
              <w:jc w:val="center"/>
              <w:rPr>
                <w:rFonts w:eastAsia="Times New Roman" w:cs="Times New Roman"/>
                <w:sz w:val="20"/>
                <w:szCs w:val="20"/>
              </w:rPr>
            </w:pPr>
          </w:p>
        </w:tc>
        <w:tc>
          <w:tcPr>
            <w:tcW w:w="900" w:type="dxa"/>
            <w:vAlign w:val="center"/>
          </w:tcPr>
          <w:p w14:paraId="4754C710"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1A65893B"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251</w:t>
            </w:r>
          </w:p>
        </w:tc>
      </w:tr>
      <w:tr w:rsidR="00B06DD1" w14:paraId="5A644091" w14:textId="77777777" w:rsidTr="00515561">
        <w:trPr>
          <w:trHeight w:val="255"/>
          <w:jc w:val="center"/>
        </w:trPr>
        <w:tc>
          <w:tcPr>
            <w:tcW w:w="2355" w:type="dxa"/>
            <w:vMerge/>
            <w:vAlign w:val="center"/>
          </w:tcPr>
          <w:p w14:paraId="0D4AD913" w14:textId="77777777" w:rsidR="00B06DD1" w:rsidRDefault="00B06DD1" w:rsidP="002E1F17">
            <w:pPr>
              <w:jc w:val="center"/>
              <w:rPr>
                <w:rFonts w:eastAsia="Times New Roman" w:cs="Times New Roman"/>
                <w:szCs w:val="24"/>
              </w:rPr>
            </w:pPr>
          </w:p>
        </w:tc>
        <w:tc>
          <w:tcPr>
            <w:tcW w:w="2910" w:type="dxa"/>
            <w:vAlign w:val="center"/>
          </w:tcPr>
          <w:p w14:paraId="0B767503"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De 85 y más</w:t>
            </w:r>
          </w:p>
        </w:tc>
        <w:tc>
          <w:tcPr>
            <w:tcW w:w="2055" w:type="dxa"/>
            <w:vMerge/>
            <w:vAlign w:val="center"/>
          </w:tcPr>
          <w:p w14:paraId="5A73B607" w14:textId="0319D32A" w:rsidR="00B06DD1" w:rsidRDefault="00B06DD1" w:rsidP="002E1F17">
            <w:pPr>
              <w:ind w:firstLine="0"/>
              <w:jc w:val="center"/>
              <w:rPr>
                <w:rFonts w:eastAsia="Times New Roman" w:cs="Times New Roman"/>
                <w:sz w:val="20"/>
                <w:szCs w:val="20"/>
              </w:rPr>
            </w:pPr>
          </w:p>
        </w:tc>
        <w:tc>
          <w:tcPr>
            <w:tcW w:w="900" w:type="dxa"/>
            <w:vAlign w:val="center"/>
          </w:tcPr>
          <w:p w14:paraId="241AFE64"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3A9DFF9F"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188</w:t>
            </w:r>
          </w:p>
        </w:tc>
      </w:tr>
      <w:tr w:rsidR="00E81A92" w14:paraId="5E3E1337" w14:textId="77777777" w:rsidTr="00515561">
        <w:trPr>
          <w:trHeight w:val="255"/>
          <w:jc w:val="center"/>
        </w:trPr>
        <w:tc>
          <w:tcPr>
            <w:tcW w:w="2355" w:type="dxa"/>
            <w:vMerge/>
            <w:vAlign w:val="center"/>
          </w:tcPr>
          <w:p w14:paraId="530DD14B" w14:textId="77777777" w:rsidR="00E81A92" w:rsidRDefault="00E81A92" w:rsidP="002E1F17">
            <w:pPr>
              <w:jc w:val="center"/>
              <w:rPr>
                <w:rFonts w:eastAsia="Times New Roman" w:cs="Times New Roman"/>
                <w:szCs w:val="24"/>
              </w:rPr>
            </w:pPr>
          </w:p>
        </w:tc>
        <w:tc>
          <w:tcPr>
            <w:tcW w:w="7140" w:type="dxa"/>
            <w:gridSpan w:val="4"/>
            <w:vAlign w:val="center"/>
          </w:tcPr>
          <w:p w14:paraId="5423032F"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PcD por tipo de discapacidad</w:t>
            </w:r>
          </w:p>
        </w:tc>
      </w:tr>
      <w:tr w:rsidR="00B06DD1" w14:paraId="1B563236" w14:textId="77777777" w:rsidTr="00515561">
        <w:trPr>
          <w:trHeight w:val="255"/>
          <w:jc w:val="center"/>
        </w:trPr>
        <w:tc>
          <w:tcPr>
            <w:tcW w:w="2355" w:type="dxa"/>
            <w:vMerge/>
            <w:vAlign w:val="center"/>
          </w:tcPr>
          <w:p w14:paraId="0E740976" w14:textId="77777777" w:rsidR="00B06DD1" w:rsidRDefault="00B06DD1" w:rsidP="002E1F17">
            <w:pPr>
              <w:jc w:val="center"/>
              <w:rPr>
                <w:rFonts w:eastAsia="Times New Roman" w:cs="Times New Roman"/>
                <w:szCs w:val="24"/>
              </w:rPr>
            </w:pPr>
          </w:p>
        </w:tc>
        <w:tc>
          <w:tcPr>
            <w:tcW w:w="2910" w:type="dxa"/>
            <w:vAlign w:val="center"/>
          </w:tcPr>
          <w:p w14:paraId="149BBD99"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Movilidad</w:t>
            </w:r>
          </w:p>
        </w:tc>
        <w:tc>
          <w:tcPr>
            <w:tcW w:w="2055" w:type="dxa"/>
            <w:vMerge w:val="restart"/>
            <w:vAlign w:val="center"/>
          </w:tcPr>
          <w:p w14:paraId="35C5663B" w14:textId="7FE96EB6" w:rsidR="00B06DD1" w:rsidRDefault="00B06DD1" w:rsidP="002E1F17">
            <w:pPr>
              <w:ind w:firstLine="0"/>
              <w:jc w:val="center"/>
              <w:rPr>
                <w:rFonts w:eastAsia="Times New Roman" w:cs="Times New Roman"/>
                <w:sz w:val="20"/>
                <w:szCs w:val="20"/>
              </w:rPr>
            </w:pPr>
            <w:r w:rsidRPr="00B06DD1">
              <w:rPr>
                <w:rFonts w:eastAsia="Times New Roman" w:cs="Times New Roman"/>
                <w:sz w:val="20"/>
                <w:szCs w:val="20"/>
              </w:rPr>
              <w:t>Ministerio de Salud y Protección Social – Cubo de datos registrados activos del RLCPD</w:t>
            </w:r>
          </w:p>
        </w:tc>
        <w:tc>
          <w:tcPr>
            <w:tcW w:w="900" w:type="dxa"/>
            <w:vAlign w:val="center"/>
          </w:tcPr>
          <w:p w14:paraId="70EFC27E"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39054C8B"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5.565</w:t>
            </w:r>
          </w:p>
        </w:tc>
      </w:tr>
      <w:tr w:rsidR="00B06DD1" w14:paraId="26CA2C90" w14:textId="77777777" w:rsidTr="00515561">
        <w:trPr>
          <w:trHeight w:val="255"/>
          <w:jc w:val="center"/>
        </w:trPr>
        <w:tc>
          <w:tcPr>
            <w:tcW w:w="2355" w:type="dxa"/>
            <w:vMerge/>
            <w:vAlign w:val="center"/>
          </w:tcPr>
          <w:p w14:paraId="54D1008E" w14:textId="77777777" w:rsidR="00B06DD1" w:rsidRDefault="00B06DD1" w:rsidP="002E1F17">
            <w:pPr>
              <w:jc w:val="center"/>
              <w:rPr>
                <w:rFonts w:eastAsia="Times New Roman" w:cs="Times New Roman"/>
                <w:szCs w:val="24"/>
              </w:rPr>
            </w:pPr>
          </w:p>
        </w:tc>
        <w:tc>
          <w:tcPr>
            <w:tcW w:w="2910" w:type="dxa"/>
            <w:vAlign w:val="center"/>
          </w:tcPr>
          <w:p w14:paraId="710F379A"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Sensorial Auditiva</w:t>
            </w:r>
          </w:p>
        </w:tc>
        <w:tc>
          <w:tcPr>
            <w:tcW w:w="2055" w:type="dxa"/>
            <w:vMerge/>
            <w:vAlign w:val="center"/>
          </w:tcPr>
          <w:p w14:paraId="6FD4FDFD" w14:textId="27F0FCD1" w:rsidR="00B06DD1" w:rsidRDefault="00B06DD1" w:rsidP="002E1F17">
            <w:pPr>
              <w:ind w:firstLine="0"/>
              <w:jc w:val="center"/>
              <w:rPr>
                <w:rFonts w:eastAsia="Times New Roman" w:cs="Times New Roman"/>
                <w:sz w:val="20"/>
                <w:szCs w:val="20"/>
              </w:rPr>
            </w:pPr>
          </w:p>
        </w:tc>
        <w:tc>
          <w:tcPr>
            <w:tcW w:w="900" w:type="dxa"/>
            <w:vAlign w:val="center"/>
          </w:tcPr>
          <w:p w14:paraId="5920B43E"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56AF8690"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1.118</w:t>
            </w:r>
          </w:p>
        </w:tc>
      </w:tr>
      <w:tr w:rsidR="00B06DD1" w14:paraId="2B72D9E2" w14:textId="77777777" w:rsidTr="00515561">
        <w:trPr>
          <w:trHeight w:val="255"/>
          <w:jc w:val="center"/>
        </w:trPr>
        <w:tc>
          <w:tcPr>
            <w:tcW w:w="2355" w:type="dxa"/>
            <w:vMerge/>
            <w:vAlign w:val="center"/>
          </w:tcPr>
          <w:p w14:paraId="351C5985" w14:textId="77777777" w:rsidR="00B06DD1" w:rsidRDefault="00B06DD1" w:rsidP="002E1F17">
            <w:pPr>
              <w:jc w:val="center"/>
              <w:rPr>
                <w:rFonts w:eastAsia="Times New Roman" w:cs="Times New Roman"/>
                <w:szCs w:val="24"/>
              </w:rPr>
            </w:pPr>
          </w:p>
        </w:tc>
        <w:tc>
          <w:tcPr>
            <w:tcW w:w="2910" w:type="dxa"/>
            <w:vAlign w:val="center"/>
          </w:tcPr>
          <w:p w14:paraId="1BA3088D"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Sensorial Visual</w:t>
            </w:r>
          </w:p>
        </w:tc>
        <w:tc>
          <w:tcPr>
            <w:tcW w:w="2055" w:type="dxa"/>
            <w:vMerge/>
            <w:vAlign w:val="center"/>
          </w:tcPr>
          <w:p w14:paraId="588BDCC4" w14:textId="631F9AC4" w:rsidR="00B06DD1" w:rsidRDefault="00B06DD1" w:rsidP="002E1F17">
            <w:pPr>
              <w:ind w:firstLine="0"/>
              <w:jc w:val="center"/>
              <w:rPr>
                <w:rFonts w:eastAsia="Times New Roman" w:cs="Times New Roman"/>
                <w:sz w:val="20"/>
                <w:szCs w:val="20"/>
              </w:rPr>
            </w:pPr>
          </w:p>
        </w:tc>
        <w:tc>
          <w:tcPr>
            <w:tcW w:w="900" w:type="dxa"/>
            <w:vAlign w:val="center"/>
          </w:tcPr>
          <w:p w14:paraId="08A1395A"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2C21E59F"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1.356</w:t>
            </w:r>
          </w:p>
        </w:tc>
      </w:tr>
      <w:tr w:rsidR="00B06DD1" w14:paraId="59673BF5" w14:textId="77777777" w:rsidTr="00515561">
        <w:trPr>
          <w:trHeight w:val="255"/>
          <w:jc w:val="center"/>
        </w:trPr>
        <w:tc>
          <w:tcPr>
            <w:tcW w:w="2355" w:type="dxa"/>
            <w:vMerge/>
            <w:vAlign w:val="center"/>
          </w:tcPr>
          <w:p w14:paraId="701D73C3" w14:textId="77777777" w:rsidR="00B06DD1" w:rsidRDefault="00B06DD1" w:rsidP="002E1F17">
            <w:pPr>
              <w:jc w:val="center"/>
              <w:rPr>
                <w:rFonts w:eastAsia="Times New Roman" w:cs="Times New Roman"/>
                <w:szCs w:val="24"/>
              </w:rPr>
            </w:pPr>
          </w:p>
        </w:tc>
        <w:tc>
          <w:tcPr>
            <w:tcW w:w="2910" w:type="dxa"/>
            <w:vAlign w:val="center"/>
          </w:tcPr>
          <w:p w14:paraId="34EEF6AD"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Sensorial Gusto - Olfato - Tacto</w:t>
            </w:r>
          </w:p>
        </w:tc>
        <w:tc>
          <w:tcPr>
            <w:tcW w:w="2055" w:type="dxa"/>
            <w:vMerge/>
            <w:vAlign w:val="center"/>
          </w:tcPr>
          <w:p w14:paraId="4E7A27FC" w14:textId="4E813DEC" w:rsidR="00B06DD1" w:rsidRDefault="00B06DD1" w:rsidP="002E1F17">
            <w:pPr>
              <w:ind w:firstLine="0"/>
              <w:jc w:val="center"/>
              <w:rPr>
                <w:rFonts w:eastAsia="Times New Roman" w:cs="Times New Roman"/>
                <w:sz w:val="20"/>
                <w:szCs w:val="20"/>
              </w:rPr>
            </w:pPr>
          </w:p>
        </w:tc>
        <w:tc>
          <w:tcPr>
            <w:tcW w:w="900" w:type="dxa"/>
            <w:vAlign w:val="center"/>
          </w:tcPr>
          <w:p w14:paraId="3F5CBFEB"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643B7E40"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42</w:t>
            </w:r>
          </w:p>
        </w:tc>
      </w:tr>
      <w:tr w:rsidR="00B06DD1" w14:paraId="76E1E387" w14:textId="77777777" w:rsidTr="00515561">
        <w:trPr>
          <w:trHeight w:val="255"/>
          <w:jc w:val="center"/>
        </w:trPr>
        <w:tc>
          <w:tcPr>
            <w:tcW w:w="2355" w:type="dxa"/>
            <w:vMerge/>
            <w:vAlign w:val="center"/>
          </w:tcPr>
          <w:p w14:paraId="6874169E" w14:textId="77777777" w:rsidR="00B06DD1" w:rsidRDefault="00B06DD1" w:rsidP="002E1F17">
            <w:pPr>
              <w:jc w:val="center"/>
              <w:rPr>
                <w:rFonts w:eastAsia="Times New Roman" w:cs="Times New Roman"/>
                <w:szCs w:val="24"/>
              </w:rPr>
            </w:pPr>
          </w:p>
        </w:tc>
        <w:tc>
          <w:tcPr>
            <w:tcW w:w="2910" w:type="dxa"/>
            <w:vAlign w:val="center"/>
          </w:tcPr>
          <w:p w14:paraId="4894ABD3"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Sistemática</w:t>
            </w:r>
          </w:p>
        </w:tc>
        <w:tc>
          <w:tcPr>
            <w:tcW w:w="2055" w:type="dxa"/>
            <w:vMerge/>
            <w:vAlign w:val="center"/>
          </w:tcPr>
          <w:p w14:paraId="0A90A43C" w14:textId="4F317614" w:rsidR="00B06DD1" w:rsidRDefault="00B06DD1" w:rsidP="002E1F17">
            <w:pPr>
              <w:ind w:firstLine="0"/>
              <w:jc w:val="center"/>
              <w:rPr>
                <w:rFonts w:eastAsia="Times New Roman" w:cs="Times New Roman"/>
                <w:sz w:val="20"/>
                <w:szCs w:val="20"/>
              </w:rPr>
            </w:pPr>
          </w:p>
        </w:tc>
        <w:tc>
          <w:tcPr>
            <w:tcW w:w="900" w:type="dxa"/>
            <w:vAlign w:val="center"/>
          </w:tcPr>
          <w:p w14:paraId="69F93875"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18F7D638"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1.097</w:t>
            </w:r>
          </w:p>
        </w:tc>
      </w:tr>
      <w:tr w:rsidR="00B06DD1" w14:paraId="362BBD64" w14:textId="77777777" w:rsidTr="00515561">
        <w:trPr>
          <w:trHeight w:val="255"/>
          <w:jc w:val="center"/>
        </w:trPr>
        <w:tc>
          <w:tcPr>
            <w:tcW w:w="2355" w:type="dxa"/>
            <w:vMerge/>
            <w:vAlign w:val="center"/>
          </w:tcPr>
          <w:p w14:paraId="52E2B34B" w14:textId="77777777" w:rsidR="00B06DD1" w:rsidRDefault="00B06DD1" w:rsidP="002E1F17">
            <w:pPr>
              <w:jc w:val="center"/>
              <w:rPr>
                <w:rFonts w:eastAsia="Times New Roman" w:cs="Times New Roman"/>
                <w:szCs w:val="24"/>
              </w:rPr>
            </w:pPr>
          </w:p>
        </w:tc>
        <w:tc>
          <w:tcPr>
            <w:tcW w:w="2910" w:type="dxa"/>
            <w:vAlign w:val="center"/>
          </w:tcPr>
          <w:p w14:paraId="5E052AD2"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Mental Cognitivo</w:t>
            </w:r>
          </w:p>
        </w:tc>
        <w:tc>
          <w:tcPr>
            <w:tcW w:w="2055" w:type="dxa"/>
            <w:vMerge/>
            <w:vAlign w:val="center"/>
          </w:tcPr>
          <w:p w14:paraId="0748ADAF" w14:textId="378BB3F5" w:rsidR="00B06DD1" w:rsidRDefault="00B06DD1" w:rsidP="002E1F17">
            <w:pPr>
              <w:ind w:firstLine="0"/>
              <w:jc w:val="center"/>
              <w:rPr>
                <w:rFonts w:eastAsia="Times New Roman" w:cs="Times New Roman"/>
                <w:sz w:val="20"/>
                <w:szCs w:val="20"/>
              </w:rPr>
            </w:pPr>
          </w:p>
        </w:tc>
        <w:tc>
          <w:tcPr>
            <w:tcW w:w="900" w:type="dxa"/>
            <w:vAlign w:val="center"/>
          </w:tcPr>
          <w:p w14:paraId="0A3BBB90"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30974480"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4.308</w:t>
            </w:r>
          </w:p>
        </w:tc>
      </w:tr>
      <w:tr w:rsidR="00B06DD1" w14:paraId="67749EE7" w14:textId="77777777" w:rsidTr="00515561">
        <w:trPr>
          <w:trHeight w:val="255"/>
          <w:jc w:val="center"/>
        </w:trPr>
        <w:tc>
          <w:tcPr>
            <w:tcW w:w="2355" w:type="dxa"/>
            <w:vMerge/>
            <w:vAlign w:val="center"/>
          </w:tcPr>
          <w:p w14:paraId="470D6577" w14:textId="77777777" w:rsidR="00B06DD1" w:rsidRDefault="00B06DD1" w:rsidP="002E1F17">
            <w:pPr>
              <w:jc w:val="center"/>
              <w:rPr>
                <w:rFonts w:eastAsia="Times New Roman" w:cs="Times New Roman"/>
                <w:szCs w:val="24"/>
              </w:rPr>
            </w:pPr>
          </w:p>
        </w:tc>
        <w:tc>
          <w:tcPr>
            <w:tcW w:w="2910" w:type="dxa"/>
            <w:vAlign w:val="center"/>
          </w:tcPr>
          <w:p w14:paraId="67FA72A6"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Mental Psicosocial</w:t>
            </w:r>
          </w:p>
        </w:tc>
        <w:tc>
          <w:tcPr>
            <w:tcW w:w="2055" w:type="dxa"/>
            <w:vMerge/>
            <w:vAlign w:val="center"/>
          </w:tcPr>
          <w:p w14:paraId="0E0D4424" w14:textId="05839DEA" w:rsidR="00B06DD1" w:rsidRDefault="00B06DD1" w:rsidP="002E1F17">
            <w:pPr>
              <w:ind w:firstLine="0"/>
              <w:jc w:val="center"/>
              <w:rPr>
                <w:rFonts w:eastAsia="Times New Roman" w:cs="Times New Roman"/>
                <w:sz w:val="20"/>
                <w:szCs w:val="20"/>
              </w:rPr>
            </w:pPr>
          </w:p>
        </w:tc>
        <w:tc>
          <w:tcPr>
            <w:tcW w:w="900" w:type="dxa"/>
            <w:vAlign w:val="center"/>
          </w:tcPr>
          <w:p w14:paraId="2DFBD9E4"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31E2DE3D"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1.054</w:t>
            </w:r>
          </w:p>
        </w:tc>
      </w:tr>
      <w:tr w:rsidR="00B06DD1" w14:paraId="50901DA0" w14:textId="77777777" w:rsidTr="00515561">
        <w:trPr>
          <w:trHeight w:val="255"/>
          <w:jc w:val="center"/>
        </w:trPr>
        <w:tc>
          <w:tcPr>
            <w:tcW w:w="2355" w:type="dxa"/>
            <w:vMerge/>
            <w:vAlign w:val="center"/>
          </w:tcPr>
          <w:p w14:paraId="0000EE78" w14:textId="77777777" w:rsidR="00B06DD1" w:rsidRDefault="00B06DD1" w:rsidP="002E1F17">
            <w:pPr>
              <w:jc w:val="center"/>
              <w:rPr>
                <w:rFonts w:eastAsia="Times New Roman" w:cs="Times New Roman"/>
                <w:szCs w:val="24"/>
              </w:rPr>
            </w:pPr>
          </w:p>
        </w:tc>
        <w:tc>
          <w:tcPr>
            <w:tcW w:w="2910" w:type="dxa"/>
            <w:vAlign w:val="center"/>
          </w:tcPr>
          <w:p w14:paraId="3EC9304F"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Voz y Habla</w:t>
            </w:r>
          </w:p>
        </w:tc>
        <w:tc>
          <w:tcPr>
            <w:tcW w:w="2055" w:type="dxa"/>
            <w:vMerge/>
            <w:vAlign w:val="center"/>
          </w:tcPr>
          <w:p w14:paraId="474F21D0" w14:textId="254DE0AB" w:rsidR="00B06DD1" w:rsidRDefault="00B06DD1" w:rsidP="002E1F17">
            <w:pPr>
              <w:ind w:firstLine="0"/>
              <w:jc w:val="center"/>
              <w:rPr>
                <w:rFonts w:eastAsia="Times New Roman" w:cs="Times New Roman"/>
                <w:sz w:val="20"/>
                <w:szCs w:val="20"/>
              </w:rPr>
            </w:pPr>
          </w:p>
        </w:tc>
        <w:tc>
          <w:tcPr>
            <w:tcW w:w="900" w:type="dxa"/>
            <w:vAlign w:val="center"/>
          </w:tcPr>
          <w:p w14:paraId="41D10B65"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0BAEEB93"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648</w:t>
            </w:r>
          </w:p>
        </w:tc>
      </w:tr>
      <w:tr w:rsidR="00B06DD1" w14:paraId="66DEFE04" w14:textId="77777777" w:rsidTr="00515561">
        <w:trPr>
          <w:trHeight w:val="255"/>
          <w:jc w:val="center"/>
        </w:trPr>
        <w:tc>
          <w:tcPr>
            <w:tcW w:w="2355" w:type="dxa"/>
            <w:vMerge/>
            <w:vAlign w:val="center"/>
          </w:tcPr>
          <w:p w14:paraId="43CD57F2" w14:textId="77777777" w:rsidR="00B06DD1" w:rsidRDefault="00B06DD1" w:rsidP="002E1F17">
            <w:pPr>
              <w:jc w:val="center"/>
              <w:rPr>
                <w:rFonts w:eastAsia="Times New Roman" w:cs="Times New Roman"/>
                <w:szCs w:val="24"/>
              </w:rPr>
            </w:pPr>
          </w:p>
        </w:tc>
        <w:tc>
          <w:tcPr>
            <w:tcW w:w="2910" w:type="dxa"/>
            <w:vAlign w:val="center"/>
          </w:tcPr>
          <w:p w14:paraId="37B3AA11"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Piel, Uñas y Cabello</w:t>
            </w:r>
          </w:p>
        </w:tc>
        <w:tc>
          <w:tcPr>
            <w:tcW w:w="2055" w:type="dxa"/>
            <w:vMerge/>
            <w:vAlign w:val="center"/>
          </w:tcPr>
          <w:p w14:paraId="02902F23" w14:textId="37B0BE9D" w:rsidR="00B06DD1" w:rsidRDefault="00B06DD1" w:rsidP="002E1F17">
            <w:pPr>
              <w:ind w:firstLine="0"/>
              <w:jc w:val="center"/>
              <w:rPr>
                <w:rFonts w:eastAsia="Times New Roman" w:cs="Times New Roman"/>
                <w:sz w:val="20"/>
                <w:szCs w:val="20"/>
              </w:rPr>
            </w:pPr>
          </w:p>
        </w:tc>
        <w:tc>
          <w:tcPr>
            <w:tcW w:w="900" w:type="dxa"/>
            <w:vAlign w:val="center"/>
          </w:tcPr>
          <w:p w14:paraId="706D06D6"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21AC37A2"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58</w:t>
            </w:r>
          </w:p>
        </w:tc>
      </w:tr>
      <w:tr w:rsidR="00B06DD1" w14:paraId="08F84F5F" w14:textId="77777777" w:rsidTr="00515561">
        <w:trPr>
          <w:trHeight w:val="255"/>
          <w:jc w:val="center"/>
        </w:trPr>
        <w:tc>
          <w:tcPr>
            <w:tcW w:w="2355" w:type="dxa"/>
            <w:vMerge/>
            <w:vAlign w:val="center"/>
          </w:tcPr>
          <w:p w14:paraId="13C3DA30" w14:textId="77777777" w:rsidR="00B06DD1" w:rsidRDefault="00B06DD1" w:rsidP="002E1F17">
            <w:pPr>
              <w:jc w:val="center"/>
              <w:rPr>
                <w:rFonts w:eastAsia="Times New Roman" w:cs="Times New Roman"/>
                <w:szCs w:val="24"/>
              </w:rPr>
            </w:pPr>
          </w:p>
        </w:tc>
        <w:tc>
          <w:tcPr>
            <w:tcW w:w="2910" w:type="dxa"/>
            <w:vAlign w:val="center"/>
          </w:tcPr>
          <w:p w14:paraId="5B962B24"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Enanismo</w:t>
            </w:r>
          </w:p>
        </w:tc>
        <w:tc>
          <w:tcPr>
            <w:tcW w:w="2055" w:type="dxa"/>
            <w:vMerge/>
            <w:vAlign w:val="center"/>
          </w:tcPr>
          <w:p w14:paraId="2B01FDC3" w14:textId="128D533F" w:rsidR="00B06DD1" w:rsidRDefault="00B06DD1" w:rsidP="002E1F17">
            <w:pPr>
              <w:ind w:firstLine="0"/>
              <w:jc w:val="center"/>
              <w:rPr>
                <w:rFonts w:eastAsia="Times New Roman" w:cs="Times New Roman"/>
                <w:sz w:val="20"/>
                <w:szCs w:val="20"/>
              </w:rPr>
            </w:pPr>
          </w:p>
        </w:tc>
        <w:tc>
          <w:tcPr>
            <w:tcW w:w="900" w:type="dxa"/>
            <w:vAlign w:val="center"/>
          </w:tcPr>
          <w:p w14:paraId="0670FB15"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375D14EB"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41</w:t>
            </w:r>
          </w:p>
        </w:tc>
      </w:tr>
      <w:tr w:rsidR="00B06DD1" w14:paraId="1E0AAE79" w14:textId="77777777" w:rsidTr="00515561">
        <w:trPr>
          <w:trHeight w:val="255"/>
          <w:jc w:val="center"/>
        </w:trPr>
        <w:tc>
          <w:tcPr>
            <w:tcW w:w="2355" w:type="dxa"/>
            <w:vMerge/>
            <w:vAlign w:val="center"/>
          </w:tcPr>
          <w:p w14:paraId="39099461" w14:textId="77777777" w:rsidR="00B06DD1" w:rsidRDefault="00B06DD1" w:rsidP="002E1F17">
            <w:pPr>
              <w:jc w:val="center"/>
              <w:rPr>
                <w:rFonts w:eastAsia="Times New Roman" w:cs="Times New Roman"/>
                <w:szCs w:val="24"/>
              </w:rPr>
            </w:pPr>
          </w:p>
        </w:tc>
        <w:tc>
          <w:tcPr>
            <w:tcW w:w="2910" w:type="dxa"/>
            <w:vAlign w:val="center"/>
          </w:tcPr>
          <w:p w14:paraId="3F8E0ECD"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No la sabe nombrar</w:t>
            </w:r>
          </w:p>
        </w:tc>
        <w:tc>
          <w:tcPr>
            <w:tcW w:w="2055" w:type="dxa"/>
            <w:vMerge/>
            <w:vAlign w:val="center"/>
          </w:tcPr>
          <w:p w14:paraId="47DAA5D7" w14:textId="52BF52EE" w:rsidR="00B06DD1" w:rsidRDefault="00B06DD1" w:rsidP="002E1F17">
            <w:pPr>
              <w:ind w:firstLine="0"/>
              <w:jc w:val="center"/>
              <w:rPr>
                <w:rFonts w:eastAsia="Times New Roman" w:cs="Times New Roman"/>
                <w:sz w:val="20"/>
                <w:szCs w:val="20"/>
              </w:rPr>
            </w:pPr>
          </w:p>
        </w:tc>
        <w:tc>
          <w:tcPr>
            <w:tcW w:w="900" w:type="dxa"/>
            <w:vAlign w:val="center"/>
          </w:tcPr>
          <w:p w14:paraId="2A18FB01"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1B621D4C"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184</w:t>
            </w:r>
          </w:p>
        </w:tc>
      </w:tr>
      <w:tr w:rsidR="00B06DD1" w14:paraId="3FECA80D" w14:textId="77777777" w:rsidTr="00515561">
        <w:trPr>
          <w:trHeight w:val="255"/>
          <w:jc w:val="center"/>
        </w:trPr>
        <w:tc>
          <w:tcPr>
            <w:tcW w:w="2355" w:type="dxa"/>
            <w:vMerge/>
            <w:vAlign w:val="center"/>
          </w:tcPr>
          <w:p w14:paraId="1AD424D6" w14:textId="77777777" w:rsidR="00B06DD1" w:rsidRDefault="00B06DD1" w:rsidP="002E1F17">
            <w:pPr>
              <w:jc w:val="center"/>
              <w:rPr>
                <w:rFonts w:eastAsia="Times New Roman" w:cs="Times New Roman"/>
                <w:szCs w:val="24"/>
              </w:rPr>
            </w:pPr>
          </w:p>
        </w:tc>
        <w:tc>
          <w:tcPr>
            <w:tcW w:w="2910" w:type="dxa"/>
            <w:vAlign w:val="center"/>
          </w:tcPr>
          <w:p w14:paraId="5795E727"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Múltiple</w:t>
            </w:r>
          </w:p>
        </w:tc>
        <w:tc>
          <w:tcPr>
            <w:tcW w:w="2055" w:type="dxa"/>
            <w:vMerge/>
            <w:vAlign w:val="center"/>
          </w:tcPr>
          <w:p w14:paraId="2CD1B2F6" w14:textId="10DD5366" w:rsidR="00B06DD1" w:rsidRDefault="00B06DD1" w:rsidP="002E1F17">
            <w:pPr>
              <w:ind w:firstLine="0"/>
              <w:jc w:val="center"/>
              <w:rPr>
                <w:rFonts w:eastAsia="Times New Roman" w:cs="Times New Roman"/>
                <w:sz w:val="20"/>
                <w:szCs w:val="20"/>
              </w:rPr>
            </w:pPr>
          </w:p>
        </w:tc>
        <w:tc>
          <w:tcPr>
            <w:tcW w:w="900" w:type="dxa"/>
            <w:vAlign w:val="center"/>
          </w:tcPr>
          <w:p w14:paraId="03CB6183"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2C687F69"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1.675</w:t>
            </w:r>
          </w:p>
        </w:tc>
      </w:tr>
      <w:tr w:rsidR="00B06DD1" w14:paraId="0624863B" w14:textId="77777777" w:rsidTr="00515561">
        <w:trPr>
          <w:trHeight w:val="255"/>
          <w:jc w:val="center"/>
        </w:trPr>
        <w:tc>
          <w:tcPr>
            <w:tcW w:w="2355" w:type="dxa"/>
            <w:vMerge/>
            <w:vAlign w:val="center"/>
          </w:tcPr>
          <w:p w14:paraId="74F7CA72" w14:textId="77777777" w:rsidR="00B06DD1" w:rsidRDefault="00B06DD1" w:rsidP="002E1F17">
            <w:pPr>
              <w:jc w:val="center"/>
              <w:rPr>
                <w:rFonts w:eastAsia="Times New Roman" w:cs="Times New Roman"/>
                <w:szCs w:val="24"/>
              </w:rPr>
            </w:pPr>
          </w:p>
        </w:tc>
        <w:tc>
          <w:tcPr>
            <w:tcW w:w="2910" w:type="dxa"/>
            <w:vAlign w:val="center"/>
          </w:tcPr>
          <w:p w14:paraId="611E5B71"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Sin información</w:t>
            </w:r>
          </w:p>
        </w:tc>
        <w:tc>
          <w:tcPr>
            <w:tcW w:w="2055" w:type="dxa"/>
            <w:vMerge/>
            <w:vAlign w:val="center"/>
          </w:tcPr>
          <w:p w14:paraId="64A6EAC5" w14:textId="15D528DA" w:rsidR="00B06DD1" w:rsidRDefault="00B06DD1" w:rsidP="002E1F17">
            <w:pPr>
              <w:ind w:firstLine="0"/>
              <w:jc w:val="center"/>
              <w:rPr>
                <w:rFonts w:eastAsia="Times New Roman" w:cs="Times New Roman"/>
                <w:sz w:val="20"/>
                <w:szCs w:val="20"/>
              </w:rPr>
            </w:pPr>
          </w:p>
        </w:tc>
        <w:tc>
          <w:tcPr>
            <w:tcW w:w="900" w:type="dxa"/>
            <w:vAlign w:val="center"/>
          </w:tcPr>
          <w:p w14:paraId="728976E8"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1EA39F57"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113</w:t>
            </w:r>
          </w:p>
        </w:tc>
      </w:tr>
      <w:tr w:rsidR="00E81A92" w14:paraId="4ABF051D" w14:textId="77777777" w:rsidTr="00515561">
        <w:trPr>
          <w:trHeight w:val="255"/>
          <w:jc w:val="center"/>
        </w:trPr>
        <w:tc>
          <w:tcPr>
            <w:tcW w:w="2355" w:type="dxa"/>
            <w:vMerge w:val="restart"/>
            <w:vAlign w:val="center"/>
          </w:tcPr>
          <w:p w14:paraId="772284EC" w14:textId="07F9D331" w:rsidR="00E81A92" w:rsidRDefault="00E81A92" w:rsidP="00C74B96">
            <w:pPr>
              <w:ind w:firstLine="0"/>
              <w:jc w:val="center"/>
              <w:rPr>
                <w:rFonts w:eastAsia="Times New Roman" w:cs="Times New Roman"/>
                <w:sz w:val="20"/>
                <w:szCs w:val="20"/>
              </w:rPr>
            </w:pPr>
            <w:r>
              <w:rPr>
                <w:rFonts w:eastAsia="Times New Roman" w:cs="Times New Roman"/>
                <w:sz w:val="20"/>
                <w:szCs w:val="20"/>
              </w:rPr>
              <w:t>(PC 2) Barreras sistémicas y deficiencias en la calidad de la atención en salud, limitando el acceso de PcD y sus cuidadores a servicios integrales y oportunos.</w:t>
            </w:r>
          </w:p>
        </w:tc>
        <w:tc>
          <w:tcPr>
            <w:tcW w:w="4965" w:type="dxa"/>
            <w:gridSpan w:val="2"/>
            <w:vAlign w:val="center"/>
          </w:tcPr>
          <w:p w14:paraId="02523FCF"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Régimen de afiliación en salud</w:t>
            </w:r>
          </w:p>
        </w:tc>
        <w:tc>
          <w:tcPr>
            <w:tcW w:w="900" w:type="dxa"/>
            <w:vAlign w:val="center"/>
          </w:tcPr>
          <w:p w14:paraId="2866953C" w14:textId="77777777" w:rsidR="00E81A92" w:rsidRDefault="00E81A92" w:rsidP="002E1F17">
            <w:pPr>
              <w:ind w:firstLine="0"/>
              <w:jc w:val="center"/>
              <w:rPr>
                <w:rFonts w:eastAsia="Times New Roman" w:cs="Times New Roman"/>
                <w:sz w:val="20"/>
                <w:szCs w:val="20"/>
              </w:rPr>
            </w:pPr>
          </w:p>
        </w:tc>
        <w:tc>
          <w:tcPr>
            <w:tcW w:w="1275" w:type="dxa"/>
            <w:vAlign w:val="center"/>
          </w:tcPr>
          <w:p w14:paraId="0277D8A6" w14:textId="77777777" w:rsidR="00E81A92" w:rsidRDefault="00E81A92" w:rsidP="002E1F17">
            <w:pPr>
              <w:ind w:firstLine="0"/>
              <w:jc w:val="center"/>
              <w:rPr>
                <w:rFonts w:eastAsia="Times New Roman" w:cs="Times New Roman"/>
                <w:sz w:val="20"/>
                <w:szCs w:val="20"/>
              </w:rPr>
            </w:pPr>
          </w:p>
        </w:tc>
      </w:tr>
      <w:tr w:rsidR="00B06DD1" w14:paraId="362E0698" w14:textId="77777777" w:rsidTr="00515561">
        <w:trPr>
          <w:trHeight w:val="255"/>
          <w:jc w:val="center"/>
        </w:trPr>
        <w:tc>
          <w:tcPr>
            <w:tcW w:w="2355" w:type="dxa"/>
            <w:vMerge/>
            <w:vAlign w:val="center"/>
          </w:tcPr>
          <w:p w14:paraId="1D33F4D8" w14:textId="77777777" w:rsidR="00B06DD1" w:rsidRDefault="00B06DD1" w:rsidP="002E1F17">
            <w:pPr>
              <w:jc w:val="center"/>
              <w:rPr>
                <w:rFonts w:eastAsia="Times New Roman" w:cs="Times New Roman"/>
                <w:szCs w:val="24"/>
              </w:rPr>
            </w:pPr>
          </w:p>
        </w:tc>
        <w:tc>
          <w:tcPr>
            <w:tcW w:w="2910" w:type="dxa"/>
            <w:vAlign w:val="center"/>
          </w:tcPr>
          <w:p w14:paraId="6D44BBA3"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Régimen contributivo</w:t>
            </w:r>
          </w:p>
        </w:tc>
        <w:tc>
          <w:tcPr>
            <w:tcW w:w="2055" w:type="dxa"/>
            <w:vMerge w:val="restart"/>
            <w:vAlign w:val="center"/>
          </w:tcPr>
          <w:p w14:paraId="00DF4CC3" w14:textId="245F91F4" w:rsidR="00B06DD1" w:rsidRDefault="00B06DD1" w:rsidP="002E1F17">
            <w:pPr>
              <w:ind w:firstLine="0"/>
              <w:jc w:val="center"/>
              <w:rPr>
                <w:rFonts w:eastAsia="Times New Roman" w:cs="Times New Roman"/>
                <w:sz w:val="20"/>
                <w:szCs w:val="20"/>
              </w:rPr>
            </w:pPr>
            <w:r w:rsidRPr="00B06DD1">
              <w:rPr>
                <w:rFonts w:eastAsia="Times New Roman" w:cs="Times New Roman"/>
                <w:sz w:val="20"/>
                <w:szCs w:val="20"/>
              </w:rPr>
              <w:t>Ministerio de Salud y Protección Social – Cubo de datos registrados activos del RLCPD</w:t>
            </w:r>
          </w:p>
        </w:tc>
        <w:tc>
          <w:tcPr>
            <w:tcW w:w="900" w:type="dxa"/>
            <w:vAlign w:val="center"/>
          </w:tcPr>
          <w:p w14:paraId="119081BA"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6FCD687A"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3.180</w:t>
            </w:r>
          </w:p>
        </w:tc>
      </w:tr>
      <w:tr w:rsidR="00B06DD1" w14:paraId="79BF34F7" w14:textId="77777777" w:rsidTr="00515561">
        <w:trPr>
          <w:trHeight w:val="255"/>
          <w:jc w:val="center"/>
        </w:trPr>
        <w:tc>
          <w:tcPr>
            <w:tcW w:w="2355" w:type="dxa"/>
            <w:vMerge/>
            <w:vAlign w:val="center"/>
          </w:tcPr>
          <w:p w14:paraId="1EBFD79A" w14:textId="77777777" w:rsidR="00B06DD1" w:rsidRDefault="00B06DD1" w:rsidP="002E1F17">
            <w:pPr>
              <w:jc w:val="center"/>
              <w:rPr>
                <w:rFonts w:eastAsia="Times New Roman" w:cs="Times New Roman"/>
                <w:szCs w:val="24"/>
              </w:rPr>
            </w:pPr>
          </w:p>
        </w:tc>
        <w:tc>
          <w:tcPr>
            <w:tcW w:w="2910" w:type="dxa"/>
            <w:vAlign w:val="center"/>
          </w:tcPr>
          <w:p w14:paraId="40BEF561"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Régimen subsidiado</w:t>
            </w:r>
          </w:p>
        </w:tc>
        <w:tc>
          <w:tcPr>
            <w:tcW w:w="2055" w:type="dxa"/>
            <w:vMerge/>
            <w:vAlign w:val="center"/>
          </w:tcPr>
          <w:p w14:paraId="78D85A2F" w14:textId="48A4B2A8" w:rsidR="00B06DD1" w:rsidRDefault="00B06DD1" w:rsidP="002E1F17">
            <w:pPr>
              <w:ind w:firstLine="0"/>
              <w:jc w:val="center"/>
              <w:rPr>
                <w:rFonts w:eastAsia="Times New Roman" w:cs="Times New Roman"/>
                <w:sz w:val="20"/>
                <w:szCs w:val="20"/>
              </w:rPr>
            </w:pPr>
          </w:p>
        </w:tc>
        <w:tc>
          <w:tcPr>
            <w:tcW w:w="900" w:type="dxa"/>
            <w:vAlign w:val="center"/>
          </w:tcPr>
          <w:p w14:paraId="1F08B603"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2C3B4B29"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8.762</w:t>
            </w:r>
          </w:p>
        </w:tc>
      </w:tr>
      <w:tr w:rsidR="00B06DD1" w14:paraId="1A79D4E8" w14:textId="77777777" w:rsidTr="00515561">
        <w:trPr>
          <w:trHeight w:val="255"/>
          <w:jc w:val="center"/>
        </w:trPr>
        <w:tc>
          <w:tcPr>
            <w:tcW w:w="2355" w:type="dxa"/>
            <w:vMerge/>
            <w:vAlign w:val="center"/>
          </w:tcPr>
          <w:p w14:paraId="375FD61A" w14:textId="77777777" w:rsidR="00B06DD1" w:rsidRDefault="00B06DD1" w:rsidP="002E1F17">
            <w:pPr>
              <w:jc w:val="center"/>
              <w:rPr>
                <w:rFonts w:eastAsia="Times New Roman" w:cs="Times New Roman"/>
                <w:szCs w:val="24"/>
              </w:rPr>
            </w:pPr>
          </w:p>
        </w:tc>
        <w:tc>
          <w:tcPr>
            <w:tcW w:w="2910" w:type="dxa"/>
            <w:vAlign w:val="center"/>
          </w:tcPr>
          <w:p w14:paraId="72A56C59"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Régimen especial</w:t>
            </w:r>
          </w:p>
        </w:tc>
        <w:tc>
          <w:tcPr>
            <w:tcW w:w="2055" w:type="dxa"/>
            <w:vMerge/>
            <w:vAlign w:val="center"/>
          </w:tcPr>
          <w:p w14:paraId="4F3A886B" w14:textId="7166C087" w:rsidR="00B06DD1" w:rsidRDefault="00B06DD1" w:rsidP="002E1F17">
            <w:pPr>
              <w:ind w:firstLine="0"/>
              <w:jc w:val="center"/>
              <w:rPr>
                <w:rFonts w:eastAsia="Times New Roman" w:cs="Times New Roman"/>
                <w:sz w:val="20"/>
                <w:szCs w:val="20"/>
              </w:rPr>
            </w:pPr>
          </w:p>
        </w:tc>
        <w:tc>
          <w:tcPr>
            <w:tcW w:w="900" w:type="dxa"/>
            <w:vAlign w:val="center"/>
          </w:tcPr>
          <w:p w14:paraId="139054E7"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2315E834"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105</w:t>
            </w:r>
          </w:p>
        </w:tc>
      </w:tr>
      <w:tr w:rsidR="00B06DD1" w14:paraId="4C00392C" w14:textId="77777777" w:rsidTr="00515561">
        <w:trPr>
          <w:trHeight w:val="255"/>
          <w:jc w:val="center"/>
        </w:trPr>
        <w:tc>
          <w:tcPr>
            <w:tcW w:w="2355" w:type="dxa"/>
            <w:vMerge/>
            <w:vAlign w:val="center"/>
          </w:tcPr>
          <w:p w14:paraId="4EE97CBB" w14:textId="77777777" w:rsidR="00B06DD1" w:rsidRDefault="00B06DD1" w:rsidP="002E1F17">
            <w:pPr>
              <w:jc w:val="center"/>
              <w:rPr>
                <w:rFonts w:eastAsia="Times New Roman" w:cs="Times New Roman"/>
                <w:szCs w:val="24"/>
              </w:rPr>
            </w:pPr>
          </w:p>
        </w:tc>
        <w:tc>
          <w:tcPr>
            <w:tcW w:w="2910" w:type="dxa"/>
            <w:vAlign w:val="center"/>
          </w:tcPr>
          <w:p w14:paraId="6E62F177"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Sin afiliación</w:t>
            </w:r>
          </w:p>
        </w:tc>
        <w:tc>
          <w:tcPr>
            <w:tcW w:w="2055" w:type="dxa"/>
            <w:vMerge/>
            <w:vAlign w:val="center"/>
          </w:tcPr>
          <w:p w14:paraId="64D652C5" w14:textId="0DF4F1A8" w:rsidR="00B06DD1" w:rsidRDefault="00B06DD1" w:rsidP="002E1F17">
            <w:pPr>
              <w:ind w:firstLine="0"/>
              <w:jc w:val="center"/>
              <w:rPr>
                <w:rFonts w:eastAsia="Times New Roman" w:cs="Times New Roman"/>
                <w:sz w:val="20"/>
                <w:szCs w:val="20"/>
              </w:rPr>
            </w:pPr>
          </w:p>
        </w:tc>
        <w:tc>
          <w:tcPr>
            <w:tcW w:w="900" w:type="dxa"/>
            <w:vAlign w:val="center"/>
          </w:tcPr>
          <w:p w14:paraId="0D32492E"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5D2E159E"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5212</w:t>
            </w:r>
          </w:p>
        </w:tc>
      </w:tr>
      <w:tr w:rsidR="00B06DD1" w14:paraId="648B291C" w14:textId="77777777" w:rsidTr="00515561">
        <w:trPr>
          <w:trHeight w:val="735"/>
          <w:jc w:val="center"/>
        </w:trPr>
        <w:tc>
          <w:tcPr>
            <w:tcW w:w="2355" w:type="dxa"/>
            <w:vMerge/>
            <w:vAlign w:val="center"/>
          </w:tcPr>
          <w:p w14:paraId="3F9E209B" w14:textId="77777777" w:rsidR="00B06DD1" w:rsidRDefault="00B06DD1" w:rsidP="002E1F17">
            <w:pPr>
              <w:jc w:val="center"/>
              <w:rPr>
                <w:rFonts w:eastAsia="Times New Roman" w:cs="Times New Roman"/>
                <w:szCs w:val="24"/>
              </w:rPr>
            </w:pPr>
          </w:p>
        </w:tc>
        <w:tc>
          <w:tcPr>
            <w:tcW w:w="2910" w:type="dxa"/>
            <w:vAlign w:val="center"/>
          </w:tcPr>
          <w:p w14:paraId="3055A90F"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Número de centros de salud funcionando y habilitados en el Distrito</w:t>
            </w:r>
          </w:p>
        </w:tc>
        <w:tc>
          <w:tcPr>
            <w:tcW w:w="2055" w:type="dxa"/>
            <w:vMerge/>
            <w:vAlign w:val="center"/>
          </w:tcPr>
          <w:p w14:paraId="61437A9D" w14:textId="08E78231" w:rsidR="00B06DD1" w:rsidRDefault="00B06DD1" w:rsidP="002E1F17">
            <w:pPr>
              <w:ind w:firstLine="0"/>
              <w:jc w:val="center"/>
              <w:rPr>
                <w:rFonts w:eastAsia="Times New Roman" w:cs="Times New Roman"/>
                <w:sz w:val="20"/>
                <w:szCs w:val="20"/>
              </w:rPr>
            </w:pPr>
          </w:p>
        </w:tc>
        <w:tc>
          <w:tcPr>
            <w:tcW w:w="900" w:type="dxa"/>
            <w:vAlign w:val="center"/>
          </w:tcPr>
          <w:p w14:paraId="74C3D4E4"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17CB1256"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N. D</w:t>
            </w:r>
          </w:p>
        </w:tc>
      </w:tr>
      <w:tr w:rsidR="00B06DD1" w14:paraId="00AACB85" w14:textId="77777777" w:rsidTr="00515561">
        <w:trPr>
          <w:trHeight w:val="735"/>
          <w:jc w:val="center"/>
        </w:trPr>
        <w:tc>
          <w:tcPr>
            <w:tcW w:w="2355" w:type="dxa"/>
            <w:vMerge/>
            <w:vAlign w:val="center"/>
          </w:tcPr>
          <w:p w14:paraId="49B4F608" w14:textId="77777777" w:rsidR="00B06DD1" w:rsidRDefault="00B06DD1" w:rsidP="002E1F17">
            <w:pPr>
              <w:jc w:val="center"/>
              <w:rPr>
                <w:rFonts w:eastAsia="Times New Roman" w:cs="Times New Roman"/>
                <w:szCs w:val="24"/>
              </w:rPr>
            </w:pPr>
          </w:p>
        </w:tc>
        <w:tc>
          <w:tcPr>
            <w:tcW w:w="2910" w:type="dxa"/>
            <w:vAlign w:val="center"/>
          </w:tcPr>
          <w:p w14:paraId="3E4F6919"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Tasa de personas que reciben servicios en salud de acuerdo con su discapacidad.</w:t>
            </w:r>
          </w:p>
        </w:tc>
        <w:tc>
          <w:tcPr>
            <w:tcW w:w="2055" w:type="dxa"/>
            <w:vMerge/>
            <w:vAlign w:val="center"/>
          </w:tcPr>
          <w:p w14:paraId="077FB5E8" w14:textId="347A4235" w:rsidR="00B06DD1" w:rsidRDefault="00B06DD1" w:rsidP="002E1F17">
            <w:pPr>
              <w:ind w:firstLine="0"/>
              <w:jc w:val="center"/>
              <w:rPr>
                <w:rFonts w:eastAsia="Times New Roman" w:cs="Times New Roman"/>
                <w:sz w:val="20"/>
                <w:szCs w:val="20"/>
              </w:rPr>
            </w:pPr>
          </w:p>
        </w:tc>
        <w:tc>
          <w:tcPr>
            <w:tcW w:w="900" w:type="dxa"/>
            <w:vAlign w:val="center"/>
          </w:tcPr>
          <w:p w14:paraId="4972463E"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3FFDA4DF"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79,1%</w:t>
            </w:r>
          </w:p>
        </w:tc>
      </w:tr>
      <w:tr w:rsidR="00B06DD1" w14:paraId="5CA69C38" w14:textId="77777777" w:rsidTr="00515561">
        <w:trPr>
          <w:trHeight w:val="735"/>
          <w:jc w:val="center"/>
        </w:trPr>
        <w:tc>
          <w:tcPr>
            <w:tcW w:w="2355" w:type="dxa"/>
            <w:vMerge/>
            <w:vAlign w:val="center"/>
          </w:tcPr>
          <w:p w14:paraId="334E4BE3" w14:textId="77777777" w:rsidR="00B06DD1" w:rsidRDefault="00B06DD1" w:rsidP="002E1F17">
            <w:pPr>
              <w:jc w:val="center"/>
              <w:rPr>
                <w:rFonts w:eastAsia="Times New Roman" w:cs="Times New Roman"/>
                <w:szCs w:val="24"/>
              </w:rPr>
            </w:pPr>
          </w:p>
        </w:tc>
        <w:tc>
          <w:tcPr>
            <w:tcW w:w="2910" w:type="dxa"/>
            <w:vAlign w:val="center"/>
          </w:tcPr>
          <w:p w14:paraId="5DC22180"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Porcentaje de personas con tratamiento, rehabilitación y paliación</w:t>
            </w:r>
          </w:p>
        </w:tc>
        <w:tc>
          <w:tcPr>
            <w:tcW w:w="2055" w:type="dxa"/>
            <w:vMerge/>
            <w:vAlign w:val="center"/>
          </w:tcPr>
          <w:p w14:paraId="7B8C0F44" w14:textId="514AABC4" w:rsidR="00B06DD1" w:rsidRDefault="00B06DD1" w:rsidP="002E1F17">
            <w:pPr>
              <w:ind w:firstLine="0"/>
              <w:jc w:val="center"/>
              <w:rPr>
                <w:rFonts w:eastAsia="Times New Roman" w:cs="Times New Roman"/>
                <w:sz w:val="20"/>
                <w:szCs w:val="20"/>
              </w:rPr>
            </w:pPr>
          </w:p>
        </w:tc>
        <w:tc>
          <w:tcPr>
            <w:tcW w:w="900" w:type="dxa"/>
            <w:vAlign w:val="center"/>
          </w:tcPr>
          <w:p w14:paraId="47328B1B"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790F57C2"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49%</w:t>
            </w:r>
          </w:p>
        </w:tc>
      </w:tr>
      <w:tr w:rsidR="00B06DD1" w14:paraId="1A1FA078" w14:textId="77777777" w:rsidTr="00515561">
        <w:trPr>
          <w:trHeight w:val="735"/>
          <w:jc w:val="center"/>
        </w:trPr>
        <w:tc>
          <w:tcPr>
            <w:tcW w:w="2355" w:type="dxa"/>
            <w:vMerge/>
            <w:vAlign w:val="center"/>
          </w:tcPr>
          <w:p w14:paraId="7EC3FC29" w14:textId="77777777" w:rsidR="00B06DD1" w:rsidRDefault="00B06DD1" w:rsidP="002E1F17">
            <w:pPr>
              <w:jc w:val="center"/>
              <w:rPr>
                <w:rFonts w:eastAsia="Times New Roman" w:cs="Times New Roman"/>
                <w:szCs w:val="24"/>
              </w:rPr>
            </w:pPr>
          </w:p>
        </w:tc>
        <w:tc>
          <w:tcPr>
            <w:tcW w:w="2910" w:type="dxa"/>
            <w:vAlign w:val="center"/>
          </w:tcPr>
          <w:p w14:paraId="3FADBFB5"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Porcentaje de personas en procesos de atención intersectoriales e interdisciplinarios</w:t>
            </w:r>
          </w:p>
        </w:tc>
        <w:tc>
          <w:tcPr>
            <w:tcW w:w="2055" w:type="dxa"/>
            <w:vMerge/>
            <w:vAlign w:val="center"/>
          </w:tcPr>
          <w:p w14:paraId="07A064B0" w14:textId="38AC671A" w:rsidR="00B06DD1" w:rsidRDefault="00B06DD1" w:rsidP="002E1F17">
            <w:pPr>
              <w:ind w:firstLine="0"/>
              <w:jc w:val="center"/>
              <w:rPr>
                <w:rFonts w:eastAsia="Times New Roman" w:cs="Times New Roman"/>
                <w:sz w:val="20"/>
                <w:szCs w:val="20"/>
              </w:rPr>
            </w:pPr>
          </w:p>
        </w:tc>
        <w:tc>
          <w:tcPr>
            <w:tcW w:w="900" w:type="dxa"/>
            <w:vAlign w:val="center"/>
          </w:tcPr>
          <w:p w14:paraId="2F4376ED"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4A362469"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71%</w:t>
            </w:r>
          </w:p>
        </w:tc>
      </w:tr>
      <w:tr w:rsidR="00B06DD1" w14:paraId="03A80E3E" w14:textId="77777777" w:rsidTr="00515561">
        <w:trPr>
          <w:trHeight w:val="495"/>
          <w:jc w:val="center"/>
        </w:trPr>
        <w:tc>
          <w:tcPr>
            <w:tcW w:w="2355" w:type="dxa"/>
            <w:vMerge/>
            <w:vAlign w:val="center"/>
          </w:tcPr>
          <w:p w14:paraId="4A5BEAA5" w14:textId="77777777" w:rsidR="00B06DD1" w:rsidRDefault="00B06DD1" w:rsidP="002E1F17">
            <w:pPr>
              <w:jc w:val="center"/>
              <w:rPr>
                <w:rFonts w:eastAsia="Times New Roman" w:cs="Times New Roman"/>
                <w:szCs w:val="24"/>
              </w:rPr>
            </w:pPr>
          </w:p>
        </w:tc>
        <w:tc>
          <w:tcPr>
            <w:tcW w:w="2910" w:type="dxa"/>
            <w:vAlign w:val="center"/>
          </w:tcPr>
          <w:p w14:paraId="4345879E"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Porcentaje de PcD por fuera del sistema de salud</w:t>
            </w:r>
          </w:p>
        </w:tc>
        <w:tc>
          <w:tcPr>
            <w:tcW w:w="2055" w:type="dxa"/>
            <w:vMerge/>
            <w:vAlign w:val="center"/>
          </w:tcPr>
          <w:p w14:paraId="5D70A3C5" w14:textId="48FC35AC" w:rsidR="00B06DD1" w:rsidRDefault="00B06DD1" w:rsidP="002E1F17">
            <w:pPr>
              <w:ind w:firstLine="0"/>
              <w:jc w:val="center"/>
              <w:rPr>
                <w:rFonts w:eastAsia="Times New Roman" w:cs="Times New Roman"/>
                <w:sz w:val="20"/>
                <w:szCs w:val="20"/>
              </w:rPr>
            </w:pPr>
          </w:p>
        </w:tc>
        <w:tc>
          <w:tcPr>
            <w:tcW w:w="900" w:type="dxa"/>
            <w:vAlign w:val="center"/>
          </w:tcPr>
          <w:p w14:paraId="4547A192"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2023</w:t>
            </w:r>
          </w:p>
        </w:tc>
        <w:tc>
          <w:tcPr>
            <w:tcW w:w="1275" w:type="dxa"/>
            <w:vAlign w:val="center"/>
          </w:tcPr>
          <w:p w14:paraId="680E322E"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69,8%</w:t>
            </w:r>
          </w:p>
        </w:tc>
      </w:tr>
      <w:tr w:rsidR="00E81A92" w14:paraId="7731DBB4" w14:textId="77777777" w:rsidTr="00515561">
        <w:trPr>
          <w:trHeight w:val="1215"/>
          <w:jc w:val="center"/>
        </w:trPr>
        <w:tc>
          <w:tcPr>
            <w:tcW w:w="2355" w:type="dxa"/>
            <w:vMerge/>
            <w:vAlign w:val="center"/>
          </w:tcPr>
          <w:p w14:paraId="613719D8" w14:textId="77777777" w:rsidR="00E81A92" w:rsidRDefault="00E81A92" w:rsidP="002E1F17">
            <w:pPr>
              <w:jc w:val="center"/>
              <w:rPr>
                <w:rFonts w:eastAsia="Times New Roman" w:cs="Times New Roman"/>
                <w:szCs w:val="24"/>
              </w:rPr>
            </w:pPr>
          </w:p>
        </w:tc>
        <w:tc>
          <w:tcPr>
            <w:tcW w:w="2910" w:type="dxa"/>
            <w:vAlign w:val="center"/>
          </w:tcPr>
          <w:p w14:paraId="19E74B96"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Número de personas pertenecientes a los grupos poblaciones vulnerables participantes en estrategias de promoción de la participación social en salud</w:t>
            </w:r>
          </w:p>
        </w:tc>
        <w:tc>
          <w:tcPr>
            <w:tcW w:w="2055" w:type="dxa"/>
            <w:vAlign w:val="center"/>
          </w:tcPr>
          <w:p w14:paraId="594B8458"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DADIS</w:t>
            </w:r>
          </w:p>
        </w:tc>
        <w:tc>
          <w:tcPr>
            <w:tcW w:w="900" w:type="dxa"/>
            <w:vAlign w:val="center"/>
          </w:tcPr>
          <w:p w14:paraId="41210F6B"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2023</w:t>
            </w:r>
          </w:p>
        </w:tc>
        <w:tc>
          <w:tcPr>
            <w:tcW w:w="1275" w:type="dxa"/>
            <w:vAlign w:val="center"/>
          </w:tcPr>
          <w:p w14:paraId="2C59417B"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25.000</w:t>
            </w:r>
          </w:p>
        </w:tc>
      </w:tr>
      <w:tr w:rsidR="00E81A92" w14:paraId="6BD2B556" w14:textId="77777777" w:rsidTr="00515561">
        <w:trPr>
          <w:trHeight w:val="495"/>
          <w:jc w:val="center"/>
        </w:trPr>
        <w:tc>
          <w:tcPr>
            <w:tcW w:w="2355" w:type="dxa"/>
            <w:vMerge w:val="restart"/>
            <w:vAlign w:val="center"/>
          </w:tcPr>
          <w:p w14:paraId="4EC6884B" w14:textId="0AE957E7" w:rsidR="00E81A92" w:rsidRDefault="00E81A92" w:rsidP="002E1F17">
            <w:pPr>
              <w:ind w:firstLine="0"/>
              <w:jc w:val="center"/>
              <w:rPr>
                <w:rFonts w:eastAsia="Times New Roman" w:cs="Times New Roman"/>
                <w:sz w:val="20"/>
                <w:szCs w:val="20"/>
              </w:rPr>
            </w:pPr>
            <w:r>
              <w:rPr>
                <w:rFonts w:eastAsia="Times New Roman" w:cs="Times New Roman"/>
                <w:sz w:val="20"/>
                <w:szCs w:val="20"/>
              </w:rPr>
              <w:t>(PC 3) Insuficiente infraestructura integral del sistema educativo para responder a las necesidades de la población con discapacidad.</w:t>
            </w:r>
          </w:p>
        </w:tc>
        <w:tc>
          <w:tcPr>
            <w:tcW w:w="2910" w:type="dxa"/>
            <w:vAlign w:val="center"/>
          </w:tcPr>
          <w:p w14:paraId="3167817C"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Número de IEO en el Distrito de Cartagena</w:t>
            </w:r>
          </w:p>
        </w:tc>
        <w:tc>
          <w:tcPr>
            <w:tcW w:w="2055" w:type="dxa"/>
            <w:vAlign w:val="center"/>
          </w:tcPr>
          <w:p w14:paraId="6ADF3C86"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Secretaria de Educación Distrital</w:t>
            </w:r>
          </w:p>
        </w:tc>
        <w:tc>
          <w:tcPr>
            <w:tcW w:w="900" w:type="dxa"/>
            <w:vAlign w:val="center"/>
          </w:tcPr>
          <w:p w14:paraId="1121CFA7"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2023</w:t>
            </w:r>
          </w:p>
        </w:tc>
        <w:tc>
          <w:tcPr>
            <w:tcW w:w="1275" w:type="dxa"/>
            <w:vAlign w:val="center"/>
          </w:tcPr>
          <w:p w14:paraId="5927ED98"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106</w:t>
            </w:r>
          </w:p>
        </w:tc>
      </w:tr>
      <w:tr w:rsidR="00E81A92" w14:paraId="44E3F159" w14:textId="77777777" w:rsidTr="00515561">
        <w:trPr>
          <w:trHeight w:val="735"/>
          <w:jc w:val="center"/>
        </w:trPr>
        <w:tc>
          <w:tcPr>
            <w:tcW w:w="2355" w:type="dxa"/>
            <w:vMerge/>
            <w:vAlign w:val="center"/>
          </w:tcPr>
          <w:p w14:paraId="0D838B46" w14:textId="77777777" w:rsidR="00E81A92" w:rsidRDefault="00E81A92" w:rsidP="002E1F17">
            <w:pPr>
              <w:jc w:val="center"/>
              <w:rPr>
                <w:rFonts w:eastAsia="Times New Roman" w:cs="Times New Roman"/>
                <w:szCs w:val="24"/>
              </w:rPr>
            </w:pPr>
          </w:p>
        </w:tc>
        <w:tc>
          <w:tcPr>
            <w:tcW w:w="2910" w:type="dxa"/>
            <w:vAlign w:val="center"/>
          </w:tcPr>
          <w:p w14:paraId="0A82A69E"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Número de estudiantes con discapacidad matriculados en instituciones educativas del Distrito</w:t>
            </w:r>
          </w:p>
        </w:tc>
        <w:tc>
          <w:tcPr>
            <w:tcW w:w="2055" w:type="dxa"/>
            <w:vAlign w:val="center"/>
          </w:tcPr>
          <w:p w14:paraId="513EB8FD"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Secretaria de Educación Distrital</w:t>
            </w:r>
          </w:p>
        </w:tc>
        <w:tc>
          <w:tcPr>
            <w:tcW w:w="900" w:type="dxa"/>
            <w:vAlign w:val="center"/>
          </w:tcPr>
          <w:p w14:paraId="6E4BA796"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2022</w:t>
            </w:r>
          </w:p>
        </w:tc>
        <w:tc>
          <w:tcPr>
            <w:tcW w:w="1275" w:type="dxa"/>
            <w:vAlign w:val="center"/>
          </w:tcPr>
          <w:p w14:paraId="676911FC"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4.193</w:t>
            </w:r>
          </w:p>
        </w:tc>
      </w:tr>
      <w:tr w:rsidR="00E81A92" w14:paraId="0963DC70" w14:textId="77777777" w:rsidTr="00515561">
        <w:trPr>
          <w:trHeight w:val="975"/>
          <w:jc w:val="center"/>
        </w:trPr>
        <w:tc>
          <w:tcPr>
            <w:tcW w:w="2355" w:type="dxa"/>
            <w:vMerge/>
            <w:vAlign w:val="center"/>
          </w:tcPr>
          <w:p w14:paraId="77AEC662" w14:textId="77777777" w:rsidR="00E81A92" w:rsidRDefault="00E81A92" w:rsidP="002E1F17">
            <w:pPr>
              <w:jc w:val="center"/>
              <w:rPr>
                <w:rFonts w:eastAsia="Times New Roman" w:cs="Times New Roman"/>
                <w:szCs w:val="24"/>
              </w:rPr>
            </w:pPr>
          </w:p>
        </w:tc>
        <w:tc>
          <w:tcPr>
            <w:tcW w:w="2910" w:type="dxa"/>
            <w:vAlign w:val="center"/>
          </w:tcPr>
          <w:p w14:paraId="06FDA2C1"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Número de Establecimientos Educativos en el Distrito con estudiantes con discapacidad matriculados</w:t>
            </w:r>
          </w:p>
        </w:tc>
        <w:tc>
          <w:tcPr>
            <w:tcW w:w="2055" w:type="dxa"/>
            <w:vAlign w:val="center"/>
          </w:tcPr>
          <w:p w14:paraId="4B59710C"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Secretaria de Educación Distrital</w:t>
            </w:r>
          </w:p>
        </w:tc>
        <w:tc>
          <w:tcPr>
            <w:tcW w:w="900" w:type="dxa"/>
            <w:vAlign w:val="center"/>
          </w:tcPr>
          <w:p w14:paraId="4152B645"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2022</w:t>
            </w:r>
          </w:p>
        </w:tc>
        <w:tc>
          <w:tcPr>
            <w:tcW w:w="1275" w:type="dxa"/>
            <w:vAlign w:val="center"/>
          </w:tcPr>
          <w:p w14:paraId="1D2757E6"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363</w:t>
            </w:r>
          </w:p>
        </w:tc>
      </w:tr>
      <w:tr w:rsidR="00E81A92" w14:paraId="2ADC4D36" w14:textId="77777777" w:rsidTr="00515561">
        <w:trPr>
          <w:trHeight w:val="495"/>
          <w:jc w:val="center"/>
        </w:trPr>
        <w:tc>
          <w:tcPr>
            <w:tcW w:w="2355" w:type="dxa"/>
            <w:vMerge/>
            <w:vAlign w:val="center"/>
          </w:tcPr>
          <w:p w14:paraId="570C6BE9" w14:textId="77777777" w:rsidR="00E81A92" w:rsidRDefault="00E81A92" w:rsidP="002E1F17">
            <w:pPr>
              <w:jc w:val="center"/>
              <w:rPr>
                <w:rFonts w:eastAsia="Times New Roman" w:cs="Times New Roman"/>
                <w:szCs w:val="24"/>
              </w:rPr>
            </w:pPr>
          </w:p>
        </w:tc>
        <w:tc>
          <w:tcPr>
            <w:tcW w:w="2910" w:type="dxa"/>
            <w:vAlign w:val="center"/>
          </w:tcPr>
          <w:p w14:paraId="12949E77"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Número de PcD con transporte escolar</w:t>
            </w:r>
          </w:p>
        </w:tc>
        <w:tc>
          <w:tcPr>
            <w:tcW w:w="2055" w:type="dxa"/>
            <w:vAlign w:val="center"/>
          </w:tcPr>
          <w:p w14:paraId="6A900662"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Secretaria de Educación Distrital</w:t>
            </w:r>
          </w:p>
        </w:tc>
        <w:tc>
          <w:tcPr>
            <w:tcW w:w="900" w:type="dxa"/>
            <w:vAlign w:val="center"/>
          </w:tcPr>
          <w:p w14:paraId="3251BE8F"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2023</w:t>
            </w:r>
          </w:p>
        </w:tc>
        <w:tc>
          <w:tcPr>
            <w:tcW w:w="1275" w:type="dxa"/>
            <w:vAlign w:val="center"/>
          </w:tcPr>
          <w:p w14:paraId="05084F71"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120</w:t>
            </w:r>
          </w:p>
        </w:tc>
      </w:tr>
      <w:tr w:rsidR="00E81A92" w14:paraId="05F8C14A" w14:textId="77777777" w:rsidTr="00515561">
        <w:trPr>
          <w:trHeight w:val="495"/>
          <w:jc w:val="center"/>
        </w:trPr>
        <w:tc>
          <w:tcPr>
            <w:tcW w:w="2355" w:type="dxa"/>
            <w:vMerge/>
            <w:vAlign w:val="center"/>
          </w:tcPr>
          <w:p w14:paraId="608ADC11" w14:textId="77777777" w:rsidR="00E81A92" w:rsidRDefault="00E81A92" w:rsidP="002E1F17">
            <w:pPr>
              <w:jc w:val="center"/>
              <w:rPr>
                <w:rFonts w:eastAsia="Times New Roman" w:cs="Times New Roman"/>
                <w:szCs w:val="24"/>
              </w:rPr>
            </w:pPr>
          </w:p>
        </w:tc>
        <w:tc>
          <w:tcPr>
            <w:tcW w:w="2910" w:type="dxa"/>
            <w:vAlign w:val="center"/>
          </w:tcPr>
          <w:p w14:paraId="4A297502"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Familias formadas sobre el valor de la educación</w:t>
            </w:r>
          </w:p>
        </w:tc>
        <w:tc>
          <w:tcPr>
            <w:tcW w:w="2055" w:type="dxa"/>
            <w:vAlign w:val="center"/>
          </w:tcPr>
          <w:p w14:paraId="337A98BB"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Plan de Desarrollo Distrital 2024</w:t>
            </w:r>
          </w:p>
        </w:tc>
        <w:tc>
          <w:tcPr>
            <w:tcW w:w="900" w:type="dxa"/>
            <w:vAlign w:val="center"/>
          </w:tcPr>
          <w:p w14:paraId="014210F5"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2023</w:t>
            </w:r>
          </w:p>
        </w:tc>
        <w:tc>
          <w:tcPr>
            <w:tcW w:w="1275" w:type="dxa"/>
            <w:vAlign w:val="center"/>
          </w:tcPr>
          <w:p w14:paraId="5E91445E"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N. D</w:t>
            </w:r>
          </w:p>
        </w:tc>
      </w:tr>
      <w:tr w:rsidR="00E81A92" w14:paraId="56991508" w14:textId="77777777" w:rsidTr="00515561">
        <w:trPr>
          <w:trHeight w:val="735"/>
          <w:jc w:val="center"/>
        </w:trPr>
        <w:tc>
          <w:tcPr>
            <w:tcW w:w="2355" w:type="dxa"/>
            <w:vMerge/>
            <w:vAlign w:val="center"/>
          </w:tcPr>
          <w:p w14:paraId="331BEB7B" w14:textId="77777777" w:rsidR="00E81A92" w:rsidRDefault="00E81A92" w:rsidP="002E1F17">
            <w:pPr>
              <w:jc w:val="center"/>
              <w:rPr>
                <w:rFonts w:eastAsia="Times New Roman" w:cs="Times New Roman"/>
                <w:szCs w:val="24"/>
              </w:rPr>
            </w:pPr>
          </w:p>
        </w:tc>
        <w:tc>
          <w:tcPr>
            <w:tcW w:w="2910" w:type="dxa"/>
            <w:vAlign w:val="center"/>
          </w:tcPr>
          <w:p w14:paraId="51259EFB"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Número de jóvenes y adultos en pobreza extrema vinculados a programas de educación técnica</w:t>
            </w:r>
          </w:p>
        </w:tc>
        <w:tc>
          <w:tcPr>
            <w:tcW w:w="2055" w:type="dxa"/>
            <w:vAlign w:val="center"/>
          </w:tcPr>
          <w:p w14:paraId="2B50E019"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Plan de Emergencia Social 2020 - 2023</w:t>
            </w:r>
          </w:p>
        </w:tc>
        <w:tc>
          <w:tcPr>
            <w:tcW w:w="900" w:type="dxa"/>
            <w:vAlign w:val="center"/>
          </w:tcPr>
          <w:p w14:paraId="58B1DB8C"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2023</w:t>
            </w:r>
          </w:p>
        </w:tc>
        <w:tc>
          <w:tcPr>
            <w:tcW w:w="1275" w:type="dxa"/>
            <w:vAlign w:val="center"/>
          </w:tcPr>
          <w:p w14:paraId="3A407A1A"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12.509</w:t>
            </w:r>
          </w:p>
        </w:tc>
      </w:tr>
      <w:tr w:rsidR="00E81A92" w14:paraId="6965D19F" w14:textId="77777777" w:rsidTr="00515561">
        <w:trPr>
          <w:trHeight w:val="1215"/>
          <w:jc w:val="center"/>
        </w:trPr>
        <w:tc>
          <w:tcPr>
            <w:tcW w:w="2355" w:type="dxa"/>
            <w:vAlign w:val="center"/>
          </w:tcPr>
          <w:p w14:paraId="1DAA4F71"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(PC 4) Barreras de acceso y en la permanencia al sistema de educación superior.</w:t>
            </w:r>
          </w:p>
        </w:tc>
        <w:tc>
          <w:tcPr>
            <w:tcW w:w="2910" w:type="dxa"/>
            <w:vAlign w:val="center"/>
          </w:tcPr>
          <w:p w14:paraId="29B66D6E"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Número de estudiantes egresados de Instituciones Educativas Oficiales y con matrícula contratada becados con becas inclusivas en educación superior</w:t>
            </w:r>
          </w:p>
        </w:tc>
        <w:tc>
          <w:tcPr>
            <w:tcW w:w="2055" w:type="dxa"/>
            <w:vAlign w:val="center"/>
          </w:tcPr>
          <w:p w14:paraId="5690E475"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Secretaria de Educación Distrital</w:t>
            </w:r>
          </w:p>
        </w:tc>
        <w:tc>
          <w:tcPr>
            <w:tcW w:w="900" w:type="dxa"/>
            <w:vAlign w:val="center"/>
          </w:tcPr>
          <w:p w14:paraId="0F9951FF"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2023</w:t>
            </w:r>
          </w:p>
        </w:tc>
        <w:tc>
          <w:tcPr>
            <w:tcW w:w="1275" w:type="dxa"/>
            <w:vAlign w:val="center"/>
          </w:tcPr>
          <w:p w14:paraId="07EB4FEC"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228</w:t>
            </w:r>
          </w:p>
        </w:tc>
      </w:tr>
      <w:tr w:rsidR="00E81A92" w14:paraId="6C33498B" w14:textId="77777777" w:rsidTr="00515561">
        <w:trPr>
          <w:trHeight w:val="735"/>
          <w:jc w:val="center"/>
        </w:trPr>
        <w:tc>
          <w:tcPr>
            <w:tcW w:w="2355" w:type="dxa"/>
            <w:vMerge w:val="restart"/>
            <w:vAlign w:val="center"/>
          </w:tcPr>
          <w:p w14:paraId="0227A625"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(PC 5) Barreras para el acceso, permanencia y desarrollo laboral de las PcD.</w:t>
            </w:r>
          </w:p>
        </w:tc>
        <w:tc>
          <w:tcPr>
            <w:tcW w:w="2910" w:type="dxa"/>
            <w:vAlign w:val="center"/>
          </w:tcPr>
          <w:p w14:paraId="461D83B3"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Número de programas de formación para el desarrollo de capacidades diversas</w:t>
            </w:r>
          </w:p>
        </w:tc>
        <w:tc>
          <w:tcPr>
            <w:tcW w:w="2055" w:type="dxa"/>
            <w:vAlign w:val="center"/>
          </w:tcPr>
          <w:p w14:paraId="755254F3"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Plan de Emergencia Social 2020 – 2023</w:t>
            </w:r>
          </w:p>
        </w:tc>
        <w:tc>
          <w:tcPr>
            <w:tcW w:w="900" w:type="dxa"/>
            <w:vAlign w:val="center"/>
          </w:tcPr>
          <w:p w14:paraId="7291E6D6"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2023</w:t>
            </w:r>
          </w:p>
        </w:tc>
        <w:tc>
          <w:tcPr>
            <w:tcW w:w="1275" w:type="dxa"/>
            <w:vAlign w:val="center"/>
          </w:tcPr>
          <w:p w14:paraId="6251839F"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12.509</w:t>
            </w:r>
          </w:p>
        </w:tc>
      </w:tr>
      <w:tr w:rsidR="00E81A92" w14:paraId="7BED657A" w14:textId="77777777" w:rsidTr="00515561">
        <w:trPr>
          <w:trHeight w:val="255"/>
          <w:jc w:val="center"/>
        </w:trPr>
        <w:tc>
          <w:tcPr>
            <w:tcW w:w="2355" w:type="dxa"/>
            <w:vMerge/>
            <w:vAlign w:val="center"/>
          </w:tcPr>
          <w:p w14:paraId="06995116" w14:textId="77777777" w:rsidR="00E81A92" w:rsidRDefault="00E81A92" w:rsidP="002E1F17">
            <w:pPr>
              <w:jc w:val="center"/>
              <w:rPr>
                <w:rFonts w:eastAsia="Times New Roman" w:cs="Times New Roman"/>
                <w:szCs w:val="24"/>
              </w:rPr>
            </w:pPr>
          </w:p>
        </w:tc>
        <w:tc>
          <w:tcPr>
            <w:tcW w:w="2910" w:type="dxa"/>
            <w:vAlign w:val="center"/>
          </w:tcPr>
          <w:p w14:paraId="42C86892"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Proporción de PcD empleadas</w:t>
            </w:r>
          </w:p>
        </w:tc>
        <w:tc>
          <w:tcPr>
            <w:tcW w:w="2055" w:type="dxa"/>
            <w:vAlign w:val="center"/>
          </w:tcPr>
          <w:p w14:paraId="1D608FFE"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SISPRO Discapacidad</w:t>
            </w:r>
          </w:p>
        </w:tc>
        <w:tc>
          <w:tcPr>
            <w:tcW w:w="900" w:type="dxa"/>
            <w:vAlign w:val="center"/>
          </w:tcPr>
          <w:p w14:paraId="1C80CCC8"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143CCF67"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15,4%</w:t>
            </w:r>
          </w:p>
        </w:tc>
      </w:tr>
      <w:tr w:rsidR="00E81A92" w14:paraId="45E14A79" w14:textId="77777777" w:rsidTr="00515561">
        <w:trPr>
          <w:trHeight w:val="495"/>
          <w:jc w:val="center"/>
        </w:trPr>
        <w:tc>
          <w:tcPr>
            <w:tcW w:w="2355" w:type="dxa"/>
            <w:vMerge/>
            <w:vAlign w:val="center"/>
          </w:tcPr>
          <w:p w14:paraId="5D5AE8F6" w14:textId="77777777" w:rsidR="00E81A92" w:rsidRDefault="00E81A92" w:rsidP="002E1F17">
            <w:pPr>
              <w:jc w:val="center"/>
              <w:rPr>
                <w:rFonts w:eastAsia="Times New Roman" w:cs="Times New Roman"/>
                <w:szCs w:val="24"/>
              </w:rPr>
            </w:pPr>
          </w:p>
        </w:tc>
        <w:tc>
          <w:tcPr>
            <w:tcW w:w="2910" w:type="dxa"/>
            <w:vAlign w:val="center"/>
          </w:tcPr>
          <w:p w14:paraId="03A81816"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Porcentaje de participación laboral de las PcD en el sector público</w:t>
            </w:r>
          </w:p>
        </w:tc>
        <w:tc>
          <w:tcPr>
            <w:tcW w:w="2055" w:type="dxa"/>
            <w:vAlign w:val="center"/>
          </w:tcPr>
          <w:p w14:paraId="62B0BAFD"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SISPRO Discapacidad</w:t>
            </w:r>
          </w:p>
        </w:tc>
        <w:tc>
          <w:tcPr>
            <w:tcW w:w="900" w:type="dxa"/>
            <w:vAlign w:val="center"/>
          </w:tcPr>
          <w:p w14:paraId="31026230"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437DA2F4"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19,0%</w:t>
            </w:r>
          </w:p>
        </w:tc>
      </w:tr>
      <w:tr w:rsidR="00E81A92" w14:paraId="066F4E95" w14:textId="77777777" w:rsidTr="00515561">
        <w:trPr>
          <w:trHeight w:val="975"/>
          <w:jc w:val="center"/>
        </w:trPr>
        <w:tc>
          <w:tcPr>
            <w:tcW w:w="2355" w:type="dxa"/>
            <w:vMerge/>
            <w:vAlign w:val="center"/>
          </w:tcPr>
          <w:p w14:paraId="6EF2EA02" w14:textId="77777777" w:rsidR="00E81A92" w:rsidRDefault="00E81A92" w:rsidP="002E1F17">
            <w:pPr>
              <w:jc w:val="center"/>
              <w:rPr>
                <w:rFonts w:eastAsia="Times New Roman" w:cs="Times New Roman"/>
                <w:szCs w:val="24"/>
              </w:rPr>
            </w:pPr>
          </w:p>
        </w:tc>
        <w:tc>
          <w:tcPr>
            <w:tcW w:w="2910" w:type="dxa"/>
            <w:vAlign w:val="center"/>
          </w:tcPr>
          <w:p w14:paraId="780837B3"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Número de empresas con programas de prevención de riesgos laborales específicos para personas con discapacidad</w:t>
            </w:r>
          </w:p>
        </w:tc>
        <w:tc>
          <w:tcPr>
            <w:tcW w:w="2055" w:type="dxa"/>
            <w:vAlign w:val="center"/>
          </w:tcPr>
          <w:p w14:paraId="6E4DBA4C"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Secretaria de participación</w:t>
            </w:r>
          </w:p>
        </w:tc>
        <w:tc>
          <w:tcPr>
            <w:tcW w:w="900" w:type="dxa"/>
            <w:vAlign w:val="center"/>
          </w:tcPr>
          <w:p w14:paraId="36F0E195"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2023</w:t>
            </w:r>
          </w:p>
        </w:tc>
        <w:tc>
          <w:tcPr>
            <w:tcW w:w="1275" w:type="dxa"/>
            <w:vAlign w:val="center"/>
          </w:tcPr>
          <w:p w14:paraId="520AE13A"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N. D</w:t>
            </w:r>
          </w:p>
        </w:tc>
      </w:tr>
      <w:tr w:rsidR="00E81A92" w14:paraId="0FFACC28" w14:textId="77777777" w:rsidTr="00515561">
        <w:trPr>
          <w:trHeight w:val="705"/>
          <w:jc w:val="center"/>
        </w:trPr>
        <w:tc>
          <w:tcPr>
            <w:tcW w:w="2355" w:type="dxa"/>
            <w:vAlign w:val="center"/>
          </w:tcPr>
          <w:p w14:paraId="77265BCE"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lastRenderedPageBreak/>
              <w:t>(PC 6) Desigualdades y limitaciones en los sistemas de economía del cuidado.</w:t>
            </w:r>
          </w:p>
        </w:tc>
        <w:tc>
          <w:tcPr>
            <w:tcW w:w="2910" w:type="dxa"/>
            <w:vAlign w:val="center"/>
          </w:tcPr>
          <w:p w14:paraId="159CD816"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Número de programas de generación de ingresos para cuidadores de PcD</w:t>
            </w:r>
          </w:p>
        </w:tc>
        <w:tc>
          <w:tcPr>
            <w:tcW w:w="2055" w:type="dxa"/>
            <w:vAlign w:val="center"/>
          </w:tcPr>
          <w:p w14:paraId="3D1A8D59"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Secretaria de participación</w:t>
            </w:r>
          </w:p>
        </w:tc>
        <w:tc>
          <w:tcPr>
            <w:tcW w:w="900" w:type="dxa"/>
            <w:vAlign w:val="center"/>
          </w:tcPr>
          <w:p w14:paraId="3EAD6281"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2023</w:t>
            </w:r>
          </w:p>
        </w:tc>
        <w:tc>
          <w:tcPr>
            <w:tcW w:w="1275" w:type="dxa"/>
            <w:vAlign w:val="center"/>
          </w:tcPr>
          <w:p w14:paraId="1CA8BA2B"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N. D</w:t>
            </w:r>
          </w:p>
        </w:tc>
      </w:tr>
      <w:tr w:rsidR="00E81A92" w14:paraId="15D72518" w14:textId="77777777" w:rsidTr="00515561">
        <w:trPr>
          <w:trHeight w:val="1170"/>
          <w:jc w:val="center"/>
        </w:trPr>
        <w:tc>
          <w:tcPr>
            <w:tcW w:w="2355" w:type="dxa"/>
            <w:vAlign w:val="center"/>
          </w:tcPr>
          <w:p w14:paraId="2376C76A"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(PC 7) Poca participación de las PcD, familiares y cuidadores en los espacios de toma de decisiones de la ciudad.</w:t>
            </w:r>
          </w:p>
        </w:tc>
        <w:tc>
          <w:tcPr>
            <w:tcW w:w="2910" w:type="dxa"/>
            <w:vAlign w:val="center"/>
          </w:tcPr>
          <w:p w14:paraId="1ECCFFC8"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Porcentaje de Participación en escenarios públicos</w:t>
            </w:r>
          </w:p>
        </w:tc>
        <w:tc>
          <w:tcPr>
            <w:tcW w:w="2055" w:type="dxa"/>
            <w:vAlign w:val="center"/>
          </w:tcPr>
          <w:p w14:paraId="397D6011" w14:textId="1BD0D349" w:rsidR="00E81A92" w:rsidRDefault="00B06DD1" w:rsidP="002E1F17">
            <w:pPr>
              <w:ind w:firstLine="0"/>
              <w:jc w:val="center"/>
              <w:rPr>
                <w:rFonts w:eastAsia="Times New Roman" w:cs="Times New Roman"/>
                <w:sz w:val="20"/>
                <w:szCs w:val="20"/>
              </w:rPr>
            </w:pPr>
            <w:r w:rsidRPr="00B06DD1">
              <w:rPr>
                <w:rFonts w:eastAsia="Times New Roman" w:cs="Times New Roman"/>
                <w:sz w:val="20"/>
                <w:szCs w:val="20"/>
              </w:rPr>
              <w:t>Ministerio de Salud y Protección Social – Cubo de datos registrados activos del RLCPD</w:t>
            </w:r>
          </w:p>
        </w:tc>
        <w:tc>
          <w:tcPr>
            <w:tcW w:w="900" w:type="dxa"/>
            <w:vAlign w:val="center"/>
          </w:tcPr>
          <w:p w14:paraId="19DB3FCC"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2020</w:t>
            </w:r>
          </w:p>
        </w:tc>
        <w:tc>
          <w:tcPr>
            <w:tcW w:w="1275" w:type="dxa"/>
            <w:vAlign w:val="center"/>
          </w:tcPr>
          <w:p w14:paraId="0B2B43DD"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38,7%</w:t>
            </w:r>
          </w:p>
        </w:tc>
      </w:tr>
      <w:tr w:rsidR="00E81A92" w14:paraId="66032323" w14:textId="77777777" w:rsidTr="00515561">
        <w:trPr>
          <w:trHeight w:val="1215"/>
          <w:jc w:val="center"/>
        </w:trPr>
        <w:tc>
          <w:tcPr>
            <w:tcW w:w="2355" w:type="dxa"/>
            <w:vMerge w:val="restart"/>
            <w:vAlign w:val="center"/>
          </w:tcPr>
          <w:p w14:paraId="2483CEA8"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(PC8) Falta de capacidad y gestión institucional.</w:t>
            </w:r>
          </w:p>
        </w:tc>
        <w:tc>
          <w:tcPr>
            <w:tcW w:w="2910" w:type="dxa"/>
            <w:vAlign w:val="center"/>
          </w:tcPr>
          <w:p w14:paraId="6F9BB5FB"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Porcentaje de población con discapacidad atendida con programas de la oferta institucional de la Secretaría de Participación y Desarrollo Social</w:t>
            </w:r>
          </w:p>
        </w:tc>
        <w:tc>
          <w:tcPr>
            <w:tcW w:w="2055" w:type="dxa"/>
            <w:vAlign w:val="center"/>
          </w:tcPr>
          <w:p w14:paraId="43A14BCE"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Secretaria de Participación y Desarrollo Social</w:t>
            </w:r>
          </w:p>
        </w:tc>
        <w:tc>
          <w:tcPr>
            <w:tcW w:w="900" w:type="dxa"/>
            <w:vAlign w:val="center"/>
          </w:tcPr>
          <w:p w14:paraId="1DE5EDC9"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2023</w:t>
            </w:r>
          </w:p>
        </w:tc>
        <w:tc>
          <w:tcPr>
            <w:tcW w:w="1275" w:type="dxa"/>
            <w:vAlign w:val="center"/>
          </w:tcPr>
          <w:p w14:paraId="18E00A98"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100%</w:t>
            </w:r>
          </w:p>
        </w:tc>
      </w:tr>
      <w:tr w:rsidR="00E81A92" w14:paraId="42E402EA" w14:textId="77777777" w:rsidTr="00515561">
        <w:trPr>
          <w:trHeight w:val="735"/>
          <w:jc w:val="center"/>
        </w:trPr>
        <w:tc>
          <w:tcPr>
            <w:tcW w:w="2355" w:type="dxa"/>
            <w:vMerge/>
            <w:vAlign w:val="center"/>
          </w:tcPr>
          <w:p w14:paraId="2167DF37" w14:textId="77777777" w:rsidR="00E81A92" w:rsidRDefault="00E81A92" w:rsidP="002E1F17">
            <w:pPr>
              <w:jc w:val="center"/>
              <w:rPr>
                <w:rFonts w:eastAsia="Times New Roman" w:cs="Times New Roman"/>
                <w:szCs w:val="24"/>
              </w:rPr>
            </w:pPr>
          </w:p>
        </w:tc>
        <w:tc>
          <w:tcPr>
            <w:tcW w:w="2910" w:type="dxa"/>
            <w:vAlign w:val="center"/>
          </w:tcPr>
          <w:p w14:paraId="28EB113B"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Jornadas de atención integral a la comunidad “Gobierno al Barrio” desarrolladas</w:t>
            </w:r>
          </w:p>
        </w:tc>
        <w:tc>
          <w:tcPr>
            <w:tcW w:w="2055" w:type="dxa"/>
            <w:vAlign w:val="center"/>
          </w:tcPr>
          <w:p w14:paraId="5D00CC83"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Seguimiento al Plan de Desarrollo</w:t>
            </w:r>
          </w:p>
        </w:tc>
        <w:tc>
          <w:tcPr>
            <w:tcW w:w="900" w:type="dxa"/>
            <w:vAlign w:val="center"/>
          </w:tcPr>
          <w:p w14:paraId="02B2B3C1"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2023</w:t>
            </w:r>
          </w:p>
        </w:tc>
        <w:tc>
          <w:tcPr>
            <w:tcW w:w="1275" w:type="dxa"/>
            <w:vAlign w:val="center"/>
          </w:tcPr>
          <w:p w14:paraId="1CA6B7C0"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108</w:t>
            </w:r>
          </w:p>
        </w:tc>
      </w:tr>
      <w:tr w:rsidR="00E81A92" w14:paraId="0172C65B" w14:textId="77777777" w:rsidTr="00515561">
        <w:trPr>
          <w:trHeight w:val="1215"/>
          <w:jc w:val="center"/>
        </w:trPr>
        <w:tc>
          <w:tcPr>
            <w:tcW w:w="2355" w:type="dxa"/>
            <w:vMerge/>
            <w:vAlign w:val="center"/>
          </w:tcPr>
          <w:p w14:paraId="4050A466" w14:textId="77777777" w:rsidR="00E81A92" w:rsidRDefault="00E81A92" w:rsidP="002E1F17">
            <w:pPr>
              <w:jc w:val="center"/>
              <w:rPr>
                <w:rFonts w:eastAsia="Times New Roman" w:cs="Times New Roman"/>
                <w:szCs w:val="24"/>
              </w:rPr>
            </w:pPr>
          </w:p>
        </w:tc>
        <w:tc>
          <w:tcPr>
            <w:tcW w:w="2910" w:type="dxa"/>
            <w:vAlign w:val="center"/>
          </w:tcPr>
          <w:p w14:paraId="70BFAB47"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Porcentaje de población con discapacidad atendida con programas de la oferta institucional de la Secretaría de Participación y Desarrollo Social</w:t>
            </w:r>
          </w:p>
        </w:tc>
        <w:tc>
          <w:tcPr>
            <w:tcW w:w="2055" w:type="dxa"/>
            <w:vAlign w:val="center"/>
          </w:tcPr>
          <w:p w14:paraId="041AB4EA"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Secretaria de Participación y Desarrollo Social</w:t>
            </w:r>
          </w:p>
        </w:tc>
        <w:tc>
          <w:tcPr>
            <w:tcW w:w="900" w:type="dxa"/>
            <w:vAlign w:val="center"/>
          </w:tcPr>
          <w:p w14:paraId="0F9B1AB3"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2023</w:t>
            </w:r>
          </w:p>
        </w:tc>
        <w:tc>
          <w:tcPr>
            <w:tcW w:w="1275" w:type="dxa"/>
            <w:vAlign w:val="center"/>
          </w:tcPr>
          <w:p w14:paraId="4C5C0684"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100%</w:t>
            </w:r>
          </w:p>
        </w:tc>
      </w:tr>
      <w:tr w:rsidR="00E81A92" w14:paraId="2E83FBAE" w14:textId="77777777" w:rsidTr="00515561">
        <w:trPr>
          <w:trHeight w:val="975"/>
          <w:jc w:val="center"/>
        </w:trPr>
        <w:tc>
          <w:tcPr>
            <w:tcW w:w="2355" w:type="dxa"/>
            <w:vMerge/>
            <w:vAlign w:val="center"/>
          </w:tcPr>
          <w:p w14:paraId="2B3040B7" w14:textId="77777777" w:rsidR="00E81A92" w:rsidRDefault="00E81A92" w:rsidP="002E1F17">
            <w:pPr>
              <w:jc w:val="center"/>
              <w:rPr>
                <w:rFonts w:eastAsia="Times New Roman" w:cs="Times New Roman"/>
                <w:szCs w:val="24"/>
              </w:rPr>
            </w:pPr>
          </w:p>
        </w:tc>
        <w:tc>
          <w:tcPr>
            <w:tcW w:w="2910" w:type="dxa"/>
            <w:vAlign w:val="center"/>
          </w:tcPr>
          <w:p w14:paraId="752F7409"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Números de programas y proyectos diseñados e implementados con enfoque diferencial que garanticen la participación efectiva de las PcD</w:t>
            </w:r>
          </w:p>
        </w:tc>
        <w:tc>
          <w:tcPr>
            <w:tcW w:w="2055" w:type="dxa"/>
            <w:vAlign w:val="center"/>
          </w:tcPr>
          <w:p w14:paraId="38837485"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Secretaria de Participación y Desarrollo Social</w:t>
            </w:r>
          </w:p>
        </w:tc>
        <w:tc>
          <w:tcPr>
            <w:tcW w:w="900" w:type="dxa"/>
            <w:vAlign w:val="center"/>
          </w:tcPr>
          <w:p w14:paraId="2619DC1F"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2023</w:t>
            </w:r>
          </w:p>
        </w:tc>
        <w:tc>
          <w:tcPr>
            <w:tcW w:w="1275" w:type="dxa"/>
            <w:vAlign w:val="center"/>
          </w:tcPr>
          <w:p w14:paraId="491E67E1" w14:textId="77777777" w:rsidR="00E81A92" w:rsidRDefault="00E81A92" w:rsidP="002E1F17">
            <w:pPr>
              <w:ind w:firstLine="0"/>
              <w:jc w:val="center"/>
              <w:rPr>
                <w:rFonts w:eastAsia="Times New Roman" w:cs="Times New Roman"/>
                <w:sz w:val="20"/>
                <w:szCs w:val="20"/>
              </w:rPr>
            </w:pPr>
          </w:p>
        </w:tc>
      </w:tr>
      <w:tr w:rsidR="00E81A92" w14:paraId="57D9F0D8" w14:textId="77777777" w:rsidTr="00515561">
        <w:trPr>
          <w:trHeight w:val="975"/>
          <w:jc w:val="center"/>
        </w:trPr>
        <w:tc>
          <w:tcPr>
            <w:tcW w:w="2355" w:type="dxa"/>
            <w:vAlign w:val="center"/>
          </w:tcPr>
          <w:p w14:paraId="185B0CFE"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(PC 9) Infraestructura y espacios públicos inadecuados para el acceso y la accesibilidad de las PcD.</w:t>
            </w:r>
          </w:p>
        </w:tc>
        <w:tc>
          <w:tcPr>
            <w:tcW w:w="2910" w:type="dxa"/>
            <w:vAlign w:val="center"/>
          </w:tcPr>
          <w:p w14:paraId="780E2A63"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Infraestructura y espacios públicos accesibles para la PcD</w:t>
            </w:r>
          </w:p>
        </w:tc>
        <w:tc>
          <w:tcPr>
            <w:tcW w:w="2055" w:type="dxa"/>
            <w:vAlign w:val="center"/>
          </w:tcPr>
          <w:p w14:paraId="527D080F"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Secretaria de Infraestructura y Gerencia de espacio público y movilidad</w:t>
            </w:r>
          </w:p>
        </w:tc>
        <w:tc>
          <w:tcPr>
            <w:tcW w:w="900" w:type="dxa"/>
            <w:vAlign w:val="center"/>
          </w:tcPr>
          <w:p w14:paraId="21AAF71A"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2023</w:t>
            </w:r>
          </w:p>
        </w:tc>
        <w:tc>
          <w:tcPr>
            <w:tcW w:w="1275" w:type="dxa"/>
            <w:vAlign w:val="center"/>
          </w:tcPr>
          <w:p w14:paraId="36D65725"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N. D</w:t>
            </w:r>
          </w:p>
        </w:tc>
      </w:tr>
      <w:tr w:rsidR="00E81A92" w14:paraId="6BAC7A1C" w14:textId="77777777" w:rsidTr="00515561">
        <w:trPr>
          <w:trHeight w:val="1215"/>
          <w:jc w:val="center"/>
        </w:trPr>
        <w:tc>
          <w:tcPr>
            <w:tcW w:w="2355" w:type="dxa"/>
            <w:vMerge w:val="restart"/>
            <w:vAlign w:val="center"/>
          </w:tcPr>
          <w:p w14:paraId="26FE3378" w14:textId="6F59287E" w:rsidR="00E81A92" w:rsidRDefault="00E81A92" w:rsidP="00C74B96">
            <w:pPr>
              <w:spacing w:after="240"/>
              <w:ind w:firstLine="0"/>
              <w:jc w:val="center"/>
              <w:rPr>
                <w:rFonts w:eastAsia="Times New Roman" w:cs="Times New Roman"/>
                <w:sz w:val="20"/>
                <w:szCs w:val="20"/>
              </w:rPr>
            </w:pPr>
            <w:r>
              <w:rPr>
                <w:rFonts w:eastAsia="Times New Roman" w:cs="Times New Roman"/>
                <w:sz w:val="20"/>
                <w:szCs w:val="20"/>
              </w:rPr>
              <w:t>(PC 10) Insuficiente apoyo institucional a PcD, familias, cuidadores y asistentes de las PcD con la oferta de programas sociales del distrito.</w:t>
            </w:r>
          </w:p>
        </w:tc>
        <w:tc>
          <w:tcPr>
            <w:tcW w:w="2910" w:type="dxa"/>
            <w:vAlign w:val="center"/>
          </w:tcPr>
          <w:p w14:paraId="010940F0"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Proporción de víctimas que superan la situación de vulnerabilidad</w:t>
            </w:r>
          </w:p>
        </w:tc>
        <w:tc>
          <w:tcPr>
            <w:tcW w:w="2055" w:type="dxa"/>
            <w:vAlign w:val="center"/>
          </w:tcPr>
          <w:p w14:paraId="5B0CEF75"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Unidad Territorial de Víctimas - Bolívar</w:t>
            </w:r>
          </w:p>
        </w:tc>
        <w:tc>
          <w:tcPr>
            <w:tcW w:w="900" w:type="dxa"/>
            <w:vAlign w:val="center"/>
          </w:tcPr>
          <w:p w14:paraId="1A4B4528"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2023</w:t>
            </w:r>
          </w:p>
        </w:tc>
        <w:tc>
          <w:tcPr>
            <w:tcW w:w="1275" w:type="dxa"/>
            <w:vAlign w:val="center"/>
          </w:tcPr>
          <w:p w14:paraId="54A8D2D1"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55.843 de 88.871 víctimas sujetas de atención</w:t>
            </w:r>
          </w:p>
        </w:tc>
      </w:tr>
      <w:tr w:rsidR="00E81A92" w14:paraId="10E15159" w14:textId="77777777" w:rsidTr="00515561">
        <w:trPr>
          <w:trHeight w:val="975"/>
          <w:jc w:val="center"/>
        </w:trPr>
        <w:tc>
          <w:tcPr>
            <w:tcW w:w="2355" w:type="dxa"/>
            <w:vMerge/>
            <w:vAlign w:val="center"/>
          </w:tcPr>
          <w:p w14:paraId="52D56A60" w14:textId="77777777" w:rsidR="00E81A92" w:rsidRDefault="00E81A92" w:rsidP="002E1F17">
            <w:pPr>
              <w:jc w:val="center"/>
              <w:rPr>
                <w:rFonts w:eastAsia="Times New Roman" w:cs="Times New Roman"/>
                <w:szCs w:val="24"/>
              </w:rPr>
            </w:pPr>
          </w:p>
        </w:tc>
        <w:tc>
          <w:tcPr>
            <w:tcW w:w="2910" w:type="dxa"/>
            <w:vAlign w:val="center"/>
          </w:tcPr>
          <w:p w14:paraId="605EB56C"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Número de rutas de atención que permitan la atención oportuna para garantizar derechos y resolver conflictos creadas</w:t>
            </w:r>
          </w:p>
        </w:tc>
        <w:tc>
          <w:tcPr>
            <w:tcW w:w="2055" w:type="dxa"/>
            <w:vAlign w:val="center"/>
          </w:tcPr>
          <w:p w14:paraId="2C62D431"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Plan de Desarrollo Distrital 2024</w:t>
            </w:r>
          </w:p>
        </w:tc>
        <w:tc>
          <w:tcPr>
            <w:tcW w:w="900" w:type="dxa"/>
            <w:vAlign w:val="center"/>
          </w:tcPr>
          <w:p w14:paraId="66731B1D"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2023</w:t>
            </w:r>
          </w:p>
        </w:tc>
        <w:tc>
          <w:tcPr>
            <w:tcW w:w="1275" w:type="dxa"/>
            <w:vAlign w:val="center"/>
          </w:tcPr>
          <w:p w14:paraId="68E41407"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N. D</w:t>
            </w:r>
          </w:p>
        </w:tc>
      </w:tr>
      <w:tr w:rsidR="00E81A92" w14:paraId="63501C22" w14:textId="77777777" w:rsidTr="00515561">
        <w:trPr>
          <w:trHeight w:val="735"/>
          <w:jc w:val="center"/>
        </w:trPr>
        <w:tc>
          <w:tcPr>
            <w:tcW w:w="2355" w:type="dxa"/>
            <w:vMerge/>
            <w:vAlign w:val="center"/>
          </w:tcPr>
          <w:p w14:paraId="2EFA8006" w14:textId="77777777" w:rsidR="00E81A92" w:rsidRDefault="00E81A92" w:rsidP="002E1F17">
            <w:pPr>
              <w:jc w:val="center"/>
              <w:rPr>
                <w:rFonts w:eastAsia="Times New Roman" w:cs="Times New Roman"/>
                <w:szCs w:val="24"/>
              </w:rPr>
            </w:pPr>
          </w:p>
        </w:tc>
        <w:tc>
          <w:tcPr>
            <w:tcW w:w="2910" w:type="dxa"/>
            <w:vAlign w:val="center"/>
          </w:tcPr>
          <w:p w14:paraId="5B0E44F6"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Número de estrategias de apoyo y fortalecimiento a familias, cuidadores y asistentes de las PcD</w:t>
            </w:r>
          </w:p>
        </w:tc>
        <w:tc>
          <w:tcPr>
            <w:tcW w:w="2055" w:type="dxa"/>
            <w:vAlign w:val="center"/>
          </w:tcPr>
          <w:p w14:paraId="4D7888F4"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Secretaria de Participación</w:t>
            </w:r>
          </w:p>
        </w:tc>
        <w:tc>
          <w:tcPr>
            <w:tcW w:w="900" w:type="dxa"/>
            <w:vAlign w:val="center"/>
          </w:tcPr>
          <w:p w14:paraId="242ACE96"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2023</w:t>
            </w:r>
          </w:p>
        </w:tc>
        <w:tc>
          <w:tcPr>
            <w:tcW w:w="1275" w:type="dxa"/>
            <w:vAlign w:val="center"/>
          </w:tcPr>
          <w:p w14:paraId="19441115"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N. D</w:t>
            </w:r>
          </w:p>
        </w:tc>
      </w:tr>
      <w:tr w:rsidR="00E81A92" w14:paraId="6D753E4A" w14:textId="77777777" w:rsidTr="00515561">
        <w:trPr>
          <w:trHeight w:val="975"/>
          <w:jc w:val="center"/>
        </w:trPr>
        <w:tc>
          <w:tcPr>
            <w:tcW w:w="2355" w:type="dxa"/>
            <w:vMerge/>
            <w:vAlign w:val="center"/>
          </w:tcPr>
          <w:p w14:paraId="13542576" w14:textId="77777777" w:rsidR="00E81A92" w:rsidRDefault="00E81A92" w:rsidP="002E1F17">
            <w:pPr>
              <w:jc w:val="center"/>
              <w:rPr>
                <w:rFonts w:eastAsia="Times New Roman" w:cs="Times New Roman"/>
                <w:szCs w:val="24"/>
              </w:rPr>
            </w:pPr>
          </w:p>
        </w:tc>
        <w:tc>
          <w:tcPr>
            <w:tcW w:w="2910" w:type="dxa"/>
            <w:vAlign w:val="center"/>
          </w:tcPr>
          <w:p w14:paraId="1E2DE2EE"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Número de programas de recreación y deporte social, paralímpico y competitivo e insuficientes programas de cultura y turismo</w:t>
            </w:r>
          </w:p>
        </w:tc>
        <w:tc>
          <w:tcPr>
            <w:tcW w:w="2055" w:type="dxa"/>
            <w:vAlign w:val="center"/>
          </w:tcPr>
          <w:p w14:paraId="61678DBD"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SISPRO Discapacidad</w:t>
            </w:r>
          </w:p>
        </w:tc>
        <w:tc>
          <w:tcPr>
            <w:tcW w:w="900" w:type="dxa"/>
            <w:vAlign w:val="center"/>
          </w:tcPr>
          <w:p w14:paraId="5CB57E39"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2023</w:t>
            </w:r>
          </w:p>
        </w:tc>
        <w:tc>
          <w:tcPr>
            <w:tcW w:w="1275" w:type="dxa"/>
            <w:vAlign w:val="center"/>
          </w:tcPr>
          <w:p w14:paraId="39B8467F" w14:textId="77777777" w:rsidR="00E81A92" w:rsidRDefault="00E81A92" w:rsidP="002E1F17">
            <w:pPr>
              <w:ind w:firstLine="0"/>
              <w:jc w:val="center"/>
              <w:rPr>
                <w:rFonts w:eastAsia="Times New Roman" w:cs="Times New Roman"/>
                <w:sz w:val="20"/>
                <w:szCs w:val="20"/>
              </w:rPr>
            </w:pPr>
            <w:r>
              <w:rPr>
                <w:rFonts w:eastAsia="Times New Roman" w:cs="Times New Roman"/>
                <w:sz w:val="20"/>
                <w:szCs w:val="20"/>
              </w:rPr>
              <w:t>N. D</w:t>
            </w:r>
          </w:p>
        </w:tc>
      </w:tr>
      <w:tr w:rsidR="00B06DD1" w14:paraId="084581F3" w14:textId="77777777" w:rsidTr="00F04C7D">
        <w:trPr>
          <w:trHeight w:val="255"/>
          <w:jc w:val="center"/>
        </w:trPr>
        <w:tc>
          <w:tcPr>
            <w:tcW w:w="2355" w:type="dxa"/>
            <w:vMerge/>
            <w:vAlign w:val="center"/>
          </w:tcPr>
          <w:p w14:paraId="45E39A03" w14:textId="77777777" w:rsidR="00B06DD1" w:rsidRDefault="00B06DD1" w:rsidP="002E1F17">
            <w:pPr>
              <w:jc w:val="center"/>
              <w:rPr>
                <w:rFonts w:eastAsia="Times New Roman" w:cs="Times New Roman"/>
                <w:szCs w:val="24"/>
              </w:rPr>
            </w:pPr>
          </w:p>
        </w:tc>
        <w:tc>
          <w:tcPr>
            <w:tcW w:w="7140" w:type="dxa"/>
            <w:gridSpan w:val="4"/>
            <w:vAlign w:val="center"/>
          </w:tcPr>
          <w:p w14:paraId="77F189EF" w14:textId="12770B8C" w:rsidR="00B06DD1" w:rsidRDefault="00B06DD1" w:rsidP="002E1F17">
            <w:pPr>
              <w:ind w:firstLine="0"/>
              <w:jc w:val="center"/>
              <w:rPr>
                <w:rFonts w:eastAsia="Times New Roman" w:cs="Times New Roman"/>
                <w:sz w:val="20"/>
                <w:szCs w:val="20"/>
              </w:rPr>
            </w:pPr>
            <w:r>
              <w:rPr>
                <w:rFonts w:eastAsia="Times New Roman" w:cs="Times New Roman"/>
                <w:sz w:val="20"/>
                <w:szCs w:val="20"/>
              </w:rPr>
              <w:t>Condición de vivienda de las PcD</w:t>
            </w:r>
          </w:p>
        </w:tc>
      </w:tr>
      <w:tr w:rsidR="00B06DD1" w14:paraId="7F6D18D8" w14:textId="77777777" w:rsidTr="00515561">
        <w:trPr>
          <w:trHeight w:val="255"/>
          <w:jc w:val="center"/>
        </w:trPr>
        <w:tc>
          <w:tcPr>
            <w:tcW w:w="2355" w:type="dxa"/>
            <w:vMerge/>
            <w:vAlign w:val="center"/>
          </w:tcPr>
          <w:p w14:paraId="6D96FEF2" w14:textId="77777777" w:rsidR="00B06DD1" w:rsidRDefault="00B06DD1" w:rsidP="002E1F17">
            <w:pPr>
              <w:jc w:val="center"/>
              <w:rPr>
                <w:rFonts w:eastAsia="Times New Roman" w:cs="Times New Roman"/>
                <w:szCs w:val="24"/>
              </w:rPr>
            </w:pPr>
          </w:p>
        </w:tc>
        <w:tc>
          <w:tcPr>
            <w:tcW w:w="2910" w:type="dxa"/>
            <w:vAlign w:val="center"/>
          </w:tcPr>
          <w:p w14:paraId="54BF888B"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Arriendo o subarriendo</w:t>
            </w:r>
          </w:p>
        </w:tc>
        <w:tc>
          <w:tcPr>
            <w:tcW w:w="2055" w:type="dxa"/>
            <w:vMerge w:val="restart"/>
            <w:vAlign w:val="center"/>
          </w:tcPr>
          <w:p w14:paraId="52E6156F" w14:textId="423E8BA1" w:rsidR="00B06DD1" w:rsidRDefault="00B06DD1" w:rsidP="002E1F17">
            <w:pPr>
              <w:ind w:firstLine="0"/>
              <w:jc w:val="center"/>
              <w:rPr>
                <w:rFonts w:eastAsia="Times New Roman" w:cs="Times New Roman"/>
                <w:sz w:val="20"/>
                <w:szCs w:val="20"/>
              </w:rPr>
            </w:pPr>
            <w:r w:rsidRPr="00B06DD1">
              <w:rPr>
                <w:rFonts w:eastAsia="Times New Roman" w:cs="Times New Roman"/>
                <w:sz w:val="20"/>
                <w:szCs w:val="20"/>
              </w:rPr>
              <w:t>Ministerio de Salud y Protección Social – Cubo de datos registrados activos del RLCPD</w:t>
            </w:r>
          </w:p>
        </w:tc>
        <w:tc>
          <w:tcPr>
            <w:tcW w:w="900" w:type="dxa"/>
            <w:vAlign w:val="center"/>
          </w:tcPr>
          <w:p w14:paraId="5FD13477"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2023</w:t>
            </w:r>
          </w:p>
        </w:tc>
        <w:tc>
          <w:tcPr>
            <w:tcW w:w="1275" w:type="dxa"/>
            <w:vAlign w:val="center"/>
          </w:tcPr>
          <w:p w14:paraId="77D69DB5"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3.883</w:t>
            </w:r>
          </w:p>
        </w:tc>
      </w:tr>
      <w:tr w:rsidR="00B06DD1" w14:paraId="7A3F8E55" w14:textId="77777777" w:rsidTr="00515561">
        <w:trPr>
          <w:trHeight w:val="495"/>
          <w:jc w:val="center"/>
        </w:trPr>
        <w:tc>
          <w:tcPr>
            <w:tcW w:w="2355" w:type="dxa"/>
            <w:vMerge/>
            <w:vAlign w:val="center"/>
          </w:tcPr>
          <w:p w14:paraId="175F0C7C" w14:textId="77777777" w:rsidR="00B06DD1" w:rsidRDefault="00B06DD1" w:rsidP="002E1F17">
            <w:pPr>
              <w:jc w:val="center"/>
              <w:rPr>
                <w:rFonts w:eastAsia="Times New Roman" w:cs="Times New Roman"/>
                <w:szCs w:val="24"/>
              </w:rPr>
            </w:pPr>
          </w:p>
        </w:tc>
        <w:tc>
          <w:tcPr>
            <w:tcW w:w="2910" w:type="dxa"/>
            <w:vAlign w:val="center"/>
          </w:tcPr>
          <w:p w14:paraId="346EA7D2"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Vivienda de un familiar sin pagar arriendo</w:t>
            </w:r>
          </w:p>
        </w:tc>
        <w:tc>
          <w:tcPr>
            <w:tcW w:w="2055" w:type="dxa"/>
            <w:vMerge/>
            <w:vAlign w:val="center"/>
          </w:tcPr>
          <w:p w14:paraId="1428F4AA" w14:textId="63EBDEFE" w:rsidR="00B06DD1" w:rsidRDefault="00B06DD1" w:rsidP="002E1F17">
            <w:pPr>
              <w:ind w:firstLine="0"/>
              <w:jc w:val="center"/>
              <w:rPr>
                <w:rFonts w:eastAsia="Times New Roman" w:cs="Times New Roman"/>
                <w:sz w:val="20"/>
                <w:szCs w:val="20"/>
              </w:rPr>
            </w:pPr>
          </w:p>
        </w:tc>
        <w:tc>
          <w:tcPr>
            <w:tcW w:w="900" w:type="dxa"/>
            <w:vAlign w:val="center"/>
          </w:tcPr>
          <w:p w14:paraId="023EDB47"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2023</w:t>
            </w:r>
          </w:p>
        </w:tc>
        <w:tc>
          <w:tcPr>
            <w:tcW w:w="1275" w:type="dxa"/>
            <w:vAlign w:val="center"/>
          </w:tcPr>
          <w:p w14:paraId="406EEB24"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4.847</w:t>
            </w:r>
          </w:p>
        </w:tc>
      </w:tr>
      <w:tr w:rsidR="00B06DD1" w14:paraId="7722A7EA" w14:textId="77777777" w:rsidTr="00515561">
        <w:trPr>
          <w:trHeight w:val="495"/>
          <w:jc w:val="center"/>
        </w:trPr>
        <w:tc>
          <w:tcPr>
            <w:tcW w:w="2355" w:type="dxa"/>
            <w:vMerge/>
            <w:vAlign w:val="center"/>
          </w:tcPr>
          <w:p w14:paraId="734443F1" w14:textId="77777777" w:rsidR="00B06DD1" w:rsidRDefault="00B06DD1" w:rsidP="002E1F17">
            <w:pPr>
              <w:jc w:val="center"/>
              <w:rPr>
                <w:rFonts w:eastAsia="Times New Roman" w:cs="Times New Roman"/>
                <w:szCs w:val="24"/>
              </w:rPr>
            </w:pPr>
          </w:p>
        </w:tc>
        <w:tc>
          <w:tcPr>
            <w:tcW w:w="2910" w:type="dxa"/>
            <w:vAlign w:val="center"/>
          </w:tcPr>
          <w:p w14:paraId="1CEF7881"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Vivienda de un tercero sin pagar arriendo</w:t>
            </w:r>
          </w:p>
        </w:tc>
        <w:tc>
          <w:tcPr>
            <w:tcW w:w="2055" w:type="dxa"/>
            <w:vMerge/>
            <w:vAlign w:val="center"/>
          </w:tcPr>
          <w:p w14:paraId="29EE9B65" w14:textId="6AD68FFF" w:rsidR="00B06DD1" w:rsidRDefault="00B06DD1" w:rsidP="002E1F17">
            <w:pPr>
              <w:ind w:firstLine="0"/>
              <w:jc w:val="center"/>
              <w:rPr>
                <w:rFonts w:eastAsia="Times New Roman" w:cs="Times New Roman"/>
                <w:sz w:val="20"/>
                <w:szCs w:val="20"/>
              </w:rPr>
            </w:pPr>
          </w:p>
        </w:tc>
        <w:tc>
          <w:tcPr>
            <w:tcW w:w="900" w:type="dxa"/>
            <w:vAlign w:val="center"/>
          </w:tcPr>
          <w:p w14:paraId="41CC43D0"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2023</w:t>
            </w:r>
          </w:p>
        </w:tc>
        <w:tc>
          <w:tcPr>
            <w:tcW w:w="1275" w:type="dxa"/>
            <w:vAlign w:val="center"/>
          </w:tcPr>
          <w:p w14:paraId="54525F66"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515</w:t>
            </w:r>
          </w:p>
        </w:tc>
      </w:tr>
      <w:tr w:rsidR="00B06DD1" w14:paraId="22C96726" w14:textId="77777777" w:rsidTr="00515561">
        <w:trPr>
          <w:trHeight w:val="255"/>
          <w:jc w:val="center"/>
        </w:trPr>
        <w:tc>
          <w:tcPr>
            <w:tcW w:w="2355" w:type="dxa"/>
            <w:vMerge/>
            <w:vAlign w:val="center"/>
          </w:tcPr>
          <w:p w14:paraId="0790B060" w14:textId="77777777" w:rsidR="00B06DD1" w:rsidRDefault="00B06DD1" w:rsidP="002E1F17">
            <w:pPr>
              <w:jc w:val="center"/>
              <w:rPr>
                <w:rFonts w:eastAsia="Times New Roman" w:cs="Times New Roman"/>
                <w:szCs w:val="24"/>
              </w:rPr>
            </w:pPr>
          </w:p>
        </w:tc>
        <w:tc>
          <w:tcPr>
            <w:tcW w:w="2910" w:type="dxa"/>
            <w:vAlign w:val="center"/>
          </w:tcPr>
          <w:p w14:paraId="54CB09CC"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Vivienda propia totalmente pagada</w:t>
            </w:r>
          </w:p>
        </w:tc>
        <w:tc>
          <w:tcPr>
            <w:tcW w:w="2055" w:type="dxa"/>
            <w:vMerge/>
            <w:vAlign w:val="center"/>
          </w:tcPr>
          <w:p w14:paraId="0C43B66C" w14:textId="445F2A5D" w:rsidR="00B06DD1" w:rsidRDefault="00B06DD1" w:rsidP="002E1F17">
            <w:pPr>
              <w:ind w:firstLine="0"/>
              <w:jc w:val="center"/>
              <w:rPr>
                <w:rFonts w:eastAsia="Times New Roman" w:cs="Times New Roman"/>
                <w:sz w:val="20"/>
                <w:szCs w:val="20"/>
              </w:rPr>
            </w:pPr>
          </w:p>
        </w:tc>
        <w:tc>
          <w:tcPr>
            <w:tcW w:w="900" w:type="dxa"/>
            <w:vAlign w:val="center"/>
          </w:tcPr>
          <w:p w14:paraId="1CBA0283"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2023</w:t>
            </w:r>
          </w:p>
        </w:tc>
        <w:tc>
          <w:tcPr>
            <w:tcW w:w="1275" w:type="dxa"/>
            <w:vAlign w:val="center"/>
          </w:tcPr>
          <w:p w14:paraId="26FF14B0"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6.902</w:t>
            </w:r>
          </w:p>
        </w:tc>
      </w:tr>
      <w:tr w:rsidR="00B06DD1" w14:paraId="019A520A" w14:textId="77777777" w:rsidTr="00515561">
        <w:trPr>
          <w:trHeight w:val="255"/>
          <w:jc w:val="center"/>
        </w:trPr>
        <w:tc>
          <w:tcPr>
            <w:tcW w:w="2355" w:type="dxa"/>
            <w:vMerge/>
            <w:vAlign w:val="center"/>
          </w:tcPr>
          <w:p w14:paraId="2386F406" w14:textId="77777777" w:rsidR="00B06DD1" w:rsidRDefault="00B06DD1" w:rsidP="002E1F17">
            <w:pPr>
              <w:jc w:val="center"/>
              <w:rPr>
                <w:rFonts w:eastAsia="Times New Roman" w:cs="Times New Roman"/>
                <w:szCs w:val="24"/>
              </w:rPr>
            </w:pPr>
          </w:p>
        </w:tc>
        <w:tc>
          <w:tcPr>
            <w:tcW w:w="2910" w:type="dxa"/>
            <w:vAlign w:val="center"/>
          </w:tcPr>
          <w:p w14:paraId="0B4C4E25"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Vivienda propia y la está pagando</w:t>
            </w:r>
          </w:p>
        </w:tc>
        <w:tc>
          <w:tcPr>
            <w:tcW w:w="2055" w:type="dxa"/>
            <w:vMerge/>
            <w:vAlign w:val="center"/>
          </w:tcPr>
          <w:p w14:paraId="095E8B41" w14:textId="11E90E06" w:rsidR="00B06DD1" w:rsidRDefault="00B06DD1" w:rsidP="002E1F17">
            <w:pPr>
              <w:ind w:firstLine="0"/>
              <w:jc w:val="center"/>
              <w:rPr>
                <w:rFonts w:eastAsia="Times New Roman" w:cs="Times New Roman"/>
                <w:sz w:val="20"/>
                <w:szCs w:val="20"/>
              </w:rPr>
            </w:pPr>
          </w:p>
        </w:tc>
        <w:tc>
          <w:tcPr>
            <w:tcW w:w="900" w:type="dxa"/>
            <w:vAlign w:val="center"/>
          </w:tcPr>
          <w:p w14:paraId="0B10FDBB"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2023</w:t>
            </w:r>
          </w:p>
        </w:tc>
        <w:tc>
          <w:tcPr>
            <w:tcW w:w="1275" w:type="dxa"/>
            <w:vAlign w:val="center"/>
          </w:tcPr>
          <w:p w14:paraId="25E29C7E"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983</w:t>
            </w:r>
          </w:p>
        </w:tc>
      </w:tr>
      <w:tr w:rsidR="00B06DD1" w14:paraId="446E6C46" w14:textId="77777777" w:rsidTr="00515561">
        <w:trPr>
          <w:trHeight w:val="255"/>
          <w:jc w:val="center"/>
        </w:trPr>
        <w:tc>
          <w:tcPr>
            <w:tcW w:w="2355" w:type="dxa"/>
            <w:vMerge/>
            <w:vAlign w:val="center"/>
          </w:tcPr>
          <w:p w14:paraId="1849E8F5" w14:textId="77777777" w:rsidR="00B06DD1" w:rsidRDefault="00B06DD1" w:rsidP="002E1F17">
            <w:pPr>
              <w:jc w:val="center"/>
              <w:rPr>
                <w:rFonts w:eastAsia="Times New Roman" w:cs="Times New Roman"/>
                <w:szCs w:val="24"/>
              </w:rPr>
            </w:pPr>
          </w:p>
        </w:tc>
        <w:tc>
          <w:tcPr>
            <w:tcW w:w="2910" w:type="dxa"/>
            <w:vAlign w:val="center"/>
          </w:tcPr>
          <w:p w14:paraId="667AAFA2"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Otra condición</w:t>
            </w:r>
          </w:p>
        </w:tc>
        <w:tc>
          <w:tcPr>
            <w:tcW w:w="2055" w:type="dxa"/>
            <w:vMerge/>
            <w:vAlign w:val="center"/>
          </w:tcPr>
          <w:p w14:paraId="0BB0BAC6" w14:textId="34CBC6A9" w:rsidR="00B06DD1" w:rsidRDefault="00B06DD1" w:rsidP="002E1F17">
            <w:pPr>
              <w:ind w:firstLine="0"/>
              <w:jc w:val="center"/>
              <w:rPr>
                <w:rFonts w:eastAsia="Times New Roman" w:cs="Times New Roman"/>
                <w:sz w:val="20"/>
                <w:szCs w:val="20"/>
              </w:rPr>
            </w:pPr>
          </w:p>
        </w:tc>
        <w:tc>
          <w:tcPr>
            <w:tcW w:w="900" w:type="dxa"/>
            <w:vAlign w:val="center"/>
          </w:tcPr>
          <w:p w14:paraId="15FA02B7"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2023</w:t>
            </w:r>
          </w:p>
        </w:tc>
        <w:tc>
          <w:tcPr>
            <w:tcW w:w="1275" w:type="dxa"/>
            <w:vAlign w:val="center"/>
          </w:tcPr>
          <w:p w14:paraId="3346F694"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339</w:t>
            </w:r>
          </w:p>
        </w:tc>
      </w:tr>
      <w:tr w:rsidR="00B06DD1" w14:paraId="24E6B222" w14:textId="77777777" w:rsidTr="00515561">
        <w:trPr>
          <w:trHeight w:val="495"/>
          <w:jc w:val="center"/>
        </w:trPr>
        <w:tc>
          <w:tcPr>
            <w:tcW w:w="2355" w:type="dxa"/>
            <w:vMerge/>
            <w:vAlign w:val="center"/>
          </w:tcPr>
          <w:p w14:paraId="5B3C9178" w14:textId="77777777" w:rsidR="00B06DD1" w:rsidRDefault="00B06DD1" w:rsidP="002E1F17">
            <w:pPr>
              <w:jc w:val="center"/>
              <w:rPr>
                <w:rFonts w:eastAsia="Times New Roman" w:cs="Times New Roman"/>
                <w:szCs w:val="24"/>
              </w:rPr>
            </w:pPr>
          </w:p>
        </w:tc>
        <w:tc>
          <w:tcPr>
            <w:tcW w:w="2910" w:type="dxa"/>
            <w:vAlign w:val="center"/>
          </w:tcPr>
          <w:p w14:paraId="3DA592D8"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Número de PcD que viven en vivienda propia</w:t>
            </w:r>
          </w:p>
        </w:tc>
        <w:tc>
          <w:tcPr>
            <w:tcW w:w="2055" w:type="dxa"/>
            <w:vMerge/>
            <w:vAlign w:val="center"/>
          </w:tcPr>
          <w:p w14:paraId="13FF31AD" w14:textId="08910A01" w:rsidR="00B06DD1" w:rsidRDefault="00B06DD1" w:rsidP="002E1F17">
            <w:pPr>
              <w:ind w:firstLine="0"/>
              <w:jc w:val="center"/>
              <w:rPr>
                <w:rFonts w:eastAsia="Times New Roman" w:cs="Times New Roman"/>
                <w:sz w:val="20"/>
                <w:szCs w:val="20"/>
              </w:rPr>
            </w:pPr>
          </w:p>
        </w:tc>
        <w:tc>
          <w:tcPr>
            <w:tcW w:w="900" w:type="dxa"/>
            <w:vAlign w:val="center"/>
          </w:tcPr>
          <w:p w14:paraId="40217F15"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2023</w:t>
            </w:r>
          </w:p>
        </w:tc>
        <w:tc>
          <w:tcPr>
            <w:tcW w:w="1275" w:type="dxa"/>
            <w:vAlign w:val="center"/>
          </w:tcPr>
          <w:p w14:paraId="60151C2C" w14:textId="77777777" w:rsidR="00B06DD1" w:rsidRDefault="00B06DD1" w:rsidP="002E1F17">
            <w:pPr>
              <w:ind w:firstLine="0"/>
              <w:jc w:val="center"/>
              <w:rPr>
                <w:rFonts w:eastAsia="Times New Roman" w:cs="Times New Roman"/>
                <w:sz w:val="20"/>
                <w:szCs w:val="20"/>
              </w:rPr>
            </w:pPr>
            <w:r>
              <w:rPr>
                <w:rFonts w:eastAsia="Times New Roman" w:cs="Times New Roman"/>
                <w:sz w:val="20"/>
                <w:szCs w:val="20"/>
              </w:rPr>
              <w:t>7.885</w:t>
            </w:r>
          </w:p>
        </w:tc>
      </w:tr>
    </w:tbl>
    <w:p w14:paraId="07717EF7" w14:textId="783C73C3" w:rsidR="00071CAE" w:rsidRDefault="00A11123" w:rsidP="00E81A92">
      <w:pPr>
        <w:spacing w:after="0" w:line="240" w:lineRule="auto"/>
        <w:ind w:firstLine="0"/>
        <w:jc w:val="center"/>
        <w:rPr>
          <w:rFonts w:eastAsia="Times New Roman" w:cs="Times New Roman"/>
          <w:sz w:val="20"/>
          <w:szCs w:val="20"/>
        </w:rPr>
      </w:pPr>
      <w:r>
        <w:rPr>
          <w:rFonts w:eastAsia="Times New Roman" w:cs="Times New Roman"/>
          <w:sz w:val="20"/>
          <w:szCs w:val="20"/>
        </w:rPr>
        <w:t>Fuente: Construcción propia con base en datos de la Línea base</w:t>
      </w:r>
    </w:p>
    <w:p w14:paraId="28207E7B" w14:textId="77777777" w:rsidR="00071CAE" w:rsidRDefault="00071CAE">
      <w:pPr>
        <w:rPr>
          <w:rFonts w:eastAsia="Times New Roman" w:cs="Times New Roman"/>
          <w:szCs w:val="24"/>
        </w:rPr>
      </w:pPr>
    </w:p>
    <w:p w14:paraId="01A109BB" w14:textId="4FDE92D9" w:rsidR="00071CAE" w:rsidRPr="00FA383F" w:rsidRDefault="4CC4B92D" w:rsidP="4CC4B92D">
      <w:pPr>
        <w:pStyle w:val="Ttulo2"/>
        <w:numPr>
          <w:ilvl w:val="0"/>
          <w:numId w:val="0"/>
        </w:numPr>
        <w:rPr>
          <w:rFonts w:cs="Times New Roman"/>
          <w:szCs w:val="24"/>
        </w:rPr>
      </w:pPr>
      <w:r w:rsidRPr="4CC4B92D">
        <w:rPr>
          <w:rFonts w:cs="Times New Roman"/>
          <w:szCs w:val="24"/>
        </w:rPr>
        <w:t xml:space="preserve">        </w:t>
      </w:r>
      <w:bookmarkStart w:id="55" w:name="_Toc215821747"/>
      <w:r w:rsidRPr="4CC4B92D">
        <w:rPr>
          <w:rFonts w:cs="Times New Roman"/>
          <w:szCs w:val="24"/>
        </w:rPr>
        <w:t>3.4    Puntos Críticos</w:t>
      </w:r>
      <w:bookmarkEnd w:id="55"/>
      <w:r w:rsidRPr="4CC4B92D">
        <w:rPr>
          <w:rFonts w:cs="Times New Roman"/>
          <w:szCs w:val="24"/>
        </w:rPr>
        <w:t xml:space="preserve"> </w:t>
      </w:r>
    </w:p>
    <w:p w14:paraId="19FF04A2" w14:textId="316DD278" w:rsidR="00071CAE" w:rsidRDefault="788E1584">
      <w:pPr>
        <w:rPr>
          <w:rFonts w:eastAsia="Times New Roman" w:cs="Times New Roman"/>
          <w:szCs w:val="24"/>
        </w:rPr>
      </w:pPr>
      <w:r w:rsidRPr="788E1584">
        <w:rPr>
          <w:rFonts w:eastAsia="Times New Roman" w:cs="Times New Roman"/>
          <w:szCs w:val="24"/>
        </w:rPr>
        <w:t>En el marco del desarrollo de la Agenda Pública para la construcción de la Política Pública de Discapacidad e Inclusión Social del Distrito de Cartagena, durante las etapas de consulta y diagnóstico, así como a partir de los resultados de la estrategia de participación, se identificaron diez (10) puntos críticos que sintetizan las principales problemáticas manifestadas por la ciudadanía. Estos puntos fueron construidos a partir de los postulados comunitarios expresados por los diversos actores que participaron en el proceso de diálogo y concertación desarrollado a través de los mecanismos de participación ciudadana implementados.</w:t>
      </w:r>
    </w:p>
    <w:p w14:paraId="67616915" w14:textId="2C9A6B23" w:rsidR="00071CAE" w:rsidRDefault="00A11123">
      <w:pPr>
        <w:rPr>
          <w:rFonts w:eastAsia="Times New Roman" w:cs="Times New Roman"/>
          <w:szCs w:val="24"/>
        </w:rPr>
      </w:pPr>
      <w:r>
        <w:rPr>
          <w:rFonts w:eastAsia="Times New Roman" w:cs="Times New Roman"/>
          <w:szCs w:val="24"/>
        </w:rPr>
        <w:t xml:space="preserve">En las siguientes subsecciones se presentan los puntos críticos identificados en la etapa de agenda pública, junto con los postulados comunitarios que los sustentan. Estos elementos orientan la formulación estratégica de la política y se abordan de manera articulada </w:t>
      </w:r>
      <w:r w:rsidR="00D17258">
        <w:rPr>
          <w:rFonts w:eastAsia="Times New Roman" w:cs="Times New Roman"/>
          <w:szCs w:val="24"/>
        </w:rPr>
        <w:t>con el</w:t>
      </w:r>
      <w:r>
        <w:rPr>
          <w:rFonts w:eastAsia="Times New Roman" w:cs="Times New Roman"/>
          <w:szCs w:val="24"/>
        </w:rPr>
        <w:t xml:space="preserve"> marco normativo fundamental para la participación incluyente y efectiva de las personas con discapacidad, familiares y cuidadores en el Distrito de Cartagena.</w:t>
      </w:r>
    </w:p>
    <w:p w14:paraId="1F0932BE" w14:textId="3DD6182E" w:rsidR="00071CAE" w:rsidRPr="00FA383F" w:rsidRDefault="4CC4B92D" w:rsidP="4CC4B92D">
      <w:pPr>
        <w:pStyle w:val="Ttulo3"/>
        <w:numPr>
          <w:ilvl w:val="0"/>
          <w:numId w:val="0"/>
        </w:numPr>
        <w:ind w:left="709"/>
        <w:rPr>
          <w:rFonts w:cs="Times New Roman"/>
          <w:szCs w:val="24"/>
        </w:rPr>
      </w:pPr>
      <w:bookmarkStart w:id="56" w:name="_Toc215821748"/>
      <w:r w:rsidRPr="4CC4B92D">
        <w:rPr>
          <w:rFonts w:cs="Times New Roman"/>
          <w:szCs w:val="24"/>
        </w:rPr>
        <w:t>3.4.1 Área salud</w:t>
      </w:r>
      <w:bookmarkEnd w:id="56"/>
    </w:p>
    <w:p w14:paraId="44CF1F65" w14:textId="2346CB24" w:rsidR="00E81A92" w:rsidRDefault="00A11123" w:rsidP="00FA383F">
      <w:pPr>
        <w:spacing w:before="240" w:after="0"/>
        <w:rPr>
          <w:rFonts w:eastAsia="Times New Roman" w:cs="Times New Roman"/>
          <w:szCs w:val="24"/>
        </w:rPr>
      </w:pPr>
      <w:r>
        <w:rPr>
          <w:rFonts w:eastAsia="Times New Roman" w:cs="Times New Roman"/>
          <w:szCs w:val="24"/>
        </w:rPr>
        <w:t>La salud pública, entendida según la Organización Mundial de la Salud (OMS) como el conjunto de acciones organizadas para prevenir enfermedades, prolongar la vida y promover el bienestar colectivo, orienta sus esfuerzos hacia la mejora de las condiciones de vida de la población. En el marco de una política pública de discapacidad, el área de salud comprende las estrategias, programas y servicios dirigidos a garantizar el bienestar físico y mental, mediante un enfoque integral que incluye la promoción, prevención, rehabilitación y mejoramiento continuo de su calidad de vida.</w:t>
      </w:r>
    </w:p>
    <w:p w14:paraId="3D84F21B" w14:textId="77777777" w:rsidR="00BD0D4F" w:rsidRDefault="00BD0D4F" w:rsidP="00FA383F">
      <w:pPr>
        <w:spacing w:before="240" w:after="0"/>
        <w:rPr>
          <w:rFonts w:eastAsia="Times New Roman" w:cs="Times New Roman"/>
          <w:szCs w:val="24"/>
        </w:rPr>
      </w:pPr>
    </w:p>
    <w:p w14:paraId="0DD87BD2" w14:textId="77777777" w:rsidR="00FA383F" w:rsidRDefault="00FA383F" w:rsidP="00194D44">
      <w:pPr>
        <w:spacing w:after="0" w:line="240" w:lineRule="auto"/>
        <w:rPr>
          <w:rFonts w:eastAsia="Times New Roman" w:cs="Times New Roman"/>
          <w:szCs w:val="24"/>
        </w:rPr>
      </w:pPr>
    </w:p>
    <w:p w14:paraId="41E72BA0" w14:textId="77777777" w:rsidR="00071CAE" w:rsidRDefault="788E1584" w:rsidP="788E1584">
      <w:pPr>
        <w:rPr>
          <w:rFonts w:eastAsia="Times New Roman" w:cs="Times New Roman"/>
          <w:b/>
          <w:bCs/>
          <w:szCs w:val="24"/>
        </w:rPr>
      </w:pPr>
      <w:r w:rsidRPr="788E1584">
        <w:rPr>
          <w:rFonts w:eastAsia="Times New Roman" w:cs="Times New Roman"/>
          <w:b/>
          <w:bCs/>
          <w:szCs w:val="24"/>
        </w:rPr>
        <w:t>PC 1. Barreras de accesibilidad en los sistemas de registro para la toma de decisiones en salud.</w:t>
      </w:r>
    </w:p>
    <w:p w14:paraId="5C81785C" w14:textId="77777777" w:rsidR="00071CAE" w:rsidRDefault="00A11123">
      <w:pPr>
        <w:rPr>
          <w:rFonts w:eastAsia="Times New Roman" w:cs="Times New Roman"/>
          <w:szCs w:val="24"/>
        </w:rPr>
      </w:pPr>
      <w:r>
        <w:rPr>
          <w:rFonts w:eastAsia="Times New Roman" w:cs="Times New Roman"/>
          <w:szCs w:val="24"/>
        </w:rPr>
        <w:t>Este punto crítico evidencia las barreras de accesibilidad en los sistemas de información y registro para la toma de decisiones en salud, las cuales se concentran principalmente en dos aspectos. En primer lugar, la ausencia de datos precisos, actualizados y desagregados sobre las condiciones de las personas con discapacidad, situación que obedece a la debilidad de los sistemas de información, la falta de autorreconocimiento de las personas con discapacidad y la inadecuada adaptación del Sisbén para este grupo poblacional. En segundo lugar, se identifica una insuficiente comprensión de las necesidades específicas de salud, derivada de la escasa investigación, la limitada sensibilización institucional y el desconocimiento general de los derechos y barreras que enfrentan las personas con discapacidad.</w:t>
      </w:r>
    </w:p>
    <w:p w14:paraId="6F7E0294" w14:textId="59FBFC95" w:rsidR="00E81A92" w:rsidRPr="00BA0DEE" w:rsidRDefault="788E1584" w:rsidP="00194D44">
      <w:pPr>
        <w:pStyle w:val="Descripcin"/>
        <w:spacing w:after="0"/>
        <w:ind w:firstLine="0"/>
        <w:rPr>
          <w:rFonts w:eastAsia="Times New Roman"/>
        </w:rPr>
      </w:pPr>
      <w:bookmarkStart w:id="57" w:name="_Toc216447684"/>
      <w:r>
        <w:t xml:space="preserve">Tabla </w:t>
      </w:r>
      <w:fldSimple w:instr=" SEQ Tabla \* ARABIC ">
        <w:r w:rsidR="00C5116B">
          <w:rPr>
            <w:noProof/>
          </w:rPr>
          <w:t>10</w:t>
        </w:r>
      </w:fldSimple>
      <w:r>
        <w:t>. Punto Crítico 1</w:t>
      </w:r>
      <w:bookmarkEnd w:id="57"/>
    </w:p>
    <w:tbl>
      <w:tblPr>
        <w:tblW w:w="0" w:type="auto"/>
        <w:tblLook w:val="0400" w:firstRow="0" w:lastRow="0" w:firstColumn="0" w:lastColumn="0" w:noHBand="0" w:noVBand="1"/>
      </w:tblPr>
      <w:tblGrid>
        <w:gridCol w:w="2098"/>
        <w:gridCol w:w="2112"/>
        <w:gridCol w:w="2206"/>
        <w:gridCol w:w="2924"/>
      </w:tblGrid>
      <w:tr w:rsidR="788E1584" w14:paraId="435FEF29" w14:textId="77777777" w:rsidTr="788E1584">
        <w:trPr>
          <w:trHeight w:val="210"/>
        </w:trPr>
        <w:tc>
          <w:tcPr>
            <w:tcW w:w="2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6687DE5" w14:textId="150F823F" w:rsidR="788E1584" w:rsidRDefault="788E1584" w:rsidP="788E1584">
            <w:pPr>
              <w:spacing w:after="0" w:line="240" w:lineRule="auto"/>
              <w:ind w:firstLine="0"/>
              <w:jc w:val="center"/>
            </w:pPr>
            <w:r w:rsidRPr="788E1584">
              <w:rPr>
                <w:rFonts w:eastAsia="Times New Roman" w:cs="Times New Roman"/>
                <w:b/>
                <w:bCs/>
                <w:color w:val="000000" w:themeColor="text1"/>
                <w:sz w:val="20"/>
                <w:szCs w:val="20"/>
              </w:rPr>
              <w:t>Causas</w:t>
            </w:r>
          </w:p>
        </w:tc>
        <w:tc>
          <w:tcPr>
            <w:tcW w:w="21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751902F" w14:textId="0FEB7AE9" w:rsidR="788E1584" w:rsidRDefault="788E1584" w:rsidP="788E1584">
            <w:pPr>
              <w:spacing w:after="0" w:line="240" w:lineRule="auto"/>
              <w:ind w:firstLine="0"/>
              <w:jc w:val="center"/>
            </w:pPr>
            <w:r w:rsidRPr="788E1584">
              <w:rPr>
                <w:rFonts w:eastAsia="Times New Roman" w:cs="Times New Roman"/>
                <w:b/>
                <w:bCs/>
                <w:color w:val="000000" w:themeColor="text1"/>
                <w:sz w:val="20"/>
                <w:szCs w:val="20"/>
              </w:rPr>
              <w:t>Problemáticas o desafíos sociales</w:t>
            </w:r>
          </w:p>
        </w:tc>
        <w:tc>
          <w:tcPr>
            <w:tcW w:w="22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F77E1C4" w14:textId="0B781DAA" w:rsidR="788E1584" w:rsidRDefault="788E1584" w:rsidP="788E1584">
            <w:pPr>
              <w:spacing w:after="0" w:line="240" w:lineRule="auto"/>
              <w:ind w:firstLine="0"/>
              <w:jc w:val="center"/>
            </w:pPr>
            <w:r w:rsidRPr="788E1584">
              <w:rPr>
                <w:rFonts w:eastAsia="Times New Roman" w:cs="Times New Roman"/>
                <w:b/>
                <w:bCs/>
                <w:color w:val="000000" w:themeColor="text1"/>
                <w:sz w:val="20"/>
                <w:szCs w:val="20"/>
              </w:rPr>
              <w:t>Efectos</w:t>
            </w:r>
          </w:p>
        </w:tc>
        <w:tc>
          <w:tcPr>
            <w:tcW w:w="30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17F2AF7" w14:textId="25C45B9B" w:rsidR="788E1584" w:rsidRDefault="788E1584" w:rsidP="788E1584">
            <w:pPr>
              <w:spacing w:after="0" w:line="240" w:lineRule="auto"/>
              <w:ind w:firstLine="0"/>
              <w:jc w:val="center"/>
            </w:pPr>
            <w:r w:rsidRPr="788E1584">
              <w:rPr>
                <w:rFonts w:eastAsia="Times New Roman" w:cs="Times New Roman"/>
                <w:b/>
                <w:bCs/>
                <w:color w:val="000000" w:themeColor="text1"/>
                <w:sz w:val="20"/>
                <w:szCs w:val="20"/>
              </w:rPr>
              <w:t xml:space="preserve">Punto </w:t>
            </w:r>
            <w:r w:rsidRPr="788E1584">
              <w:rPr>
                <w:rFonts w:eastAsia="Times New Roman" w:cs="Times New Roman"/>
                <w:b/>
                <w:bCs/>
                <w:sz w:val="20"/>
                <w:szCs w:val="20"/>
              </w:rPr>
              <w:t>Crítico</w:t>
            </w:r>
          </w:p>
        </w:tc>
      </w:tr>
      <w:tr w:rsidR="788E1584" w14:paraId="24954BF8" w14:textId="77777777" w:rsidTr="788E1584">
        <w:trPr>
          <w:trHeight w:val="420"/>
        </w:trPr>
        <w:tc>
          <w:tcPr>
            <w:tcW w:w="2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ADC0047" w14:textId="61E61A96" w:rsidR="788E1584" w:rsidRDefault="788E1584" w:rsidP="788E1584">
            <w:pPr>
              <w:spacing w:after="0" w:line="240" w:lineRule="auto"/>
              <w:ind w:firstLine="0"/>
              <w:jc w:val="center"/>
            </w:pPr>
            <w:r w:rsidRPr="788E1584">
              <w:rPr>
                <w:rFonts w:eastAsia="Times New Roman" w:cs="Times New Roman"/>
                <w:color w:val="000000" w:themeColor="text1"/>
                <w:sz w:val="20"/>
                <w:szCs w:val="20"/>
              </w:rPr>
              <w:t>Débil sistema de información y registro</w:t>
            </w:r>
          </w:p>
        </w:tc>
        <w:tc>
          <w:tcPr>
            <w:tcW w:w="214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D76C2BD" w14:textId="0A13034D" w:rsidR="788E1584" w:rsidRDefault="788E1584" w:rsidP="788E1584">
            <w:pPr>
              <w:spacing w:after="0" w:line="240" w:lineRule="auto"/>
              <w:ind w:firstLine="0"/>
              <w:jc w:val="center"/>
            </w:pPr>
            <w:r w:rsidRPr="788E1584">
              <w:rPr>
                <w:rFonts w:eastAsia="Times New Roman" w:cs="Times New Roman"/>
                <w:color w:val="000000" w:themeColor="text1"/>
                <w:sz w:val="20"/>
                <w:szCs w:val="20"/>
              </w:rPr>
              <w:t>Falta de datos precisos y actualizados sobre las condiciones de las PcD</w:t>
            </w:r>
          </w:p>
        </w:tc>
        <w:tc>
          <w:tcPr>
            <w:tcW w:w="224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78AF65B" w14:textId="7A1F3A0D" w:rsidR="788E1584" w:rsidRDefault="788E1584" w:rsidP="788E1584">
            <w:pPr>
              <w:spacing w:after="0" w:line="240" w:lineRule="auto"/>
              <w:ind w:firstLine="0"/>
              <w:jc w:val="center"/>
            </w:pPr>
            <w:r w:rsidRPr="788E1584">
              <w:rPr>
                <w:rFonts w:eastAsia="Times New Roman" w:cs="Times New Roman"/>
                <w:color w:val="000000" w:themeColor="text1"/>
                <w:sz w:val="20"/>
                <w:szCs w:val="20"/>
              </w:rPr>
              <w:t>Inadecuada identificación y caracterización de las necesidades y condiciones de la población</w:t>
            </w:r>
          </w:p>
        </w:tc>
        <w:tc>
          <w:tcPr>
            <w:tcW w:w="300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202EA5C" w14:textId="2BD11554" w:rsidR="788E1584" w:rsidRDefault="788E1584" w:rsidP="788E1584">
            <w:pPr>
              <w:spacing w:after="0" w:line="240" w:lineRule="auto"/>
              <w:ind w:firstLine="0"/>
              <w:jc w:val="center"/>
            </w:pPr>
            <w:r w:rsidRPr="788E1584">
              <w:rPr>
                <w:rFonts w:eastAsia="Times New Roman" w:cs="Times New Roman"/>
                <w:color w:val="000000" w:themeColor="text1"/>
                <w:sz w:val="20"/>
                <w:szCs w:val="20"/>
              </w:rPr>
              <w:t>(PC1) Barreras de Accesibilidad en los Sistemas de Registro para la Toma de Decisiones en Salud</w:t>
            </w:r>
          </w:p>
          <w:p w14:paraId="17E610B6" w14:textId="7C7A82E6" w:rsidR="788E1584" w:rsidRDefault="788E1584" w:rsidP="788E1584">
            <w:pPr>
              <w:spacing w:after="0" w:line="240" w:lineRule="auto"/>
              <w:jc w:val="center"/>
            </w:pPr>
            <w:r w:rsidRPr="788E1584">
              <w:rPr>
                <w:rFonts w:eastAsia="Times New Roman" w:cs="Times New Roman"/>
                <w:sz w:val="20"/>
                <w:szCs w:val="20"/>
              </w:rPr>
              <w:t xml:space="preserve"> </w:t>
            </w:r>
          </w:p>
        </w:tc>
      </w:tr>
      <w:tr w:rsidR="788E1584" w14:paraId="57C0E260" w14:textId="77777777" w:rsidTr="788E1584">
        <w:trPr>
          <w:trHeight w:val="405"/>
        </w:trPr>
        <w:tc>
          <w:tcPr>
            <w:tcW w:w="2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68F0025" w14:textId="6AD8D175" w:rsidR="788E1584" w:rsidRDefault="788E1584" w:rsidP="788E1584">
            <w:pPr>
              <w:spacing w:after="0" w:line="240" w:lineRule="auto"/>
              <w:ind w:firstLine="0"/>
              <w:jc w:val="center"/>
            </w:pPr>
            <w:r w:rsidRPr="788E1584">
              <w:rPr>
                <w:rFonts w:eastAsia="Times New Roman" w:cs="Times New Roman"/>
                <w:color w:val="000000" w:themeColor="text1"/>
                <w:sz w:val="20"/>
                <w:szCs w:val="20"/>
              </w:rPr>
              <w:t>Falta de autorreconocimiento por parte de las PcD</w:t>
            </w:r>
          </w:p>
        </w:tc>
        <w:tc>
          <w:tcPr>
            <w:tcW w:w="2144" w:type="dxa"/>
            <w:vMerge/>
            <w:tcBorders>
              <w:left w:val="single" w:sz="0" w:space="0" w:color="000000" w:themeColor="text1"/>
              <w:right w:val="single" w:sz="0" w:space="0" w:color="000000" w:themeColor="text1"/>
            </w:tcBorders>
            <w:vAlign w:val="center"/>
          </w:tcPr>
          <w:p w14:paraId="56D11632" w14:textId="77777777" w:rsidR="00286B9D" w:rsidRDefault="00286B9D"/>
        </w:tc>
        <w:tc>
          <w:tcPr>
            <w:tcW w:w="2243" w:type="dxa"/>
            <w:vMerge/>
            <w:tcBorders>
              <w:left w:val="single" w:sz="0" w:space="0" w:color="000000" w:themeColor="text1"/>
              <w:right w:val="single" w:sz="0" w:space="0" w:color="000000" w:themeColor="text1"/>
            </w:tcBorders>
            <w:vAlign w:val="center"/>
          </w:tcPr>
          <w:p w14:paraId="06F07F26" w14:textId="77777777" w:rsidR="00286B9D" w:rsidRDefault="00286B9D"/>
        </w:tc>
        <w:tc>
          <w:tcPr>
            <w:tcW w:w="3000" w:type="dxa"/>
            <w:vMerge/>
            <w:tcBorders>
              <w:left w:val="single" w:sz="0" w:space="0" w:color="000000" w:themeColor="text1"/>
              <w:right w:val="single" w:sz="0" w:space="0" w:color="000000" w:themeColor="text1"/>
            </w:tcBorders>
            <w:vAlign w:val="center"/>
          </w:tcPr>
          <w:p w14:paraId="0ECFFC7C" w14:textId="77777777" w:rsidR="00286B9D" w:rsidRDefault="00286B9D"/>
        </w:tc>
      </w:tr>
      <w:tr w:rsidR="788E1584" w14:paraId="5E110B5A" w14:textId="77777777" w:rsidTr="788E1584">
        <w:trPr>
          <w:trHeight w:val="270"/>
        </w:trPr>
        <w:tc>
          <w:tcPr>
            <w:tcW w:w="2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FD887CB" w14:textId="455373D4" w:rsidR="788E1584" w:rsidRDefault="788E1584" w:rsidP="788E1584">
            <w:pPr>
              <w:spacing w:after="0" w:line="240" w:lineRule="auto"/>
              <w:ind w:firstLine="0"/>
              <w:jc w:val="center"/>
            </w:pPr>
            <w:r w:rsidRPr="788E1584">
              <w:rPr>
                <w:rFonts w:eastAsia="Times New Roman" w:cs="Times New Roman"/>
                <w:color w:val="000000" w:themeColor="text1"/>
                <w:sz w:val="20"/>
                <w:szCs w:val="20"/>
              </w:rPr>
              <w:t>Sisbén no adaptado</w:t>
            </w:r>
          </w:p>
        </w:tc>
        <w:tc>
          <w:tcPr>
            <w:tcW w:w="2144" w:type="dxa"/>
            <w:vMerge/>
            <w:tcBorders>
              <w:left w:val="single" w:sz="0" w:space="0" w:color="000000" w:themeColor="text1"/>
              <w:bottom w:val="single" w:sz="0" w:space="0" w:color="000000" w:themeColor="text1"/>
              <w:right w:val="single" w:sz="0" w:space="0" w:color="000000" w:themeColor="text1"/>
            </w:tcBorders>
            <w:vAlign w:val="center"/>
          </w:tcPr>
          <w:p w14:paraId="0A8AC7BC" w14:textId="77777777" w:rsidR="00286B9D" w:rsidRDefault="00286B9D"/>
        </w:tc>
        <w:tc>
          <w:tcPr>
            <w:tcW w:w="2243" w:type="dxa"/>
            <w:vMerge/>
            <w:tcBorders>
              <w:left w:val="single" w:sz="0" w:space="0" w:color="000000" w:themeColor="text1"/>
              <w:bottom w:val="single" w:sz="0" w:space="0" w:color="000000" w:themeColor="text1"/>
              <w:right w:val="single" w:sz="0" w:space="0" w:color="000000" w:themeColor="text1"/>
            </w:tcBorders>
            <w:vAlign w:val="center"/>
          </w:tcPr>
          <w:p w14:paraId="40151CC8" w14:textId="77777777" w:rsidR="00286B9D" w:rsidRDefault="00286B9D"/>
        </w:tc>
        <w:tc>
          <w:tcPr>
            <w:tcW w:w="3000" w:type="dxa"/>
            <w:vMerge/>
            <w:tcBorders>
              <w:left w:val="single" w:sz="0" w:space="0" w:color="000000" w:themeColor="text1"/>
              <w:right w:val="single" w:sz="0" w:space="0" w:color="000000" w:themeColor="text1"/>
            </w:tcBorders>
            <w:vAlign w:val="center"/>
          </w:tcPr>
          <w:p w14:paraId="62EA4158" w14:textId="77777777" w:rsidR="00286B9D" w:rsidRDefault="00286B9D"/>
        </w:tc>
      </w:tr>
      <w:tr w:rsidR="788E1584" w14:paraId="731533F5" w14:textId="77777777" w:rsidTr="788E1584">
        <w:trPr>
          <w:trHeight w:val="345"/>
        </w:trPr>
        <w:tc>
          <w:tcPr>
            <w:tcW w:w="2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9E5EDDB" w14:textId="0532F277" w:rsidR="788E1584" w:rsidRDefault="788E1584" w:rsidP="788E1584">
            <w:pPr>
              <w:spacing w:after="0" w:line="240" w:lineRule="auto"/>
              <w:ind w:firstLine="0"/>
              <w:jc w:val="center"/>
            </w:pPr>
            <w:r w:rsidRPr="788E1584">
              <w:rPr>
                <w:rFonts w:eastAsia="Times New Roman" w:cs="Times New Roman"/>
                <w:color w:val="000000" w:themeColor="text1"/>
                <w:sz w:val="20"/>
                <w:szCs w:val="20"/>
              </w:rPr>
              <w:t>Escasa investigación en salud</w:t>
            </w:r>
          </w:p>
        </w:tc>
        <w:tc>
          <w:tcPr>
            <w:tcW w:w="2144" w:type="dxa"/>
            <w:vMerge w:val="restart"/>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CF882D" w14:textId="78316202" w:rsidR="788E1584" w:rsidRDefault="788E1584" w:rsidP="788E1584">
            <w:pPr>
              <w:spacing w:after="0" w:line="240" w:lineRule="auto"/>
              <w:ind w:firstLine="0"/>
              <w:jc w:val="center"/>
            </w:pPr>
            <w:r w:rsidRPr="788E1584">
              <w:rPr>
                <w:rFonts w:eastAsia="Times New Roman" w:cs="Times New Roman"/>
                <w:color w:val="000000" w:themeColor="text1"/>
                <w:sz w:val="20"/>
                <w:szCs w:val="20"/>
              </w:rPr>
              <w:t>Falta de conocimiento sobre las necesidades específicas de salud de las PcD</w:t>
            </w:r>
          </w:p>
        </w:tc>
        <w:tc>
          <w:tcPr>
            <w:tcW w:w="2243" w:type="dxa"/>
            <w:vMerge w:val="restart"/>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CDD5E83" w14:textId="69F8870A" w:rsidR="788E1584" w:rsidRDefault="788E1584" w:rsidP="788E1584">
            <w:pPr>
              <w:spacing w:after="0" w:line="240" w:lineRule="auto"/>
              <w:ind w:firstLine="0"/>
              <w:jc w:val="center"/>
            </w:pPr>
            <w:r w:rsidRPr="788E1584">
              <w:rPr>
                <w:rFonts w:eastAsia="Times New Roman" w:cs="Times New Roman"/>
                <w:color w:val="000000" w:themeColor="text1"/>
                <w:sz w:val="20"/>
                <w:szCs w:val="20"/>
              </w:rPr>
              <w:t>La oferta de servicios especializados puede no estar acorde con las necesidades de salud de la población.</w:t>
            </w:r>
          </w:p>
          <w:p w14:paraId="1408210D" w14:textId="57A70565" w:rsidR="788E1584" w:rsidRDefault="788E1584" w:rsidP="788E1584">
            <w:pPr>
              <w:spacing w:after="0" w:line="240" w:lineRule="auto"/>
              <w:jc w:val="center"/>
            </w:pPr>
            <w:r w:rsidRPr="788E1584">
              <w:rPr>
                <w:rFonts w:eastAsia="Times New Roman" w:cs="Times New Roman"/>
                <w:color w:val="000000" w:themeColor="text1"/>
                <w:sz w:val="20"/>
                <w:szCs w:val="20"/>
              </w:rPr>
              <w:t>.</w:t>
            </w:r>
          </w:p>
        </w:tc>
        <w:tc>
          <w:tcPr>
            <w:tcW w:w="3000" w:type="dxa"/>
            <w:vMerge/>
            <w:tcBorders>
              <w:left w:val="single" w:sz="0" w:space="0" w:color="000000" w:themeColor="text1"/>
              <w:right w:val="single" w:sz="0" w:space="0" w:color="000000" w:themeColor="text1"/>
            </w:tcBorders>
            <w:vAlign w:val="center"/>
          </w:tcPr>
          <w:p w14:paraId="71EFD75F" w14:textId="77777777" w:rsidR="00286B9D" w:rsidRDefault="00286B9D"/>
        </w:tc>
      </w:tr>
      <w:tr w:rsidR="788E1584" w14:paraId="160DE176" w14:textId="77777777" w:rsidTr="788E1584">
        <w:trPr>
          <w:trHeight w:val="135"/>
        </w:trPr>
        <w:tc>
          <w:tcPr>
            <w:tcW w:w="2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C7CFF38" w14:textId="36D0F84A" w:rsidR="788E1584" w:rsidRDefault="788E1584" w:rsidP="788E1584">
            <w:pPr>
              <w:spacing w:after="0" w:line="240" w:lineRule="auto"/>
              <w:ind w:firstLine="0"/>
              <w:jc w:val="center"/>
            </w:pPr>
            <w:r w:rsidRPr="788E1584">
              <w:rPr>
                <w:rFonts w:eastAsia="Times New Roman" w:cs="Times New Roman"/>
                <w:color w:val="000000" w:themeColor="text1"/>
                <w:sz w:val="20"/>
                <w:szCs w:val="20"/>
              </w:rPr>
              <w:t>Desconocimiento de los derechos y de las barreras existentes</w:t>
            </w:r>
          </w:p>
        </w:tc>
        <w:tc>
          <w:tcPr>
            <w:tcW w:w="2144" w:type="dxa"/>
            <w:vMerge/>
            <w:tcBorders>
              <w:left w:val="single" w:sz="0" w:space="0" w:color="000000" w:themeColor="text1"/>
              <w:bottom w:val="single" w:sz="0" w:space="0" w:color="000000" w:themeColor="text1"/>
              <w:right w:val="single" w:sz="0" w:space="0" w:color="000000" w:themeColor="text1"/>
            </w:tcBorders>
            <w:vAlign w:val="center"/>
          </w:tcPr>
          <w:p w14:paraId="34D1D540" w14:textId="77777777" w:rsidR="00286B9D" w:rsidRDefault="00286B9D"/>
        </w:tc>
        <w:tc>
          <w:tcPr>
            <w:tcW w:w="2243" w:type="dxa"/>
            <w:vMerge/>
            <w:tcBorders>
              <w:left w:val="single" w:sz="0" w:space="0" w:color="000000" w:themeColor="text1"/>
              <w:bottom w:val="single" w:sz="0" w:space="0" w:color="000000" w:themeColor="text1"/>
              <w:right w:val="single" w:sz="0" w:space="0" w:color="000000" w:themeColor="text1"/>
            </w:tcBorders>
            <w:vAlign w:val="center"/>
          </w:tcPr>
          <w:p w14:paraId="6192CF59" w14:textId="77777777" w:rsidR="00286B9D" w:rsidRDefault="00286B9D"/>
        </w:tc>
        <w:tc>
          <w:tcPr>
            <w:tcW w:w="3000"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52FE8718" w14:textId="77777777" w:rsidR="00286B9D" w:rsidRDefault="00286B9D"/>
        </w:tc>
      </w:tr>
    </w:tbl>
    <w:p w14:paraId="3010F096" w14:textId="72D803F7" w:rsidR="00071CAE" w:rsidRPr="00E81A92" w:rsidRDefault="788E1584" w:rsidP="788E1584">
      <w:pPr>
        <w:spacing w:line="240" w:lineRule="auto"/>
        <w:ind w:firstLine="0"/>
        <w:jc w:val="center"/>
        <w:rPr>
          <w:rFonts w:cs="Times New Roman"/>
          <w:sz w:val="20"/>
          <w:szCs w:val="20"/>
        </w:rPr>
      </w:pPr>
      <w:r w:rsidRPr="788E1584">
        <w:rPr>
          <w:rFonts w:cs="Times New Roman"/>
          <w:sz w:val="20"/>
          <w:szCs w:val="20"/>
        </w:rPr>
        <w:t xml:space="preserve">Fuente: </w:t>
      </w:r>
      <w:r w:rsidRPr="788E1584">
        <w:rPr>
          <w:rFonts w:eastAsia="Times New Roman" w:cs="Times New Roman"/>
          <w:sz w:val="20"/>
          <w:szCs w:val="20"/>
        </w:rPr>
        <w:t>Elaboración propia, con base en los aportes de los actores en los espacios de participación para la construcción de la agenda pública de la PPDIS</w:t>
      </w:r>
    </w:p>
    <w:p w14:paraId="14EA7C77" w14:textId="77777777" w:rsidR="00071CAE" w:rsidRDefault="00071CAE" w:rsidP="008B3F6E">
      <w:pPr>
        <w:spacing w:line="240" w:lineRule="auto"/>
      </w:pPr>
    </w:p>
    <w:p w14:paraId="02B5B022" w14:textId="77777777" w:rsidR="00071CAE" w:rsidRDefault="00A11123">
      <w:pPr>
        <w:rPr>
          <w:rFonts w:eastAsia="Times New Roman" w:cs="Times New Roman"/>
          <w:b/>
          <w:sz w:val="28"/>
          <w:szCs w:val="28"/>
        </w:rPr>
      </w:pPr>
      <w:r>
        <w:rPr>
          <w:rFonts w:eastAsia="Times New Roman" w:cs="Times New Roman"/>
          <w:b/>
          <w:szCs w:val="24"/>
        </w:rPr>
        <w:t>PC 2. Barreras sistémicas y deficiencias en la calidad de la atención, prevención y promoción en salud, limitando el acceso de personas con discapacidad y sus cuidadores a servicios integrales y oportunos.</w:t>
      </w:r>
    </w:p>
    <w:p w14:paraId="0F32C619" w14:textId="0400D20E" w:rsidR="00071CAE" w:rsidRDefault="00A11123">
      <w:pPr>
        <w:rPr>
          <w:rFonts w:eastAsia="Times New Roman" w:cs="Times New Roman"/>
          <w:szCs w:val="24"/>
        </w:rPr>
      </w:pPr>
      <w:r>
        <w:rPr>
          <w:rFonts w:eastAsia="Times New Roman" w:cs="Times New Roman"/>
          <w:szCs w:val="24"/>
        </w:rPr>
        <w:t xml:space="preserve">El punto crítico evidencia </w:t>
      </w:r>
      <w:r w:rsidR="00FD5BE1">
        <w:rPr>
          <w:rFonts w:eastAsia="Times New Roman" w:cs="Times New Roman"/>
          <w:szCs w:val="24"/>
        </w:rPr>
        <w:t>las</w:t>
      </w:r>
      <w:r>
        <w:rPr>
          <w:rFonts w:eastAsia="Times New Roman" w:cs="Times New Roman"/>
          <w:szCs w:val="24"/>
        </w:rPr>
        <w:t xml:space="preserve"> dificultades para acceder a servicios integrales y oportunos. Estas limitaciones derivan de obstáculos estructurales dentro del sistema de salud, como la falta de adecuaciones físicas y tecnológicas, la débil articulación institucional y la escasa formación del </w:t>
      </w:r>
      <w:r>
        <w:rPr>
          <w:rFonts w:eastAsia="Times New Roman" w:cs="Times New Roman"/>
          <w:szCs w:val="24"/>
        </w:rPr>
        <w:lastRenderedPageBreak/>
        <w:t>personal en temas de discapacidad. Superar estas barreras exige acciones coordinadas a nivel institucional que garanticen un acceso equitativo a los servicios de salud.</w:t>
      </w:r>
    </w:p>
    <w:p w14:paraId="29E653F9" w14:textId="3399C969" w:rsidR="00071CAE" w:rsidRPr="00BA0DEE" w:rsidRDefault="788E1584" w:rsidP="00A30178">
      <w:pPr>
        <w:pStyle w:val="Descripcin"/>
        <w:spacing w:after="0"/>
        <w:ind w:firstLine="0"/>
        <w:rPr>
          <w:rFonts w:eastAsia="Times New Roman"/>
        </w:rPr>
      </w:pPr>
      <w:bookmarkStart w:id="58" w:name="_Toc216447685"/>
      <w:r>
        <w:t xml:space="preserve">Tabla </w:t>
      </w:r>
      <w:fldSimple w:instr=" SEQ Tabla \* ARABIC ">
        <w:r w:rsidR="00C5116B">
          <w:rPr>
            <w:noProof/>
          </w:rPr>
          <w:t>11</w:t>
        </w:r>
      </w:fldSimple>
      <w:r>
        <w:t>. Punto Crítico 2</w:t>
      </w:r>
      <w:bookmarkEnd w:id="58"/>
    </w:p>
    <w:tbl>
      <w:tblPr>
        <w:tblW w:w="0" w:type="auto"/>
        <w:tblLook w:val="0400" w:firstRow="0" w:lastRow="0" w:firstColumn="0" w:lastColumn="0" w:noHBand="0" w:noVBand="1"/>
      </w:tblPr>
      <w:tblGrid>
        <w:gridCol w:w="2681"/>
        <w:gridCol w:w="2786"/>
        <w:gridCol w:w="2003"/>
        <w:gridCol w:w="1867"/>
      </w:tblGrid>
      <w:tr w:rsidR="788E1584" w14:paraId="52FB61DC" w14:textId="77777777" w:rsidTr="788E1584">
        <w:trPr>
          <w:trHeight w:val="225"/>
        </w:trPr>
        <w:tc>
          <w:tcPr>
            <w:tcW w:w="26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DF07708" w14:textId="79DCF46F" w:rsidR="788E1584" w:rsidRDefault="788E1584" w:rsidP="788E1584">
            <w:pPr>
              <w:spacing w:after="0" w:line="240" w:lineRule="auto"/>
              <w:ind w:firstLine="0"/>
              <w:jc w:val="center"/>
            </w:pPr>
            <w:r w:rsidRPr="788E1584">
              <w:rPr>
                <w:rFonts w:eastAsia="Times New Roman" w:cs="Times New Roman"/>
                <w:b/>
                <w:bCs/>
                <w:color w:val="000000" w:themeColor="text1"/>
                <w:sz w:val="20"/>
                <w:szCs w:val="20"/>
              </w:rPr>
              <w:t>Causas</w:t>
            </w:r>
          </w:p>
        </w:tc>
        <w:tc>
          <w:tcPr>
            <w:tcW w:w="27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0BF7756" w14:textId="2D99D1DE" w:rsidR="788E1584" w:rsidRDefault="788E1584" w:rsidP="788E1584">
            <w:pPr>
              <w:spacing w:after="0" w:line="240" w:lineRule="auto"/>
              <w:ind w:firstLine="0"/>
              <w:jc w:val="center"/>
            </w:pPr>
            <w:r w:rsidRPr="788E1584">
              <w:rPr>
                <w:rFonts w:eastAsia="Times New Roman" w:cs="Times New Roman"/>
                <w:b/>
                <w:bCs/>
                <w:color w:val="000000" w:themeColor="text1"/>
                <w:sz w:val="20"/>
                <w:szCs w:val="20"/>
              </w:rPr>
              <w:t>Problemáticas o desafíos sociales</w:t>
            </w:r>
          </w:p>
        </w:tc>
        <w:tc>
          <w:tcPr>
            <w:tcW w:w="20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EB841D" w14:textId="3B73AC68" w:rsidR="788E1584" w:rsidRDefault="788E1584" w:rsidP="788E1584">
            <w:pPr>
              <w:spacing w:after="0" w:line="240" w:lineRule="auto"/>
              <w:ind w:firstLine="0"/>
              <w:jc w:val="center"/>
            </w:pPr>
            <w:r w:rsidRPr="788E1584">
              <w:rPr>
                <w:rFonts w:eastAsia="Times New Roman" w:cs="Times New Roman"/>
                <w:b/>
                <w:bCs/>
                <w:color w:val="000000" w:themeColor="text1"/>
                <w:sz w:val="20"/>
                <w:szCs w:val="20"/>
              </w:rPr>
              <w:t>Efectos</w:t>
            </w:r>
          </w:p>
        </w:tc>
        <w:tc>
          <w:tcPr>
            <w:tcW w:w="18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E8CA60A" w14:textId="478D27CA" w:rsidR="788E1584" w:rsidRDefault="788E1584" w:rsidP="788E1584">
            <w:pPr>
              <w:spacing w:after="0" w:line="240" w:lineRule="auto"/>
              <w:ind w:firstLine="0"/>
              <w:jc w:val="center"/>
            </w:pPr>
            <w:r w:rsidRPr="788E1584">
              <w:rPr>
                <w:rFonts w:eastAsia="Times New Roman" w:cs="Times New Roman"/>
                <w:b/>
                <w:bCs/>
                <w:color w:val="000000" w:themeColor="text1"/>
                <w:sz w:val="20"/>
                <w:szCs w:val="20"/>
              </w:rPr>
              <w:t>Punto Critico</w:t>
            </w:r>
          </w:p>
        </w:tc>
      </w:tr>
      <w:tr w:rsidR="788E1584" w14:paraId="4565EE09" w14:textId="77777777" w:rsidTr="788E1584">
        <w:trPr>
          <w:trHeight w:val="225"/>
        </w:trPr>
        <w:tc>
          <w:tcPr>
            <w:tcW w:w="26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E359E1" w14:textId="591AAEFF" w:rsidR="788E1584" w:rsidRDefault="788E1584" w:rsidP="788E1584">
            <w:pPr>
              <w:spacing w:after="0" w:line="240" w:lineRule="auto"/>
              <w:ind w:firstLine="0"/>
              <w:jc w:val="center"/>
            </w:pPr>
            <w:r w:rsidRPr="788E1584">
              <w:rPr>
                <w:rFonts w:eastAsia="Times New Roman" w:cs="Times New Roman"/>
                <w:sz w:val="20"/>
                <w:szCs w:val="20"/>
              </w:rPr>
              <w:t>Altos costos de tratamientos y tecnologías.</w:t>
            </w:r>
          </w:p>
        </w:tc>
        <w:tc>
          <w:tcPr>
            <w:tcW w:w="278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6E40D89" w14:textId="22DB238C" w:rsidR="788E1584" w:rsidRDefault="788E1584" w:rsidP="788E1584">
            <w:pPr>
              <w:spacing w:after="0" w:line="240" w:lineRule="auto"/>
              <w:ind w:firstLine="0"/>
              <w:jc w:val="center"/>
            </w:pPr>
            <w:r w:rsidRPr="788E1584">
              <w:rPr>
                <w:rFonts w:eastAsia="Times New Roman" w:cs="Times New Roman"/>
                <w:sz w:val="20"/>
                <w:szCs w:val="20"/>
              </w:rPr>
              <w:t>Limitaciones en la estructura y organización de la prestación de los servicios de salud diferenciales para las PcD</w:t>
            </w:r>
          </w:p>
        </w:tc>
        <w:tc>
          <w:tcPr>
            <w:tcW w:w="200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D6183C9" w14:textId="21735796" w:rsidR="788E1584" w:rsidRDefault="788E1584" w:rsidP="788E1584">
            <w:pPr>
              <w:spacing w:after="0" w:line="240" w:lineRule="auto"/>
              <w:ind w:firstLine="0"/>
              <w:jc w:val="center"/>
            </w:pPr>
            <w:r w:rsidRPr="788E1584">
              <w:rPr>
                <w:rFonts w:eastAsia="Times New Roman" w:cs="Times New Roman"/>
                <w:sz w:val="20"/>
                <w:szCs w:val="20"/>
              </w:rPr>
              <w:t>Reducción de la accesibilidad a los servicios de salud para las PcD</w:t>
            </w:r>
          </w:p>
        </w:tc>
        <w:tc>
          <w:tcPr>
            <w:tcW w:w="1867"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00869C4" w14:textId="36E13D50" w:rsidR="788E1584" w:rsidRDefault="788E1584" w:rsidP="788E1584">
            <w:pPr>
              <w:spacing w:after="0" w:line="240" w:lineRule="auto"/>
              <w:ind w:firstLine="0"/>
              <w:jc w:val="center"/>
            </w:pPr>
            <w:r w:rsidRPr="788E1584">
              <w:rPr>
                <w:rFonts w:eastAsia="Times New Roman" w:cs="Times New Roman"/>
                <w:color w:val="000000" w:themeColor="text1"/>
                <w:sz w:val="20"/>
                <w:szCs w:val="20"/>
              </w:rPr>
              <w:t>(PC 2) Barreras Sistémicas y Deficiencias en la Calidad de la Atención, Prevención y Promoción en Salud, Limitando el Acceso de Personas con Discapacidad y sus Cuidadores a Servicios Integrales y Oportunos</w:t>
            </w:r>
          </w:p>
        </w:tc>
      </w:tr>
      <w:tr w:rsidR="788E1584" w14:paraId="3271404C" w14:textId="77777777" w:rsidTr="788E1584">
        <w:trPr>
          <w:trHeight w:val="225"/>
        </w:trPr>
        <w:tc>
          <w:tcPr>
            <w:tcW w:w="26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67FBFC4" w14:textId="43799779" w:rsidR="788E1584" w:rsidRDefault="788E1584" w:rsidP="788E1584">
            <w:pPr>
              <w:spacing w:after="0" w:line="240" w:lineRule="auto"/>
              <w:ind w:firstLine="0"/>
              <w:jc w:val="center"/>
            </w:pPr>
            <w:r w:rsidRPr="788E1584">
              <w:rPr>
                <w:rFonts w:eastAsia="Times New Roman" w:cs="Times New Roman"/>
                <w:sz w:val="20"/>
                <w:szCs w:val="20"/>
              </w:rPr>
              <w:t>Desigualdad en el acceso a recursos</w:t>
            </w:r>
          </w:p>
        </w:tc>
        <w:tc>
          <w:tcPr>
            <w:tcW w:w="2786" w:type="dxa"/>
            <w:vMerge/>
            <w:tcBorders>
              <w:left w:val="single" w:sz="0" w:space="0" w:color="000000" w:themeColor="text1"/>
              <w:right w:val="single" w:sz="0" w:space="0" w:color="000000" w:themeColor="text1"/>
            </w:tcBorders>
            <w:vAlign w:val="center"/>
          </w:tcPr>
          <w:p w14:paraId="05EE5EED" w14:textId="77777777" w:rsidR="00286B9D" w:rsidRDefault="00286B9D"/>
        </w:tc>
        <w:tc>
          <w:tcPr>
            <w:tcW w:w="2003" w:type="dxa"/>
            <w:vMerge/>
            <w:tcBorders>
              <w:left w:val="single" w:sz="0" w:space="0" w:color="000000" w:themeColor="text1"/>
              <w:right w:val="single" w:sz="0" w:space="0" w:color="000000" w:themeColor="text1"/>
            </w:tcBorders>
            <w:vAlign w:val="center"/>
          </w:tcPr>
          <w:p w14:paraId="03B62C5E" w14:textId="77777777" w:rsidR="00286B9D" w:rsidRDefault="00286B9D"/>
        </w:tc>
        <w:tc>
          <w:tcPr>
            <w:tcW w:w="1867" w:type="dxa"/>
            <w:vMerge/>
            <w:tcBorders>
              <w:left w:val="single" w:sz="0" w:space="0" w:color="000000" w:themeColor="text1"/>
              <w:right w:val="single" w:sz="0" w:space="0" w:color="000000" w:themeColor="text1"/>
            </w:tcBorders>
            <w:vAlign w:val="center"/>
          </w:tcPr>
          <w:p w14:paraId="0FCEB61B" w14:textId="77777777" w:rsidR="00286B9D" w:rsidRDefault="00286B9D"/>
        </w:tc>
      </w:tr>
      <w:tr w:rsidR="788E1584" w14:paraId="647A0427" w14:textId="77777777" w:rsidTr="788E1584">
        <w:trPr>
          <w:trHeight w:val="225"/>
        </w:trPr>
        <w:tc>
          <w:tcPr>
            <w:tcW w:w="26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04463ED" w14:textId="395A16F5" w:rsidR="788E1584" w:rsidRDefault="788E1584" w:rsidP="788E1584">
            <w:pPr>
              <w:spacing w:after="0" w:line="240" w:lineRule="auto"/>
              <w:ind w:firstLine="0"/>
              <w:jc w:val="center"/>
            </w:pPr>
            <w:r w:rsidRPr="788E1584">
              <w:rPr>
                <w:rFonts w:eastAsia="Times New Roman" w:cs="Times New Roman"/>
                <w:sz w:val="20"/>
                <w:szCs w:val="20"/>
              </w:rPr>
              <w:t>Escasa disponibilidad de servicios en zonas rurales o alejadas.</w:t>
            </w:r>
          </w:p>
        </w:tc>
        <w:tc>
          <w:tcPr>
            <w:tcW w:w="2786" w:type="dxa"/>
            <w:vMerge/>
            <w:tcBorders>
              <w:left w:val="single" w:sz="0" w:space="0" w:color="000000" w:themeColor="text1"/>
              <w:right w:val="single" w:sz="0" w:space="0" w:color="000000" w:themeColor="text1"/>
            </w:tcBorders>
            <w:vAlign w:val="center"/>
          </w:tcPr>
          <w:p w14:paraId="1F2984E1" w14:textId="77777777" w:rsidR="00286B9D" w:rsidRDefault="00286B9D"/>
        </w:tc>
        <w:tc>
          <w:tcPr>
            <w:tcW w:w="2003" w:type="dxa"/>
            <w:vMerge/>
            <w:tcBorders>
              <w:left w:val="single" w:sz="0" w:space="0" w:color="000000" w:themeColor="text1"/>
              <w:right w:val="single" w:sz="0" w:space="0" w:color="000000" w:themeColor="text1"/>
            </w:tcBorders>
            <w:vAlign w:val="center"/>
          </w:tcPr>
          <w:p w14:paraId="387A3FBE" w14:textId="77777777" w:rsidR="00286B9D" w:rsidRDefault="00286B9D"/>
        </w:tc>
        <w:tc>
          <w:tcPr>
            <w:tcW w:w="1867" w:type="dxa"/>
            <w:vMerge/>
            <w:tcBorders>
              <w:left w:val="single" w:sz="0" w:space="0" w:color="000000" w:themeColor="text1"/>
              <w:right w:val="single" w:sz="0" w:space="0" w:color="000000" w:themeColor="text1"/>
            </w:tcBorders>
            <w:vAlign w:val="center"/>
          </w:tcPr>
          <w:p w14:paraId="1D427B69" w14:textId="77777777" w:rsidR="00286B9D" w:rsidRDefault="00286B9D"/>
        </w:tc>
      </w:tr>
      <w:tr w:rsidR="788E1584" w14:paraId="4B24E63A" w14:textId="77777777" w:rsidTr="788E1584">
        <w:trPr>
          <w:trHeight w:val="225"/>
        </w:trPr>
        <w:tc>
          <w:tcPr>
            <w:tcW w:w="26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06E762B" w14:textId="615CFE0C" w:rsidR="788E1584" w:rsidRDefault="788E1584" w:rsidP="788E1584">
            <w:pPr>
              <w:spacing w:after="0" w:line="240" w:lineRule="auto"/>
              <w:ind w:firstLine="0"/>
              <w:jc w:val="center"/>
            </w:pPr>
            <w:r w:rsidRPr="788E1584">
              <w:rPr>
                <w:rFonts w:eastAsia="Times New Roman" w:cs="Times New Roman"/>
                <w:sz w:val="20"/>
                <w:szCs w:val="20"/>
              </w:rPr>
              <w:t>Dificultades de transporte para acceder a los servicios</w:t>
            </w:r>
          </w:p>
        </w:tc>
        <w:tc>
          <w:tcPr>
            <w:tcW w:w="2786" w:type="dxa"/>
            <w:vMerge/>
            <w:tcBorders>
              <w:left w:val="single" w:sz="0" w:space="0" w:color="000000" w:themeColor="text1"/>
              <w:right w:val="single" w:sz="0" w:space="0" w:color="000000" w:themeColor="text1"/>
            </w:tcBorders>
            <w:vAlign w:val="center"/>
          </w:tcPr>
          <w:p w14:paraId="1CE50A98" w14:textId="77777777" w:rsidR="00286B9D" w:rsidRDefault="00286B9D"/>
        </w:tc>
        <w:tc>
          <w:tcPr>
            <w:tcW w:w="2003" w:type="dxa"/>
            <w:vMerge/>
            <w:tcBorders>
              <w:left w:val="single" w:sz="0" w:space="0" w:color="000000" w:themeColor="text1"/>
              <w:right w:val="single" w:sz="0" w:space="0" w:color="000000" w:themeColor="text1"/>
            </w:tcBorders>
            <w:vAlign w:val="center"/>
          </w:tcPr>
          <w:p w14:paraId="52912266" w14:textId="77777777" w:rsidR="00286B9D" w:rsidRDefault="00286B9D"/>
        </w:tc>
        <w:tc>
          <w:tcPr>
            <w:tcW w:w="1867" w:type="dxa"/>
            <w:vMerge/>
            <w:tcBorders>
              <w:left w:val="single" w:sz="0" w:space="0" w:color="000000" w:themeColor="text1"/>
              <w:right w:val="single" w:sz="0" w:space="0" w:color="000000" w:themeColor="text1"/>
            </w:tcBorders>
            <w:vAlign w:val="center"/>
          </w:tcPr>
          <w:p w14:paraId="292353DF" w14:textId="77777777" w:rsidR="00286B9D" w:rsidRDefault="00286B9D"/>
        </w:tc>
      </w:tr>
      <w:tr w:rsidR="788E1584" w14:paraId="6ED35983" w14:textId="77777777" w:rsidTr="788E1584">
        <w:trPr>
          <w:trHeight w:val="225"/>
        </w:trPr>
        <w:tc>
          <w:tcPr>
            <w:tcW w:w="26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AA45ECD" w14:textId="4CE0E40D" w:rsidR="788E1584" w:rsidRDefault="788E1584" w:rsidP="788E1584">
            <w:pPr>
              <w:spacing w:after="0" w:line="240" w:lineRule="auto"/>
              <w:ind w:firstLine="0"/>
              <w:jc w:val="center"/>
            </w:pPr>
            <w:r w:rsidRPr="788E1584">
              <w:rPr>
                <w:rFonts w:eastAsia="Times New Roman" w:cs="Times New Roman"/>
                <w:sz w:val="20"/>
                <w:szCs w:val="20"/>
              </w:rPr>
              <w:t>Falta de personal capacitado en rehabilitación.</w:t>
            </w:r>
          </w:p>
        </w:tc>
        <w:tc>
          <w:tcPr>
            <w:tcW w:w="2786" w:type="dxa"/>
            <w:vMerge/>
            <w:tcBorders>
              <w:left w:val="single" w:sz="0" w:space="0" w:color="000000" w:themeColor="text1"/>
              <w:bottom w:val="single" w:sz="0" w:space="0" w:color="000000" w:themeColor="text1"/>
              <w:right w:val="single" w:sz="0" w:space="0" w:color="000000" w:themeColor="text1"/>
            </w:tcBorders>
            <w:vAlign w:val="center"/>
          </w:tcPr>
          <w:p w14:paraId="43568C30" w14:textId="77777777" w:rsidR="00286B9D" w:rsidRDefault="00286B9D"/>
        </w:tc>
        <w:tc>
          <w:tcPr>
            <w:tcW w:w="2003" w:type="dxa"/>
            <w:vMerge/>
            <w:tcBorders>
              <w:left w:val="single" w:sz="0" w:space="0" w:color="000000" w:themeColor="text1"/>
              <w:bottom w:val="single" w:sz="0" w:space="0" w:color="000000" w:themeColor="text1"/>
              <w:right w:val="single" w:sz="0" w:space="0" w:color="000000" w:themeColor="text1"/>
            </w:tcBorders>
            <w:vAlign w:val="center"/>
          </w:tcPr>
          <w:p w14:paraId="0DA3A5AF" w14:textId="77777777" w:rsidR="00286B9D" w:rsidRDefault="00286B9D"/>
        </w:tc>
        <w:tc>
          <w:tcPr>
            <w:tcW w:w="1867" w:type="dxa"/>
            <w:vMerge/>
            <w:tcBorders>
              <w:left w:val="single" w:sz="0" w:space="0" w:color="000000" w:themeColor="text1"/>
              <w:right w:val="single" w:sz="0" w:space="0" w:color="000000" w:themeColor="text1"/>
            </w:tcBorders>
            <w:vAlign w:val="center"/>
          </w:tcPr>
          <w:p w14:paraId="2347671A" w14:textId="77777777" w:rsidR="00286B9D" w:rsidRDefault="00286B9D"/>
        </w:tc>
      </w:tr>
      <w:tr w:rsidR="788E1584" w14:paraId="017C154A" w14:textId="77777777" w:rsidTr="788E1584">
        <w:trPr>
          <w:trHeight w:val="225"/>
        </w:trPr>
        <w:tc>
          <w:tcPr>
            <w:tcW w:w="26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68E9FC5" w14:textId="5E12CAFF" w:rsidR="788E1584" w:rsidRDefault="788E1584" w:rsidP="788E1584">
            <w:pPr>
              <w:spacing w:after="0" w:line="240" w:lineRule="auto"/>
              <w:ind w:firstLine="0"/>
              <w:jc w:val="center"/>
            </w:pPr>
            <w:r w:rsidRPr="788E1584">
              <w:rPr>
                <w:rFonts w:eastAsia="Times New Roman" w:cs="Times New Roman"/>
                <w:sz w:val="20"/>
                <w:szCs w:val="20"/>
              </w:rPr>
              <w:t>Modelos de atención centrados en la enfermedad y no en la persona.</w:t>
            </w:r>
          </w:p>
        </w:tc>
        <w:tc>
          <w:tcPr>
            <w:tcW w:w="2786" w:type="dxa"/>
            <w:vMerge w:val="restart"/>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5866459" w14:textId="255012C3" w:rsidR="788E1584" w:rsidRDefault="788E1584" w:rsidP="788E1584">
            <w:pPr>
              <w:spacing w:after="0" w:line="240" w:lineRule="auto"/>
              <w:ind w:firstLine="0"/>
              <w:jc w:val="center"/>
            </w:pPr>
            <w:r w:rsidRPr="788E1584">
              <w:rPr>
                <w:rFonts w:eastAsia="Times New Roman" w:cs="Times New Roman"/>
                <w:sz w:val="20"/>
                <w:szCs w:val="20"/>
              </w:rPr>
              <w:t>Debilidades en las estrategias de promoción, prevención y rehabilitación en salud para las PcD</w:t>
            </w:r>
          </w:p>
        </w:tc>
        <w:tc>
          <w:tcPr>
            <w:tcW w:w="2003" w:type="dxa"/>
            <w:vMerge w:val="restart"/>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8343D68" w14:textId="6EEFC386" w:rsidR="788E1584" w:rsidRDefault="788E1584" w:rsidP="788E1584">
            <w:pPr>
              <w:spacing w:after="0" w:line="240" w:lineRule="auto"/>
              <w:ind w:firstLine="0"/>
              <w:jc w:val="center"/>
            </w:pPr>
            <w:r w:rsidRPr="788E1584">
              <w:rPr>
                <w:rFonts w:eastAsia="Times New Roman" w:cs="Times New Roman"/>
                <w:sz w:val="20"/>
                <w:szCs w:val="20"/>
              </w:rPr>
              <w:t>Mayor prevalencia de enfermedades crónicas en las PcD y aumento de las discapacidades</w:t>
            </w:r>
          </w:p>
        </w:tc>
        <w:tc>
          <w:tcPr>
            <w:tcW w:w="1867" w:type="dxa"/>
            <w:vMerge/>
            <w:tcBorders>
              <w:left w:val="single" w:sz="0" w:space="0" w:color="000000" w:themeColor="text1"/>
              <w:right w:val="single" w:sz="0" w:space="0" w:color="000000" w:themeColor="text1"/>
            </w:tcBorders>
            <w:vAlign w:val="center"/>
          </w:tcPr>
          <w:p w14:paraId="38E347A6" w14:textId="77777777" w:rsidR="00286B9D" w:rsidRDefault="00286B9D"/>
        </w:tc>
      </w:tr>
      <w:tr w:rsidR="788E1584" w14:paraId="1110CAFE" w14:textId="77777777" w:rsidTr="788E1584">
        <w:trPr>
          <w:trHeight w:val="225"/>
        </w:trPr>
        <w:tc>
          <w:tcPr>
            <w:tcW w:w="26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0E2306" w14:textId="7A6D20D9" w:rsidR="788E1584" w:rsidRDefault="788E1584" w:rsidP="788E1584">
            <w:pPr>
              <w:spacing w:after="0" w:line="240" w:lineRule="auto"/>
              <w:ind w:firstLine="0"/>
              <w:jc w:val="center"/>
            </w:pPr>
            <w:r w:rsidRPr="788E1584">
              <w:rPr>
                <w:rFonts w:eastAsia="Times New Roman" w:cs="Times New Roman"/>
                <w:sz w:val="20"/>
                <w:szCs w:val="20"/>
              </w:rPr>
              <w:t>Fragmentación de los servicios de rehabilitación.</w:t>
            </w:r>
          </w:p>
        </w:tc>
        <w:tc>
          <w:tcPr>
            <w:tcW w:w="2786" w:type="dxa"/>
            <w:vMerge/>
            <w:tcBorders>
              <w:left w:val="single" w:sz="0" w:space="0" w:color="000000" w:themeColor="text1"/>
              <w:right w:val="single" w:sz="0" w:space="0" w:color="000000" w:themeColor="text1"/>
            </w:tcBorders>
            <w:vAlign w:val="center"/>
          </w:tcPr>
          <w:p w14:paraId="402EDE0E" w14:textId="77777777" w:rsidR="00286B9D" w:rsidRDefault="00286B9D"/>
        </w:tc>
        <w:tc>
          <w:tcPr>
            <w:tcW w:w="2003" w:type="dxa"/>
            <w:vMerge/>
            <w:tcBorders>
              <w:left w:val="single" w:sz="0" w:space="0" w:color="000000" w:themeColor="text1"/>
              <w:right w:val="single" w:sz="0" w:space="0" w:color="000000" w:themeColor="text1"/>
            </w:tcBorders>
            <w:vAlign w:val="center"/>
          </w:tcPr>
          <w:p w14:paraId="54E1B8D9" w14:textId="77777777" w:rsidR="00286B9D" w:rsidRDefault="00286B9D"/>
        </w:tc>
        <w:tc>
          <w:tcPr>
            <w:tcW w:w="1867" w:type="dxa"/>
            <w:vMerge/>
            <w:tcBorders>
              <w:left w:val="single" w:sz="0" w:space="0" w:color="000000" w:themeColor="text1"/>
              <w:right w:val="single" w:sz="0" w:space="0" w:color="000000" w:themeColor="text1"/>
            </w:tcBorders>
            <w:vAlign w:val="center"/>
          </w:tcPr>
          <w:p w14:paraId="1CACD87B" w14:textId="77777777" w:rsidR="00286B9D" w:rsidRDefault="00286B9D"/>
        </w:tc>
      </w:tr>
      <w:tr w:rsidR="788E1584" w14:paraId="4C34C6B9" w14:textId="77777777" w:rsidTr="788E1584">
        <w:trPr>
          <w:trHeight w:val="225"/>
        </w:trPr>
        <w:tc>
          <w:tcPr>
            <w:tcW w:w="26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6552989" w14:textId="5BA25E37" w:rsidR="788E1584" w:rsidRDefault="788E1584" w:rsidP="788E1584">
            <w:pPr>
              <w:spacing w:after="0" w:line="240" w:lineRule="auto"/>
              <w:ind w:firstLine="0"/>
              <w:jc w:val="center"/>
            </w:pPr>
            <w:r w:rsidRPr="788E1584">
              <w:rPr>
                <w:rFonts w:eastAsia="Times New Roman" w:cs="Times New Roman"/>
                <w:sz w:val="20"/>
                <w:szCs w:val="20"/>
              </w:rPr>
              <w:t>Falta de conocimiento y/o reconocimiento de los derechos sexuales y reproductivos</w:t>
            </w:r>
          </w:p>
        </w:tc>
        <w:tc>
          <w:tcPr>
            <w:tcW w:w="2786" w:type="dxa"/>
            <w:vMerge/>
            <w:tcBorders>
              <w:left w:val="single" w:sz="0" w:space="0" w:color="000000" w:themeColor="text1"/>
              <w:right w:val="single" w:sz="0" w:space="0" w:color="000000" w:themeColor="text1"/>
            </w:tcBorders>
            <w:vAlign w:val="center"/>
          </w:tcPr>
          <w:p w14:paraId="35A7DD54" w14:textId="77777777" w:rsidR="00286B9D" w:rsidRDefault="00286B9D"/>
        </w:tc>
        <w:tc>
          <w:tcPr>
            <w:tcW w:w="2003" w:type="dxa"/>
            <w:vMerge/>
            <w:tcBorders>
              <w:left w:val="single" w:sz="0" w:space="0" w:color="000000" w:themeColor="text1"/>
              <w:right w:val="single" w:sz="0" w:space="0" w:color="000000" w:themeColor="text1"/>
            </w:tcBorders>
            <w:vAlign w:val="center"/>
          </w:tcPr>
          <w:p w14:paraId="0D07CCC8" w14:textId="77777777" w:rsidR="00286B9D" w:rsidRDefault="00286B9D"/>
        </w:tc>
        <w:tc>
          <w:tcPr>
            <w:tcW w:w="1867" w:type="dxa"/>
            <w:vMerge/>
            <w:tcBorders>
              <w:left w:val="single" w:sz="0" w:space="0" w:color="000000" w:themeColor="text1"/>
              <w:right w:val="single" w:sz="0" w:space="0" w:color="000000" w:themeColor="text1"/>
            </w:tcBorders>
            <w:vAlign w:val="center"/>
          </w:tcPr>
          <w:p w14:paraId="6A440467" w14:textId="77777777" w:rsidR="00286B9D" w:rsidRDefault="00286B9D"/>
        </w:tc>
      </w:tr>
      <w:tr w:rsidR="788E1584" w14:paraId="2197EBFA" w14:textId="77777777" w:rsidTr="788E1584">
        <w:trPr>
          <w:trHeight w:val="225"/>
        </w:trPr>
        <w:tc>
          <w:tcPr>
            <w:tcW w:w="26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763952B" w14:textId="65879BDD" w:rsidR="788E1584" w:rsidRDefault="788E1584" w:rsidP="788E1584">
            <w:pPr>
              <w:spacing w:after="0" w:line="240" w:lineRule="auto"/>
              <w:ind w:firstLine="0"/>
              <w:jc w:val="center"/>
            </w:pPr>
            <w:r w:rsidRPr="788E1584">
              <w:rPr>
                <w:rFonts w:eastAsia="Times New Roman" w:cs="Times New Roman"/>
                <w:sz w:val="20"/>
                <w:szCs w:val="20"/>
              </w:rPr>
              <w:t>Presupuestos insuficientes para rehabilitación.</w:t>
            </w:r>
          </w:p>
        </w:tc>
        <w:tc>
          <w:tcPr>
            <w:tcW w:w="2786" w:type="dxa"/>
            <w:vMerge/>
            <w:tcBorders>
              <w:left w:val="single" w:sz="0" w:space="0" w:color="000000" w:themeColor="text1"/>
              <w:bottom w:val="single" w:sz="0" w:space="0" w:color="000000" w:themeColor="text1"/>
              <w:right w:val="single" w:sz="0" w:space="0" w:color="000000" w:themeColor="text1"/>
            </w:tcBorders>
            <w:vAlign w:val="center"/>
          </w:tcPr>
          <w:p w14:paraId="74D7D3A8" w14:textId="77777777" w:rsidR="00286B9D" w:rsidRDefault="00286B9D"/>
        </w:tc>
        <w:tc>
          <w:tcPr>
            <w:tcW w:w="2003" w:type="dxa"/>
            <w:vMerge/>
            <w:tcBorders>
              <w:left w:val="single" w:sz="0" w:space="0" w:color="000000" w:themeColor="text1"/>
              <w:bottom w:val="single" w:sz="0" w:space="0" w:color="000000" w:themeColor="text1"/>
              <w:right w:val="single" w:sz="0" w:space="0" w:color="000000" w:themeColor="text1"/>
            </w:tcBorders>
            <w:vAlign w:val="center"/>
          </w:tcPr>
          <w:p w14:paraId="45D616FF" w14:textId="77777777" w:rsidR="00286B9D" w:rsidRDefault="00286B9D"/>
        </w:tc>
        <w:tc>
          <w:tcPr>
            <w:tcW w:w="1867" w:type="dxa"/>
            <w:vMerge/>
            <w:tcBorders>
              <w:left w:val="single" w:sz="0" w:space="0" w:color="000000" w:themeColor="text1"/>
              <w:right w:val="single" w:sz="0" w:space="0" w:color="000000" w:themeColor="text1"/>
            </w:tcBorders>
            <w:vAlign w:val="center"/>
          </w:tcPr>
          <w:p w14:paraId="2ABCC250" w14:textId="77777777" w:rsidR="00286B9D" w:rsidRDefault="00286B9D"/>
        </w:tc>
      </w:tr>
      <w:tr w:rsidR="788E1584" w14:paraId="187BD8EC" w14:textId="77777777" w:rsidTr="788E1584">
        <w:trPr>
          <w:trHeight w:val="225"/>
        </w:trPr>
        <w:tc>
          <w:tcPr>
            <w:tcW w:w="26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180D731" w14:textId="088607F2" w:rsidR="788E1584" w:rsidRDefault="788E1584" w:rsidP="788E1584">
            <w:pPr>
              <w:spacing w:after="0" w:line="240" w:lineRule="auto"/>
              <w:ind w:firstLine="0"/>
              <w:jc w:val="center"/>
            </w:pPr>
            <w:r w:rsidRPr="788E1584">
              <w:rPr>
                <w:rFonts w:eastAsia="Times New Roman" w:cs="Times New Roman"/>
                <w:sz w:val="20"/>
                <w:szCs w:val="20"/>
              </w:rPr>
              <w:t>Falta de personal capacitado</w:t>
            </w:r>
          </w:p>
        </w:tc>
        <w:tc>
          <w:tcPr>
            <w:tcW w:w="2786" w:type="dxa"/>
            <w:vMerge w:val="restart"/>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DA39A3D" w14:textId="3A5A6DCA" w:rsidR="788E1584" w:rsidRDefault="788E1584" w:rsidP="788E1584">
            <w:pPr>
              <w:spacing w:after="0" w:line="240" w:lineRule="auto"/>
              <w:ind w:firstLine="0"/>
              <w:jc w:val="center"/>
            </w:pPr>
            <w:r w:rsidRPr="788E1584">
              <w:rPr>
                <w:rFonts w:eastAsia="Times New Roman" w:cs="Times New Roman"/>
                <w:sz w:val="20"/>
                <w:szCs w:val="20"/>
              </w:rPr>
              <w:t>Insuficiente gestión y vigilancia en la prestación diferencial de los servicios de salud</w:t>
            </w:r>
          </w:p>
        </w:tc>
        <w:tc>
          <w:tcPr>
            <w:tcW w:w="2003" w:type="dxa"/>
            <w:vMerge w:val="restart"/>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8EDA9F3" w14:textId="33DAD915" w:rsidR="788E1584" w:rsidRDefault="788E1584" w:rsidP="788E1584">
            <w:pPr>
              <w:spacing w:after="0" w:line="240" w:lineRule="auto"/>
              <w:ind w:firstLine="0"/>
              <w:jc w:val="center"/>
            </w:pPr>
            <w:r w:rsidRPr="788E1584">
              <w:rPr>
                <w:rFonts w:eastAsia="Times New Roman" w:cs="Times New Roman"/>
                <w:sz w:val="20"/>
                <w:szCs w:val="20"/>
              </w:rPr>
              <w:t>Disminución en la calidad de los servicios de atención diferencial en salud para las PcD</w:t>
            </w:r>
          </w:p>
        </w:tc>
        <w:tc>
          <w:tcPr>
            <w:tcW w:w="1867" w:type="dxa"/>
            <w:vMerge/>
            <w:tcBorders>
              <w:left w:val="single" w:sz="0" w:space="0" w:color="000000" w:themeColor="text1"/>
              <w:right w:val="single" w:sz="0" w:space="0" w:color="000000" w:themeColor="text1"/>
            </w:tcBorders>
            <w:vAlign w:val="center"/>
          </w:tcPr>
          <w:p w14:paraId="45543A09" w14:textId="77777777" w:rsidR="00286B9D" w:rsidRDefault="00286B9D"/>
        </w:tc>
      </w:tr>
      <w:tr w:rsidR="788E1584" w14:paraId="3AC78606" w14:textId="77777777" w:rsidTr="788E1584">
        <w:trPr>
          <w:trHeight w:val="225"/>
        </w:trPr>
        <w:tc>
          <w:tcPr>
            <w:tcW w:w="26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049FA79" w14:textId="2F0BA765" w:rsidR="788E1584" w:rsidRDefault="788E1584" w:rsidP="788E1584">
            <w:pPr>
              <w:spacing w:after="0" w:line="240" w:lineRule="auto"/>
              <w:ind w:firstLine="0"/>
              <w:jc w:val="center"/>
            </w:pPr>
            <w:r w:rsidRPr="788E1584">
              <w:rPr>
                <w:rFonts w:eastAsia="Times New Roman" w:cs="Times New Roman"/>
                <w:sz w:val="20"/>
                <w:szCs w:val="20"/>
              </w:rPr>
              <w:t>Insuficientes recursos financieros</w:t>
            </w:r>
          </w:p>
        </w:tc>
        <w:tc>
          <w:tcPr>
            <w:tcW w:w="2786" w:type="dxa"/>
            <w:vMerge/>
            <w:tcBorders>
              <w:left w:val="single" w:sz="0" w:space="0" w:color="000000" w:themeColor="text1"/>
              <w:right w:val="single" w:sz="0" w:space="0" w:color="000000" w:themeColor="text1"/>
            </w:tcBorders>
            <w:vAlign w:val="center"/>
          </w:tcPr>
          <w:p w14:paraId="78440F4C" w14:textId="77777777" w:rsidR="00286B9D" w:rsidRDefault="00286B9D"/>
        </w:tc>
        <w:tc>
          <w:tcPr>
            <w:tcW w:w="2003" w:type="dxa"/>
            <w:vMerge/>
            <w:tcBorders>
              <w:left w:val="single" w:sz="0" w:space="0" w:color="000000" w:themeColor="text1"/>
              <w:right w:val="single" w:sz="0" w:space="0" w:color="000000" w:themeColor="text1"/>
            </w:tcBorders>
            <w:vAlign w:val="center"/>
          </w:tcPr>
          <w:p w14:paraId="31D7624E" w14:textId="77777777" w:rsidR="00286B9D" w:rsidRDefault="00286B9D"/>
        </w:tc>
        <w:tc>
          <w:tcPr>
            <w:tcW w:w="1867" w:type="dxa"/>
            <w:vMerge/>
            <w:tcBorders>
              <w:left w:val="single" w:sz="0" w:space="0" w:color="000000" w:themeColor="text1"/>
              <w:right w:val="single" w:sz="0" w:space="0" w:color="000000" w:themeColor="text1"/>
            </w:tcBorders>
            <w:vAlign w:val="center"/>
          </w:tcPr>
          <w:p w14:paraId="74B505C7" w14:textId="77777777" w:rsidR="00286B9D" w:rsidRDefault="00286B9D"/>
        </w:tc>
      </w:tr>
      <w:tr w:rsidR="788E1584" w14:paraId="79FF3AB6" w14:textId="77777777" w:rsidTr="788E1584">
        <w:trPr>
          <w:trHeight w:val="225"/>
        </w:trPr>
        <w:tc>
          <w:tcPr>
            <w:tcW w:w="26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09B9EDA" w14:textId="5CFA0F6A" w:rsidR="788E1584" w:rsidRDefault="788E1584" w:rsidP="788E1584">
            <w:pPr>
              <w:spacing w:after="0" w:line="240" w:lineRule="auto"/>
              <w:jc w:val="center"/>
            </w:pPr>
            <w:r w:rsidRPr="788E1584">
              <w:rPr>
                <w:rFonts w:eastAsia="Times New Roman" w:cs="Times New Roman"/>
                <w:sz w:val="20"/>
                <w:szCs w:val="20"/>
              </w:rPr>
              <w:t>Falta de articulación entre instituciones</w:t>
            </w:r>
          </w:p>
        </w:tc>
        <w:tc>
          <w:tcPr>
            <w:tcW w:w="2786" w:type="dxa"/>
            <w:vMerge/>
            <w:tcBorders>
              <w:left w:val="single" w:sz="0" w:space="0" w:color="000000" w:themeColor="text1"/>
              <w:bottom w:val="single" w:sz="0" w:space="0" w:color="000000" w:themeColor="text1"/>
              <w:right w:val="single" w:sz="0" w:space="0" w:color="000000" w:themeColor="text1"/>
            </w:tcBorders>
            <w:vAlign w:val="center"/>
          </w:tcPr>
          <w:p w14:paraId="21C51A4E" w14:textId="77777777" w:rsidR="00286B9D" w:rsidRDefault="00286B9D"/>
        </w:tc>
        <w:tc>
          <w:tcPr>
            <w:tcW w:w="2003" w:type="dxa"/>
            <w:vMerge/>
            <w:tcBorders>
              <w:left w:val="single" w:sz="0" w:space="0" w:color="000000" w:themeColor="text1"/>
              <w:bottom w:val="single" w:sz="0" w:space="0" w:color="000000" w:themeColor="text1"/>
              <w:right w:val="single" w:sz="0" w:space="0" w:color="000000" w:themeColor="text1"/>
            </w:tcBorders>
            <w:vAlign w:val="center"/>
          </w:tcPr>
          <w:p w14:paraId="75898349" w14:textId="77777777" w:rsidR="00286B9D" w:rsidRDefault="00286B9D"/>
        </w:tc>
        <w:tc>
          <w:tcPr>
            <w:tcW w:w="1867" w:type="dxa"/>
            <w:vMerge/>
            <w:tcBorders>
              <w:left w:val="single" w:sz="0" w:space="0" w:color="000000" w:themeColor="text1"/>
              <w:right w:val="single" w:sz="0" w:space="0" w:color="000000" w:themeColor="text1"/>
            </w:tcBorders>
            <w:vAlign w:val="center"/>
          </w:tcPr>
          <w:p w14:paraId="380F9665" w14:textId="77777777" w:rsidR="00286B9D" w:rsidRDefault="00286B9D"/>
        </w:tc>
      </w:tr>
      <w:tr w:rsidR="788E1584" w14:paraId="5A826A33" w14:textId="77777777" w:rsidTr="788E1584">
        <w:trPr>
          <w:trHeight w:val="225"/>
        </w:trPr>
        <w:tc>
          <w:tcPr>
            <w:tcW w:w="26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D9E829C" w14:textId="32DD205C" w:rsidR="788E1584" w:rsidRDefault="788E1584" w:rsidP="788E1584">
            <w:pPr>
              <w:spacing w:after="0" w:line="240" w:lineRule="auto"/>
              <w:ind w:firstLine="0"/>
              <w:jc w:val="center"/>
            </w:pPr>
            <w:r w:rsidRPr="788E1584">
              <w:rPr>
                <w:rFonts w:eastAsia="Times New Roman" w:cs="Times New Roman"/>
                <w:sz w:val="20"/>
                <w:szCs w:val="20"/>
              </w:rPr>
              <w:t>Barreras legales y normativas</w:t>
            </w:r>
          </w:p>
        </w:tc>
        <w:tc>
          <w:tcPr>
            <w:tcW w:w="2786" w:type="dxa"/>
            <w:vMerge w:val="restart"/>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8A758DE" w14:textId="5288B00B" w:rsidR="788E1584" w:rsidRDefault="788E1584" w:rsidP="788E1584">
            <w:pPr>
              <w:spacing w:after="0" w:line="240" w:lineRule="auto"/>
              <w:ind w:firstLine="0"/>
              <w:jc w:val="center"/>
            </w:pPr>
            <w:r w:rsidRPr="788E1584">
              <w:rPr>
                <w:rFonts w:eastAsia="Times New Roman" w:cs="Times New Roman"/>
                <w:sz w:val="20"/>
                <w:szCs w:val="20"/>
              </w:rPr>
              <w:t>Dificultad en el acceso a servicios de salud para el cuidador</w:t>
            </w:r>
          </w:p>
        </w:tc>
        <w:tc>
          <w:tcPr>
            <w:tcW w:w="2003" w:type="dxa"/>
            <w:vMerge w:val="restart"/>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0D5B971" w14:textId="050A3751" w:rsidR="788E1584" w:rsidRDefault="788E1584" w:rsidP="788E1584">
            <w:pPr>
              <w:spacing w:after="0" w:line="240" w:lineRule="auto"/>
              <w:ind w:firstLine="0"/>
              <w:jc w:val="center"/>
            </w:pPr>
            <w:r w:rsidRPr="788E1584">
              <w:rPr>
                <w:rFonts w:eastAsia="Times New Roman" w:cs="Times New Roman"/>
                <w:sz w:val="20"/>
                <w:szCs w:val="20"/>
              </w:rPr>
              <w:t>Deterioro de la salud del cuidador</w:t>
            </w:r>
          </w:p>
        </w:tc>
        <w:tc>
          <w:tcPr>
            <w:tcW w:w="1867" w:type="dxa"/>
            <w:vMerge/>
            <w:tcBorders>
              <w:left w:val="single" w:sz="0" w:space="0" w:color="000000" w:themeColor="text1"/>
              <w:right w:val="single" w:sz="0" w:space="0" w:color="000000" w:themeColor="text1"/>
            </w:tcBorders>
            <w:vAlign w:val="center"/>
          </w:tcPr>
          <w:p w14:paraId="5317E90C" w14:textId="77777777" w:rsidR="00286B9D" w:rsidRDefault="00286B9D"/>
        </w:tc>
      </w:tr>
      <w:tr w:rsidR="788E1584" w14:paraId="2DE3051D" w14:textId="77777777" w:rsidTr="788E1584">
        <w:trPr>
          <w:trHeight w:val="225"/>
        </w:trPr>
        <w:tc>
          <w:tcPr>
            <w:tcW w:w="26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0C393D" w14:textId="42BBD525" w:rsidR="788E1584" w:rsidRDefault="788E1584" w:rsidP="788E1584">
            <w:pPr>
              <w:spacing w:after="0" w:line="240" w:lineRule="auto"/>
              <w:ind w:firstLine="0"/>
              <w:jc w:val="center"/>
            </w:pPr>
            <w:r w:rsidRPr="788E1584">
              <w:rPr>
                <w:rFonts w:eastAsia="Times New Roman" w:cs="Times New Roman"/>
                <w:sz w:val="20"/>
                <w:szCs w:val="20"/>
              </w:rPr>
              <w:t>Carga emocional no abordada</w:t>
            </w:r>
          </w:p>
        </w:tc>
        <w:tc>
          <w:tcPr>
            <w:tcW w:w="2786" w:type="dxa"/>
            <w:vMerge/>
            <w:tcBorders>
              <w:left w:val="single" w:sz="0" w:space="0" w:color="000000" w:themeColor="text1"/>
              <w:right w:val="single" w:sz="0" w:space="0" w:color="000000" w:themeColor="text1"/>
            </w:tcBorders>
            <w:vAlign w:val="center"/>
          </w:tcPr>
          <w:p w14:paraId="64C71D90" w14:textId="77777777" w:rsidR="00286B9D" w:rsidRDefault="00286B9D"/>
        </w:tc>
        <w:tc>
          <w:tcPr>
            <w:tcW w:w="2003" w:type="dxa"/>
            <w:vMerge/>
            <w:tcBorders>
              <w:left w:val="single" w:sz="0" w:space="0" w:color="000000" w:themeColor="text1"/>
              <w:right w:val="single" w:sz="0" w:space="0" w:color="000000" w:themeColor="text1"/>
            </w:tcBorders>
            <w:vAlign w:val="center"/>
          </w:tcPr>
          <w:p w14:paraId="321E90B4" w14:textId="77777777" w:rsidR="00286B9D" w:rsidRDefault="00286B9D"/>
        </w:tc>
        <w:tc>
          <w:tcPr>
            <w:tcW w:w="1867" w:type="dxa"/>
            <w:vMerge/>
            <w:tcBorders>
              <w:left w:val="single" w:sz="0" w:space="0" w:color="000000" w:themeColor="text1"/>
              <w:right w:val="single" w:sz="0" w:space="0" w:color="000000" w:themeColor="text1"/>
            </w:tcBorders>
            <w:vAlign w:val="center"/>
          </w:tcPr>
          <w:p w14:paraId="2166A561" w14:textId="77777777" w:rsidR="00286B9D" w:rsidRDefault="00286B9D"/>
        </w:tc>
      </w:tr>
      <w:tr w:rsidR="788E1584" w14:paraId="47AF8262" w14:textId="77777777" w:rsidTr="788E1584">
        <w:trPr>
          <w:trHeight w:val="225"/>
        </w:trPr>
        <w:tc>
          <w:tcPr>
            <w:tcW w:w="26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AA83C55" w14:textId="00BD2D6B" w:rsidR="788E1584" w:rsidRDefault="788E1584" w:rsidP="788E1584">
            <w:pPr>
              <w:spacing w:after="0" w:line="240" w:lineRule="auto"/>
              <w:ind w:firstLine="0"/>
              <w:jc w:val="center"/>
            </w:pPr>
            <w:r w:rsidRPr="788E1584">
              <w:rPr>
                <w:rFonts w:eastAsia="Times New Roman" w:cs="Times New Roman"/>
                <w:sz w:val="20"/>
                <w:szCs w:val="20"/>
              </w:rPr>
              <w:t>Omisión del cuidador</w:t>
            </w:r>
          </w:p>
        </w:tc>
        <w:tc>
          <w:tcPr>
            <w:tcW w:w="2786" w:type="dxa"/>
            <w:vMerge/>
            <w:tcBorders>
              <w:left w:val="single" w:sz="0" w:space="0" w:color="000000" w:themeColor="text1"/>
              <w:bottom w:val="single" w:sz="0" w:space="0" w:color="000000" w:themeColor="text1"/>
              <w:right w:val="single" w:sz="0" w:space="0" w:color="000000" w:themeColor="text1"/>
            </w:tcBorders>
            <w:vAlign w:val="center"/>
          </w:tcPr>
          <w:p w14:paraId="0FCF238D" w14:textId="77777777" w:rsidR="00286B9D" w:rsidRDefault="00286B9D"/>
        </w:tc>
        <w:tc>
          <w:tcPr>
            <w:tcW w:w="2003" w:type="dxa"/>
            <w:vMerge/>
            <w:tcBorders>
              <w:left w:val="single" w:sz="0" w:space="0" w:color="000000" w:themeColor="text1"/>
              <w:bottom w:val="single" w:sz="0" w:space="0" w:color="000000" w:themeColor="text1"/>
              <w:right w:val="single" w:sz="0" w:space="0" w:color="000000" w:themeColor="text1"/>
            </w:tcBorders>
            <w:vAlign w:val="center"/>
          </w:tcPr>
          <w:p w14:paraId="5C1351D3" w14:textId="77777777" w:rsidR="00286B9D" w:rsidRDefault="00286B9D"/>
        </w:tc>
        <w:tc>
          <w:tcPr>
            <w:tcW w:w="1867"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6B9E38A0" w14:textId="77777777" w:rsidR="00286B9D" w:rsidRDefault="00286B9D"/>
        </w:tc>
      </w:tr>
    </w:tbl>
    <w:p w14:paraId="41ED4A25" w14:textId="12418200" w:rsidR="00071CAE" w:rsidRPr="003F47DF" w:rsidRDefault="788E1584" w:rsidP="788E1584">
      <w:pPr>
        <w:spacing w:line="240" w:lineRule="auto"/>
        <w:ind w:firstLine="0"/>
        <w:jc w:val="center"/>
        <w:rPr>
          <w:rFonts w:eastAsia="Times New Roman" w:cs="Times New Roman"/>
        </w:rPr>
      </w:pPr>
      <w:r w:rsidRPr="788E1584">
        <w:rPr>
          <w:rFonts w:eastAsia="Times New Roman" w:cs="Times New Roman"/>
          <w:sz w:val="20"/>
          <w:szCs w:val="20"/>
        </w:rPr>
        <w:t>Fuente: Elaboración propia, con base en los aportes de los actores en los espacios de participación para la construcción de la agenda pública de la PPDIS</w:t>
      </w:r>
    </w:p>
    <w:p w14:paraId="4742366C" w14:textId="13CA45C1" w:rsidR="00071CAE" w:rsidRPr="00FA383F" w:rsidRDefault="4CC4B92D" w:rsidP="4CC4B92D">
      <w:pPr>
        <w:pStyle w:val="Ttulo3"/>
        <w:numPr>
          <w:ilvl w:val="0"/>
          <w:numId w:val="0"/>
        </w:numPr>
        <w:ind w:left="709"/>
        <w:rPr>
          <w:rFonts w:cs="Times New Roman"/>
          <w:szCs w:val="24"/>
        </w:rPr>
      </w:pPr>
      <w:bookmarkStart w:id="59" w:name="_Toc215821749"/>
      <w:r w:rsidRPr="4CC4B92D">
        <w:rPr>
          <w:rFonts w:cs="Times New Roman"/>
          <w:szCs w:val="24"/>
        </w:rPr>
        <w:t>3.4.2 Área Educación</w:t>
      </w:r>
      <w:bookmarkEnd w:id="59"/>
    </w:p>
    <w:p w14:paraId="522EA3ED" w14:textId="1C4E0184" w:rsidR="00071CAE" w:rsidRDefault="00A11123" w:rsidP="00FD5BE1">
      <w:pPr>
        <w:rPr>
          <w:rFonts w:eastAsia="Times New Roman" w:cs="Times New Roman"/>
          <w:szCs w:val="24"/>
        </w:rPr>
      </w:pPr>
      <w:r>
        <w:rPr>
          <w:rFonts w:eastAsia="Times New Roman" w:cs="Times New Roman"/>
          <w:szCs w:val="24"/>
        </w:rPr>
        <w:t xml:space="preserve">La UNESCO (2015) plantea que la educación inclusiva es un principio esencial para asegurar el acceso equitativo a la educación sin ningún tipo de discriminación, reconociendo la diversidad como una condición inherente al ser humano. En la misma línea, </w:t>
      </w:r>
      <w:bookmarkStart w:id="60" w:name="_Hlk211522620"/>
      <w:r>
        <w:rPr>
          <w:rFonts w:eastAsia="Times New Roman" w:cs="Times New Roman"/>
          <w:szCs w:val="24"/>
        </w:rPr>
        <w:t xml:space="preserve">Sen </w:t>
      </w:r>
      <w:sdt>
        <w:sdtPr>
          <w:rPr>
            <w:rFonts w:eastAsia="Times New Roman" w:cs="Times New Roman"/>
            <w:szCs w:val="24"/>
          </w:rPr>
          <w:id w:val="-1414546074"/>
          <w:citation/>
        </w:sdtPr>
        <w:sdtContent>
          <w:r w:rsidR="00FA6961">
            <w:rPr>
              <w:rFonts w:eastAsia="Times New Roman" w:cs="Times New Roman"/>
              <w:szCs w:val="24"/>
            </w:rPr>
            <w:fldChar w:fldCharType="begin"/>
          </w:r>
          <w:r w:rsidR="00FA6961">
            <w:rPr>
              <w:rFonts w:eastAsia="Times New Roman" w:cs="Times New Roman"/>
              <w:szCs w:val="24"/>
              <w:lang w:val="es-ES"/>
            </w:rPr>
            <w:instrText xml:space="preserve">CITATION Sen00 \n  \t  \l 3082 </w:instrText>
          </w:r>
          <w:r w:rsidR="00FA6961">
            <w:rPr>
              <w:rFonts w:eastAsia="Times New Roman" w:cs="Times New Roman"/>
              <w:szCs w:val="24"/>
            </w:rPr>
            <w:fldChar w:fldCharType="separate"/>
          </w:r>
          <w:r w:rsidR="00FA6961" w:rsidRPr="00FA6961">
            <w:rPr>
              <w:rFonts w:eastAsia="Times New Roman" w:cs="Times New Roman"/>
              <w:noProof/>
              <w:szCs w:val="24"/>
              <w:lang w:val="es-ES"/>
            </w:rPr>
            <w:t>(2000)</w:t>
          </w:r>
          <w:r w:rsidR="00FA6961">
            <w:rPr>
              <w:rFonts w:eastAsia="Times New Roman" w:cs="Times New Roman"/>
              <w:szCs w:val="24"/>
            </w:rPr>
            <w:fldChar w:fldCharType="end"/>
          </w:r>
        </w:sdtContent>
      </w:sdt>
      <w:bookmarkEnd w:id="60"/>
      <w:r>
        <w:rPr>
          <w:rFonts w:eastAsia="Times New Roman" w:cs="Times New Roman"/>
          <w:szCs w:val="24"/>
        </w:rPr>
        <w:t xml:space="preserve"> destaca que la educación amplía las capacidades y libertades de las personas, siendo un pilar fundamental del desarrollo humano. En este sentido, el área de educación dentro de una política pública sobre discapacidad busca garantizar el derecho a una educación de calidad para las personas con discapacidad, en igualdad de condiciones y oportunidades.</w:t>
      </w:r>
    </w:p>
    <w:p w14:paraId="3C6E6262" w14:textId="77777777" w:rsidR="00071CAE" w:rsidRDefault="00A11123">
      <w:pPr>
        <w:spacing w:after="0"/>
        <w:rPr>
          <w:rFonts w:eastAsia="Times New Roman" w:cs="Times New Roman"/>
          <w:szCs w:val="24"/>
        </w:rPr>
      </w:pPr>
      <w:r>
        <w:rPr>
          <w:rFonts w:eastAsia="Times New Roman" w:cs="Times New Roman"/>
          <w:szCs w:val="24"/>
        </w:rPr>
        <w:lastRenderedPageBreak/>
        <w:t>Su propósito es fomentar el desarrollo integral de las PcD y su plena participación en la sociedad. Sin embargo, los resultados del análisis de los postulados comunitarios y de los puntos críticos evidencian que persisten barreras estructurales, sociales y económicas que limitan el acceso y la permanencia educativa de esta población. Estas dificultades reflejan la necesidad de fortalecer las políticas públicas educativas, orientándolas hacia un sistema más inclusivo, equitativo y sensible a las particularidades de las personas con discapacidad.</w:t>
      </w:r>
    </w:p>
    <w:p w14:paraId="71C12E74" w14:textId="77777777" w:rsidR="00071CAE" w:rsidRDefault="00071CAE">
      <w:pPr>
        <w:spacing w:after="0"/>
        <w:rPr>
          <w:rFonts w:eastAsia="Times New Roman" w:cs="Times New Roman"/>
          <w:szCs w:val="24"/>
        </w:rPr>
      </w:pPr>
    </w:p>
    <w:p w14:paraId="1B2004B7" w14:textId="77777777" w:rsidR="00071CAE" w:rsidRDefault="788E1584" w:rsidP="788E1584">
      <w:pPr>
        <w:spacing w:after="0"/>
        <w:rPr>
          <w:rFonts w:eastAsia="Times New Roman" w:cs="Times New Roman"/>
          <w:b/>
          <w:bCs/>
          <w:szCs w:val="24"/>
        </w:rPr>
      </w:pPr>
      <w:r w:rsidRPr="788E1584">
        <w:rPr>
          <w:rFonts w:eastAsia="Times New Roman" w:cs="Times New Roman"/>
          <w:b/>
          <w:bCs/>
          <w:szCs w:val="24"/>
        </w:rPr>
        <w:t>PC3. Insuficiente infraestructura integral del sistema educativo para responder a las necesidades de la población con discapacidad.</w:t>
      </w:r>
    </w:p>
    <w:p w14:paraId="36619B9A" w14:textId="77777777" w:rsidR="00071CAE" w:rsidRDefault="00071CAE">
      <w:pPr>
        <w:spacing w:after="0" w:line="276" w:lineRule="auto"/>
        <w:rPr>
          <w:rFonts w:eastAsia="Times New Roman" w:cs="Times New Roman"/>
          <w:b/>
          <w:szCs w:val="24"/>
        </w:rPr>
      </w:pPr>
    </w:p>
    <w:p w14:paraId="763E005F" w14:textId="675E96FD" w:rsidR="00FD5BE1" w:rsidRDefault="00A11123" w:rsidP="00370800">
      <w:pPr>
        <w:spacing w:after="0"/>
        <w:rPr>
          <w:rFonts w:eastAsia="Times New Roman" w:cs="Times New Roman"/>
          <w:szCs w:val="24"/>
        </w:rPr>
      </w:pPr>
      <w:r>
        <w:rPr>
          <w:rFonts w:eastAsia="Times New Roman" w:cs="Times New Roman"/>
          <w:szCs w:val="24"/>
        </w:rPr>
        <w:t xml:space="preserve">En las mesas de participación se </w:t>
      </w:r>
      <w:r w:rsidR="00FD5BE1">
        <w:rPr>
          <w:rFonts w:eastAsia="Times New Roman" w:cs="Times New Roman"/>
          <w:szCs w:val="24"/>
        </w:rPr>
        <w:t xml:space="preserve">identificó como una de </w:t>
      </w:r>
      <w:r>
        <w:rPr>
          <w:rFonts w:eastAsia="Times New Roman" w:cs="Times New Roman"/>
          <w:szCs w:val="24"/>
        </w:rPr>
        <w:t xml:space="preserve">las mayores problemáticas en educación </w:t>
      </w:r>
      <w:r w:rsidR="00FD5BE1">
        <w:rPr>
          <w:rFonts w:eastAsia="Times New Roman" w:cs="Times New Roman"/>
          <w:szCs w:val="24"/>
        </w:rPr>
        <w:t xml:space="preserve">la inadecuada condición de las </w:t>
      </w:r>
      <w:r>
        <w:rPr>
          <w:rFonts w:eastAsia="Times New Roman" w:cs="Times New Roman"/>
          <w:szCs w:val="24"/>
        </w:rPr>
        <w:t xml:space="preserve">instituciones educativas </w:t>
      </w:r>
      <w:r w:rsidR="00FD5BE1">
        <w:rPr>
          <w:rFonts w:eastAsia="Times New Roman" w:cs="Times New Roman"/>
          <w:szCs w:val="24"/>
        </w:rPr>
        <w:t xml:space="preserve">en </w:t>
      </w:r>
      <w:r>
        <w:rPr>
          <w:rFonts w:eastAsia="Times New Roman" w:cs="Times New Roman"/>
          <w:szCs w:val="24"/>
        </w:rPr>
        <w:t xml:space="preserve">condiciones físicas, </w:t>
      </w:r>
      <w:r w:rsidR="00FD5BE1">
        <w:rPr>
          <w:rFonts w:eastAsia="Times New Roman" w:cs="Times New Roman"/>
          <w:szCs w:val="24"/>
        </w:rPr>
        <w:t>muchas de ellas con problemas de accesibilidad y falta de ajustes razonables. Además de persistir una percepción en la comunidad de insuficiencia en los aspectos pedagógicos y tecnológicos adecuadas</w:t>
      </w:r>
      <w:r>
        <w:rPr>
          <w:rFonts w:eastAsia="Times New Roman" w:cs="Times New Roman"/>
          <w:szCs w:val="24"/>
        </w:rPr>
        <w:t xml:space="preserve"> para responder a las necesidades específicas de </w:t>
      </w:r>
      <w:r w:rsidR="00FD5BE1">
        <w:rPr>
          <w:rFonts w:eastAsia="Times New Roman" w:cs="Times New Roman"/>
          <w:szCs w:val="24"/>
        </w:rPr>
        <w:t>los estudiantes con discapacidad</w:t>
      </w:r>
      <w:r>
        <w:rPr>
          <w:rFonts w:eastAsia="Times New Roman" w:cs="Times New Roman"/>
          <w:szCs w:val="24"/>
        </w:rPr>
        <w:t xml:space="preserve">. </w:t>
      </w:r>
    </w:p>
    <w:p w14:paraId="1730637A" w14:textId="1302AD55" w:rsidR="00370800" w:rsidRDefault="00A11123" w:rsidP="00D272F0">
      <w:pPr>
        <w:rPr>
          <w:rFonts w:eastAsia="Times New Roman" w:cs="Times New Roman"/>
          <w:szCs w:val="24"/>
        </w:rPr>
      </w:pPr>
      <w:r>
        <w:rPr>
          <w:rFonts w:eastAsia="Times New Roman" w:cs="Times New Roman"/>
          <w:szCs w:val="24"/>
        </w:rPr>
        <w:t xml:space="preserve">La falta de infraestructura accesible e integral representa una de las principales barreras para la inclusión educativa, </w:t>
      </w:r>
      <w:r w:rsidR="00FD5BE1">
        <w:rPr>
          <w:rFonts w:eastAsia="Times New Roman" w:cs="Times New Roman"/>
          <w:szCs w:val="24"/>
        </w:rPr>
        <w:t>al</w:t>
      </w:r>
      <w:r>
        <w:rPr>
          <w:rFonts w:eastAsia="Times New Roman" w:cs="Times New Roman"/>
          <w:szCs w:val="24"/>
        </w:rPr>
        <w:t xml:space="preserve"> limita</w:t>
      </w:r>
      <w:r w:rsidR="00FD5BE1">
        <w:rPr>
          <w:rFonts w:eastAsia="Times New Roman" w:cs="Times New Roman"/>
          <w:szCs w:val="24"/>
        </w:rPr>
        <w:t>r</w:t>
      </w:r>
      <w:r>
        <w:rPr>
          <w:rFonts w:eastAsia="Times New Roman" w:cs="Times New Roman"/>
          <w:szCs w:val="24"/>
        </w:rPr>
        <w:t xml:space="preserve"> la participación plena y el aprendizaje significativo de las personas con discapacidad</w:t>
      </w:r>
      <w:r w:rsidR="00AF5E7F">
        <w:rPr>
          <w:rFonts w:eastAsia="Times New Roman" w:cs="Times New Roman"/>
          <w:szCs w:val="24"/>
        </w:rPr>
        <w:t>, además de constituir un factor causante de rezagos en el aprendizaje y en las condiciones de adaptación del entorno a las condiciones de la población</w:t>
      </w:r>
      <w:r w:rsidR="00D272F0">
        <w:rPr>
          <w:rFonts w:eastAsia="Times New Roman" w:cs="Times New Roman"/>
          <w:szCs w:val="24"/>
        </w:rPr>
        <w:t>.</w:t>
      </w:r>
    </w:p>
    <w:p w14:paraId="2F86CA16" w14:textId="4B75505F" w:rsidR="00071CAE" w:rsidRPr="00BA0DEE" w:rsidRDefault="788E1584" w:rsidP="00A30178">
      <w:pPr>
        <w:pStyle w:val="Descripcin"/>
        <w:spacing w:after="0"/>
        <w:ind w:firstLine="0"/>
        <w:rPr>
          <w:rFonts w:eastAsia="Times New Roman"/>
        </w:rPr>
      </w:pPr>
      <w:bookmarkStart w:id="61" w:name="_Toc216447686"/>
      <w:r>
        <w:t xml:space="preserve">Tabla </w:t>
      </w:r>
      <w:fldSimple w:instr=" SEQ Tabla \* ARABIC ">
        <w:r w:rsidR="00C5116B">
          <w:rPr>
            <w:noProof/>
          </w:rPr>
          <w:t>12</w:t>
        </w:r>
      </w:fldSimple>
      <w:r>
        <w:t>. Punto crítico 3</w:t>
      </w:r>
      <w:bookmarkEnd w:id="61"/>
    </w:p>
    <w:tbl>
      <w:tblPr>
        <w:tblStyle w:val="Tablaconcuadrcula"/>
        <w:tblW w:w="9493" w:type="dxa"/>
        <w:jc w:val="center"/>
        <w:tblLook w:val="0400" w:firstRow="0" w:lastRow="0" w:firstColumn="0" w:lastColumn="0" w:noHBand="0" w:noVBand="1"/>
      </w:tblPr>
      <w:tblGrid>
        <w:gridCol w:w="2398"/>
        <w:gridCol w:w="2581"/>
        <w:gridCol w:w="2215"/>
        <w:gridCol w:w="2299"/>
      </w:tblGrid>
      <w:tr w:rsidR="788E1584" w14:paraId="0E39A28C" w14:textId="77777777" w:rsidTr="00BD0D4F">
        <w:trPr>
          <w:trHeight w:val="270"/>
          <w:jc w:val="center"/>
        </w:trPr>
        <w:tc>
          <w:tcPr>
            <w:tcW w:w="2398" w:type="dxa"/>
            <w:vAlign w:val="center"/>
          </w:tcPr>
          <w:p w14:paraId="28E5EAE4" w14:textId="4D174C19" w:rsidR="788E1584" w:rsidRDefault="788E1584" w:rsidP="00BD0D4F">
            <w:pPr>
              <w:ind w:firstLine="0"/>
              <w:jc w:val="center"/>
            </w:pPr>
            <w:r w:rsidRPr="788E1584">
              <w:rPr>
                <w:rFonts w:eastAsia="Times New Roman" w:cs="Times New Roman"/>
                <w:b/>
                <w:bCs/>
                <w:color w:val="000000" w:themeColor="text1"/>
                <w:sz w:val="20"/>
                <w:szCs w:val="20"/>
              </w:rPr>
              <w:t>Causa</w:t>
            </w:r>
          </w:p>
        </w:tc>
        <w:tc>
          <w:tcPr>
            <w:tcW w:w="2581" w:type="dxa"/>
            <w:vAlign w:val="center"/>
          </w:tcPr>
          <w:p w14:paraId="2D952419" w14:textId="73CD89BC" w:rsidR="788E1584" w:rsidRDefault="788E1584" w:rsidP="00BD0D4F">
            <w:pPr>
              <w:ind w:firstLine="0"/>
              <w:jc w:val="center"/>
            </w:pPr>
            <w:r w:rsidRPr="788E1584">
              <w:rPr>
                <w:rFonts w:eastAsia="Times New Roman" w:cs="Times New Roman"/>
                <w:b/>
                <w:bCs/>
                <w:color w:val="000000" w:themeColor="text1"/>
                <w:sz w:val="20"/>
                <w:szCs w:val="20"/>
              </w:rPr>
              <w:t>Problemáticas o desafíos social</w:t>
            </w:r>
          </w:p>
        </w:tc>
        <w:tc>
          <w:tcPr>
            <w:tcW w:w="2215" w:type="dxa"/>
            <w:vAlign w:val="center"/>
          </w:tcPr>
          <w:p w14:paraId="4CC59944" w14:textId="7E350CCF" w:rsidR="788E1584" w:rsidRDefault="788E1584" w:rsidP="00BD0D4F">
            <w:pPr>
              <w:ind w:firstLine="0"/>
              <w:jc w:val="center"/>
            </w:pPr>
            <w:r w:rsidRPr="788E1584">
              <w:rPr>
                <w:rFonts w:eastAsia="Times New Roman" w:cs="Times New Roman"/>
                <w:b/>
                <w:bCs/>
                <w:color w:val="000000" w:themeColor="text1"/>
                <w:sz w:val="20"/>
                <w:szCs w:val="20"/>
              </w:rPr>
              <w:t>Efectos</w:t>
            </w:r>
          </w:p>
        </w:tc>
        <w:tc>
          <w:tcPr>
            <w:tcW w:w="2299" w:type="dxa"/>
            <w:vAlign w:val="center"/>
          </w:tcPr>
          <w:p w14:paraId="64B6388E" w14:textId="4678FCA5" w:rsidR="788E1584" w:rsidRDefault="788E1584" w:rsidP="00BD0D4F">
            <w:pPr>
              <w:ind w:firstLine="0"/>
              <w:jc w:val="center"/>
            </w:pPr>
            <w:r w:rsidRPr="788E1584">
              <w:rPr>
                <w:rFonts w:eastAsia="Times New Roman" w:cs="Times New Roman"/>
                <w:b/>
                <w:bCs/>
                <w:color w:val="000000" w:themeColor="text1"/>
                <w:sz w:val="20"/>
                <w:szCs w:val="20"/>
              </w:rPr>
              <w:t>Punto Critico</w:t>
            </w:r>
          </w:p>
        </w:tc>
      </w:tr>
      <w:tr w:rsidR="788E1584" w14:paraId="0CEC6D5F" w14:textId="77777777" w:rsidTr="00BD0D4F">
        <w:trPr>
          <w:trHeight w:val="240"/>
          <w:jc w:val="center"/>
        </w:trPr>
        <w:tc>
          <w:tcPr>
            <w:tcW w:w="2398" w:type="dxa"/>
            <w:vAlign w:val="center"/>
          </w:tcPr>
          <w:p w14:paraId="560B1B28" w14:textId="433A43C3" w:rsidR="788E1584" w:rsidRDefault="788E1584" w:rsidP="00BD0D4F">
            <w:pPr>
              <w:ind w:firstLine="0"/>
              <w:jc w:val="center"/>
            </w:pPr>
            <w:r w:rsidRPr="788E1584">
              <w:rPr>
                <w:rFonts w:eastAsia="Times New Roman" w:cs="Times New Roman"/>
                <w:color w:val="000000" w:themeColor="text1"/>
                <w:sz w:val="20"/>
                <w:szCs w:val="20"/>
              </w:rPr>
              <w:t>Edificios no adaptados, falta de accesibilidad física</w:t>
            </w:r>
          </w:p>
        </w:tc>
        <w:tc>
          <w:tcPr>
            <w:tcW w:w="2581" w:type="dxa"/>
            <w:vAlign w:val="center"/>
          </w:tcPr>
          <w:p w14:paraId="5CB1BD97" w14:textId="2EF2F8C4" w:rsidR="788E1584" w:rsidRDefault="788E1584" w:rsidP="00BD0D4F">
            <w:pPr>
              <w:ind w:firstLine="0"/>
              <w:jc w:val="center"/>
            </w:pPr>
            <w:r w:rsidRPr="788E1584">
              <w:rPr>
                <w:rFonts w:eastAsia="Times New Roman" w:cs="Times New Roman"/>
                <w:color w:val="000000" w:themeColor="text1"/>
                <w:sz w:val="20"/>
                <w:szCs w:val="20"/>
              </w:rPr>
              <w:t>Dificultad para acceder a aulas, baños, áreas comunes.</w:t>
            </w:r>
          </w:p>
        </w:tc>
        <w:tc>
          <w:tcPr>
            <w:tcW w:w="2215" w:type="dxa"/>
            <w:vAlign w:val="center"/>
          </w:tcPr>
          <w:p w14:paraId="0C694DF9" w14:textId="10E2DDC3" w:rsidR="788E1584" w:rsidRDefault="788E1584" w:rsidP="00BD0D4F">
            <w:pPr>
              <w:ind w:firstLine="0"/>
              <w:jc w:val="center"/>
            </w:pPr>
            <w:r w:rsidRPr="788E1584">
              <w:rPr>
                <w:rFonts w:eastAsia="Times New Roman" w:cs="Times New Roman"/>
                <w:color w:val="000000" w:themeColor="text1"/>
                <w:sz w:val="20"/>
                <w:szCs w:val="20"/>
              </w:rPr>
              <w:t>Limitación en la participación en la vida escolar.</w:t>
            </w:r>
          </w:p>
        </w:tc>
        <w:tc>
          <w:tcPr>
            <w:tcW w:w="2299" w:type="dxa"/>
            <w:vMerge w:val="restart"/>
            <w:vAlign w:val="center"/>
          </w:tcPr>
          <w:p w14:paraId="20C5C315" w14:textId="1A94F671" w:rsidR="4CC4B92D" w:rsidRDefault="4CC4B92D" w:rsidP="00BD0D4F">
            <w:pPr>
              <w:ind w:firstLine="0"/>
              <w:jc w:val="center"/>
              <w:rPr>
                <w:rFonts w:eastAsia="Times New Roman" w:cs="Times New Roman"/>
                <w:color w:val="000000" w:themeColor="text1"/>
                <w:sz w:val="20"/>
                <w:szCs w:val="20"/>
              </w:rPr>
            </w:pPr>
          </w:p>
          <w:p w14:paraId="45884CCF" w14:textId="0FEAA293" w:rsidR="4CC4B92D" w:rsidRDefault="4CC4B92D" w:rsidP="00BD0D4F">
            <w:pPr>
              <w:ind w:firstLine="0"/>
              <w:jc w:val="center"/>
              <w:rPr>
                <w:rFonts w:eastAsia="Times New Roman" w:cs="Times New Roman"/>
                <w:color w:val="000000" w:themeColor="text1"/>
                <w:sz w:val="20"/>
                <w:szCs w:val="20"/>
              </w:rPr>
            </w:pPr>
          </w:p>
          <w:p w14:paraId="45042EC2" w14:textId="7E2BA804" w:rsidR="788E1584" w:rsidRDefault="788E1584" w:rsidP="00BD0D4F">
            <w:pPr>
              <w:ind w:firstLine="0"/>
              <w:jc w:val="center"/>
            </w:pPr>
            <w:r w:rsidRPr="788E1584">
              <w:rPr>
                <w:rFonts w:eastAsia="Times New Roman" w:cs="Times New Roman"/>
                <w:color w:val="000000" w:themeColor="text1"/>
                <w:sz w:val="20"/>
                <w:szCs w:val="20"/>
              </w:rPr>
              <w:t>(PC 3) Insuficiente Infraestructura Integral del Sistema Educativo para Responder a las Necesidades de la Población con Discapacidad</w:t>
            </w:r>
          </w:p>
          <w:p w14:paraId="21FF0FAA" w14:textId="4AFAE5F8" w:rsidR="788E1584" w:rsidRDefault="788E1584" w:rsidP="00BD0D4F">
            <w:pPr>
              <w:jc w:val="center"/>
            </w:pPr>
          </w:p>
        </w:tc>
      </w:tr>
      <w:tr w:rsidR="788E1584" w14:paraId="1267EF22" w14:textId="77777777" w:rsidTr="00BD0D4F">
        <w:trPr>
          <w:trHeight w:val="255"/>
          <w:jc w:val="center"/>
        </w:trPr>
        <w:tc>
          <w:tcPr>
            <w:tcW w:w="2398" w:type="dxa"/>
            <w:vAlign w:val="center"/>
          </w:tcPr>
          <w:p w14:paraId="726BD9C3" w14:textId="56C50FDD" w:rsidR="788E1584" w:rsidRDefault="788E1584" w:rsidP="00BD0D4F">
            <w:pPr>
              <w:ind w:firstLine="0"/>
              <w:jc w:val="center"/>
            </w:pPr>
            <w:r w:rsidRPr="788E1584">
              <w:rPr>
                <w:rFonts w:eastAsia="Times New Roman" w:cs="Times New Roman"/>
                <w:color w:val="000000" w:themeColor="text1"/>
                <w:sz w:val="20"/>
                <w:szCs w:val="20"/>
              </w:rPr>
              <w:t xml:space="preserve">Falta de docentes capacitados en inclusión, </w:t>
            </w:r>
            <w:r w:rsidRPr="788E1584">
              <w:rPr>
                <w:rFonts w:eastAsia="Times New Roman" w:cs="Times New Roman"/>
                <w:sz w:val="20"/>
                <w:szCs w:val="20"/>
              </w:rPr>
              <w:t>escasez</w:t>
            </w:r>
            <w:r w:rsidRPr="788E1584">
              <w:rPr>
                <w:rFonts w:eastAsia="Times New Roman" w:cs="Times New Roman"/>
                <w:color w:val="000000" w:themeColor="text1"/>
                <w:sz w:val="20"/>
                <w:szCs w:val="20"/>
              </w:rPr>
              <w:t xml:space="preserve"> de intérpretes de lengua de señas</w:t>
            </w:r>
          </w:p>
        </w:tc>
        <w:tc>
          <w:tcPr>
            <w:tcW w:w="2581" w:type="dxa"/>
            <w:vAlign w:val="center"/>
          </w:tcPr>
          <w:p w14:paraId="5168C16C" w14:textId="112E5774" w:rsidR="788E1584" w:rsidRDefault="788E1584" w:rsidP="00BD0D4F">
            <w:pPr>
              <w:ind w:firstLine="0"/>
              <w:jc w:val="center"/>
            </w:pPr>
            <w:r w:rsidRPr="788E1584">
              <w:rPr>
                <w:rFonts w:eastAsia="Times New Roman" w:cs="Times New Roman"/>
                <w:color w:val="000000" w:themeColor="text1"/>
                <w:sz w:val="20"/>
                <w:szCs w:val="20"/>
              </w:rPr>
              <w:t>Dificultad para comprender contenidos y falta de apoyo personalizado</w:t>
            </w:r>
          </w:p>
        </w:tc>
        <w:tc>
          <w:tcPr>
            <w:tcW w:w="2215" w:type="dxa"/>
            <w:vAlign w:val="center"/>
          </w:tcPr>
          <w:p w14:paraId="47362DD2" w14:textId="26DCD9D8" w:rsidR="788E1584" w:rsidRDefault="788E1584" w:rsidP="00BD0D4F">
            <w:pPr>
              <w:ind w:firstLine="0"/>
              <w:jc w:val="center"/>
            </w:pPr>
            <w:r w:rsidRPr="788E1584">
              <w:rPr>
                <w:rFonts w:eastAsia="Times New Roman" w:cs="Times New Roman"/>
                <w:color w:val="000000" w:themeColor="text1"/>
                <w:sz w:val="20"/>
                <w:szCs w:val="20"/>
              </w:rPr>
              <w:t>Mayor tasa de deserción y repetición.</w:t>
            </w:r>
          </w:p>
        </w:tc>
        <w:tc>
          <w:tcPr>
            <w:tcW w:w="2299" w:type="dxa"/>
            <w:vMerge/>
            <w:vAlign w:val="center"/>
          </w:tcPr>
          <w:p w14:paraId="13CB796B" w14:textId="77777777" w:rsidR="00286B9D" w:rsidRDefault="00286B9D" w:rsidP="00BD0D4F">
            <w:pPr>
              <w:jc w:val="center"/>
            </w:pPr>
          </w:p>
        </w:tc>
      </w:tr>
      <w:tr w:rsidR="788E1584" w14:paraId="3F850142" w14:textId="77777777" w:rsidTr="00BD0D4F">
        <w:trPr>
          <w:trHeight w:val="240"/>
          <w:jc w:val="center"/>
        </w:trPr>
        <w:tc>
          <w:tcPr>
            <w:tcW w:w="2398" w:type="dxa"/>
            <w:vAlign w:val="center"/>
          </w:tcPr>
          <w:p w14:paraId="37D9899F" w14:textId="32777545" w:rsidR="788E1584" w:rsidRDefault="788E1584" w:rsidP="00BD0D4F">
            <w:pPr>
              <w:ind w:firstLine="0"/>
              <w:jc w:val="center"/>
            </w:pPr>
            <w:r w:rsidRPr="788E1584">
              <w:rPr>
                <w:rFonts w:eastAsia="Times New Roman" w:cs="Times New Roman"/>
                <w:color w:val="000000" w:themeColor="text1"/>
                <w:sz w:val="20"/>
                <w:szCs w:val="20"/>
              </w:rPr>
              <w:t>Falta de materiales didácticos adaptados y limitada disponibilidad de tecnologías asistidas</w:t>
            </w:r>
          </w:p>
        </w:tc>
        <w:tc>
          <w:tcPr>
            <w:tcW w:w="2581" w:type="dxa"/>
            <w:vAlign w:val="center"/>
          </w:tcPr>
          <w:p w14:paraId="55CA9550" w14:textId="52270D79" w:rsidR="788E1584" w:rsidRDefault="788E1584" w:rsidP="00BD0D4F">
            <w:pPr>
              <w:ind w:firstLine="0"/>
              <w:jc w:val="center"/>
            </w:pPr>
            <w:r w:rsidRPr="788E1584">
              <w:rPr>
                <w:rFonts w:eastAsia="Times New Roman" w:cs="Times New Roman"/>
                <w:color w:val="000000" w:themeColor="text1"/>
                <w:sz w:val="20"/>
                <w:szCs w:val="20"/>
              </w:rPr>
              <w:t>Dificultad para acceder a los mismos recursos que otros estudiantes.</w:t>
            </w:r>
          </w:p>
        </w:tc>
        <w:tc>
          <w:tcPr>
            <w:tcW w:w="2215" w:type="dxa"/>
            <w:vAlign w:val="center"/>
          </w:tcPr>
          <w:p w14:paraId="01909583" w14:textId="1BA3F413" w:rsidR="788E1584" w:rsidRDefault="788E1584" w:rsidP="00BD0D4F">
            <w:pPr>
              <w:ind w:firstLine="0"/>
              <w:jc w:val="center"/>
            </w:pPr>
            <w:r w:rsidRPr="788E1584">
              <w:rPr>
                <w:rFonts w:eastAsia="Times New Roman" w:cs="Times New Roman"/>
                <w:color w:val="000000" w:themeColor="text1"/>
                <w:sz w:val="20"/>
                <w:szCs w:val="20"/>
              </w:rPr>
              <w:t>Pérdida de interés por el estudio.</w:t>
            </w:r>
          </w:p>
        </w:tc>
        <w:tc>
          <w:tcPr>
            <w:tcW w:w="2299" w:type="dxa"/>
            <w:vMerge/>
            <w:vAlign w:val="center"/>
          </w:tcPr>
          <w:p w14:paraId="2922C80C" w14:textId="77777777" w:rsidR="00286B9D" w:rsidRDefault="00286B9D" w:rsidP="00BD0D4F">
            <w:pPr>
              <w:jc w:val="center"/>
            </w:pPr>
          </w:p>
        </w:tc>
      </w:tr>
      <w:tr w:rsidR="788E1584" w14:paraId="3B57522D" w14:textId="77777777" w:rsidTr="00BD0D4F">
        <w:trPr>
          <w:trHeight w:val="255"/>
          <w:jc w:val="center"/>
        </w:trPr>
        <w:tc>
          <w:tcPr>
            <w:tcW w:w="2398" w:type="dxa"/>
            <w:vAlign w:val="center"/>
          </w:tcPr>
          <w:p w14:paraId="28F24DE6" w14:textId="67299554" w:rsidR="788E1584" w:rsidRDefault="788E1584" w:rsidP="00BD0D4F">
            <w:pPr>
              <w:ind w:firstLine="0"/>
              <w:jc w:val="center"/>
            </w:pPr>
            <w:r w:rsidRPr="788E1584">
              <w:rPr>
                <w:rFonts w:eastAsia="Times New Roman" w:cs="Times New Roman"/>
                <w:color w:val="000000" w:themeColor="text1"/>
                <w:sz w:val="20"/>
                <w:szCs w:val="20"/>
              </w:rPr>
              <w:t>Trámites burocráticos complejos, falta de información clara y accesible</w:t>
            </w:r>
          </w:p>
        </w:tc>
        <w:tc>
          <w:tcPr>
            <w:tcW w:w="2581" w:type="dxa"/>
            <w:vAlign w:val="center"/>
          </w:tcPr>
          <w:p w14:paraId="34503053" w14:textId="0A4DF84D" w:rsidR="788E1584" w:rsidRDefault="788E1584" w:rsidP="00BD0D4F">
            <w:pPr>
              <w:ind w:firstLine="0"/>
              <w:jc w:val="center"/>
            </w:pPr>
            <w:r w:rsidRPr="788E1584">
              <w:rPr>
                <w:rFonts w:eastAsia="Times New Roman" w:cs="Times New Roman"/>
                <w:color w:val="000000" w:themeColor="text1"/>
                <w:sz w:val="20"/>
                <w:szCs w:val="20"/>
              </w:rPr>
              <w:t>Obstáculos para matricularse y acceder a servicios educativos.</w:t>
            </w:r>
          </w:p>
        </w:tc>
        <w:tc>
          <w:tcPr>
            <w:tcW w:w="2215" w:type="dxa"/>
            <w:vAlign w:val="center"/>
          </w:tcPr>
          <w:p w14:paraId="63D85571" w14:textId="5BF2FEA0" w:rsidR="788E1584" w:rsidRDefault="788E1584" w:rsidP="00BD0D4F">
            <w:pPr>
              <w:ind w:firstLine="0"/>
              <w:jc w:val="center"/>
            </w:pPr>
            <w:r w:rsidRPr="788E1584">
              <w:rPr>
                <w:rFonts w:eastAsia="Times New Roman" w:cs="Times New Roman"/>
                <w:color w:val="000000" w:themeColor="text1"/>
                <w:sz w:val="20"/>
                <w:szCs w:val="20"/>
              </w:rPr>
              <w:t>Pérdida de confianza en el sistema educativo.</w:t>
            </w:r>
          </w:p>
        </w:tc>
        <w:tc>
          <w:tcPr>
            <w:tcW w:w="2299" w:type="dxa"/>
            <w:vMerge/>
            <w:vAlign w:val="center"/>
          </w:tcPr>
          <w:p w14:paraId="2C74B1D3" w14:textId="77777777" w:rsidR="00286B9D" w:rsidRDefault="00286B9D" w:rsidP="00BD0D4F">
            <w:pPr>
              <w:jc w:val="center"/>
            </w:pPr>
          </w:p>
        </w:tc>
      </w:tr>
      <w:tr w:rsidR="788E1584" w14:paraId="55089FA4" w14:textId="77777777" w:rsidTr="00BD0D4F">
        <w:trPr>
          <w:trHeight w:val="240"/>
          <w:jc w:val="center"/>
        </w:trPr>
        <w:tc>
          <w:tcPr>
            <w:tcW w:w="2398" w:type="dxa"/>
            <w:vAlign w:val="center"/>
          </w:tcPr>
          <w:p w14:paraId="13A5C48B" w14:textId="545DD9ED" w:rsidR="788E1584" w:rsidRDefault="788E1584" w:rsidP="00BD0D4F">
            <w:pPr>
              <w:ind w:firstLine="0"/>
              <w:jc w:val="center"/>
            </w:pPr>
            <w:r w:rsidRPr="788E1584">
              <w:rPr>
                <w:rFonts w:eastAsia="Times New Roman" w:cs="Times New Roman"/>
                <w:color w:val="000000" w:themeColor="text1"/>
                <w:sz w:val="20"/>
                <w:szCs w:val="20"/>
              </w:rPr>
              <w:t>Falta de conciencia sobre la discapacidad en la comunidad educativa</w:t>
            </w:r>
          </w:p>
        </w:tc>
        <w:tc>
          <w:tcPr>
            <w:tcW w:w="2581" w:type="dxa"/>
            <w:vAlign w:val="center"/>
          </w:tcPr>
          <w:p w14:paraId="20E4294F" w14:textId="179EEE67" w:rsidR="788E1584" w:rsidRDefault="788E1584" w:rsidP="00BD0D4F">
            <w:pPr>
              <w:ind w:firstLine="0"/>
              <w:jc w:val="center"/>
            </w:pPr>
            <w:r w:rsidRPr="788E1584">
              <w:rPr>
                <w:rFonts w:eastAsia="Times New Roman" w:cs="Times New Roman"/>
                <w:color w:val="000000" w:themeColor="text1"/>
                <w:sz w:val="20"/>
                <w:szCs w:val="20"/>
              </w:rPr>
              <w:t>Actitudes negativas hacia las personas con discapacidad.</w:t>
            </w:r>
          </w:p>
        </w:tc>
        <w:tc>
          <w:tcPr>
            <w:tcW w:w="2215" w:type="dxa"/>
            <w:vAlign w:val="center"/>
          </w:tcPr>
          <w:p w14:paraId="529A7EA4" w14:textId="74CFB260" w:rsidR="788E1584" w:rsidRDefault="788E1584" w:rsidP="00BD0D4F">
            <w:pPr>
              <w:ind w:firstLine="0"/>
              <w:jc w:val="center"/>
            </w:pPr>
            <w:r w:rsidRPr="788E1584">
              <w:rPr>
                <w:rFonts w:eastAsia="Times New Roman" w:cs="Times New Roman"/>
                <w:color w:val="000000" w:themeColor="text1"/>
                <w:sz w:val="20"/>
                <w:szCs w:val="20"/>
              </w:rPr>
              <w:t>Dificultades para establecer relaciones interpersonales.</w:t>
            </w:r>
          </w:p>
        </w:tc>
        <w:tc>
          <w:tcPr>
            <w:tcW w:w="2299" w:type="dxa"/>
            <w:vMerge/>
            <w:vAlign w:val="center"/>
          </w:tcPr>
          <w:p w14:paraId="4FB62184" w14:textId="77777777" w:rsidR="00286B9D" w:rsidRDefault="00286B9D" w:rsidP="00BD0D4F">
            <w:pPr>
              <w:jc w:val="center"/>
            </w:pPr>
          </w:p>
        </w:tc>
      </w:tr>
      <w:tr w:rsidR="788E1584" w14:paraId="4FBA0044" w14:textId="77777777" w:rsidTr="00BD0D4F">
        <w:trPr>
          <w:trHeight w:val="360"/>
          <w:jc w:val="center"/>
        </w:trPr>
        <w:tc>
          <w:tcPr>
            <w:tcW w:w="2398" w:type="dxa"/>
            <w:vAlign w:val="center"/>
          </w:tcPr>
          <w:p w14:paraId="1F3A5844" w14:textId="7BFA19DC" w:rsidR="788E1584" w:rsidRDefault="788E1584" w:rsidP="00BD0D4F">
            <w:pPr>
              <w:ind w:firstLine="0"/>
              <w:jc w:val="center"/>
            </w:pPr>
            <w:r w:rsidRPr="788E1584">
              <w:rPr>
                <w:rFonts w:eastAsia="Times New Roman" w:cs="Times New Roman"/>
                <w:color w:val="000000" w:themeColor="text1"/>
                <w:sz w:val="20"/>
                <w:szCs w:val="20"/>
              </w:rPr>
              <w:lastRenderedPageBreak/>
              <w:t>Distancias entre las escuelas y las residencias</w:t>
            </w:r>
          </w:p>
        </w:tc>
        <w:tc>
          <w:tcPr>
            <w:tcW w:w="2581" w:type="dxa"/>
            <w:vAlign w:val="center"/>
          </w:tcPr>
          <w:p w14:paraId="68123063" w14:textId="08D5B069" w:rsidR="788E1584" w:rsidRDefault="788E1584" w:rsidP="00BD0D4F">
            <w:pPr>
              <w:ind w:firstLine="0"/>
              <w:jc w:val="center"/>
            </w:pPr>
            <w:r w:rsidRPr="788E1584">
              <w:rPr>
                <w:rFonts w:eastAsia="Times New Roman" w:cs="Times New Roman"/>
                <w:color w:val="000000" w:themeColor="text1"/>
                <w:sz w:val="20"/>
                <w:szCs w:val="20"/>
              </w:rPr>
              <w:t>Limitaciones en la frecuencia de asistencia a clases</w:t>
            </w:r>
          </w:p>
        </w:tc>
        <w:tc>
          <w:tcPr>
            <w:tcW w:w="2215" w:type="dxa"/>
            <w:vAlign w:val="center"/>
          </w:tcPr>
          <w:p w14:paraId="2D7D06F5" w14:textId="2C0649C6" w:rsidR="788E1584" w:rsidRDefault="788E1584" w:rsidP="00BD0D4F">
            <w:pPr>
              <w:ind w:firstLine="0"/>
              <w:jc w:val="center"/>
            </w:pPr>
            <w:r w:rsidRPr="788E1584">
              <w:rPr>
                <w:rFonts w:eastAsia="Times New Roman" w:cs="Times New Roman"/>
                <w:color w:val="000000" w:themeColor="text1"/>
                <w:sz w:val="20"/>
                <w:szCs w:val="20"/>
              </w:rPr>
              <w:t>Bajo rendimiento académico, aislamiento social y abandono escolar.</w:t>
            </w:r>
          </w:p>
        </w:tc>
        <w:tc>
          <w:tcPr>
            <w:tcW w:w="2299" w:type="dxa"/>
            <w:vMerge/>
            <w:vAlign w:val="center"/>
          </w:tcPr>
          <w:p w14:paraId="267479A6" w14:textId="77777777" w:rsidR="00286B9D" w:rsidRDefault="00286B9D" w:rsidP="00BD0D4F">
            <w:pPr>
              <w:jc w:val="center"/>
            </w:pPr>
          </w:p>
        </w:tc>
      </w:tr>
      <w:tr w:rsidR="788E1584" w14:paraId="3E9F2C48" w14:textId="77777777" w:rsidTr="00BD0D4F">
        <w:trPr>
          <w:trHeight w:val="360"/>
          <w:jc w:val="center"/>
        </w:trPr>
        <w:tc>
          <w:tcPr>
            <w:tcW w:w="2398" w:type="dxa"/>
            <w:vAlign w:val="center"/>
          </w:tcPr>
          <w:p w14:paraId="3953B076" w14:textId="7A12A6AB" w:rsidR="788E1584" w:rsidRDefault="788E1584" w:rsidP="00BD0D4F">
            <w:pPr>
              <w:ind w:firstLine="0"/>
              <w:jc w:val="center"/>
            </w:pPr>
            <w:r w:rsidRPr="788E1584">
              <w:rPr>
                <w:rFonts w:eastAsia="Times New Roman" w:cs="Times New Roman"/>
                <w:color w:val="000000" w:themeColor="text1"/>
                <w:sz w:val="20"/>
                <w:szCs w:val="20"/>
              </w:rPr>
              <w:t>Falta de apoyo económico para las familias y cuidadores</w:t>
            </w:r>
          </w:p>
        </w:tc>
        <w:tc>
          <w:tcPr>
            <w:tcW w:w="2581" w:type="dxa"/>
            <w:vAlign w:val="center"/>
          </w:tcPr>
          <w:p w14:paraId="1ADB0DD4" w14:textId="05C97D46" w:rsidR="788E1584" w:rsidRDefault="788E1584" w:rsidP="00BD0D4F">
            <w:pPr>
              <w:ind w:firstLine="0"/>
              <w:jc w:val="center"/>
            </w:pPr>
            <w:r w:rsidRPr="788E1584">
              <w:rPr>
                <w:rFonts w:eastAsia="Times New Roman" w:cs="Times New Roman"/>
                <w:color w:val="000000" w:themeColor="text1"/>
                <w:sz w:val="20"/>
                <w:szCs w:val="20"/>
              </w:rPr>
              <w:t>Escasos recursos económicos destinados a la educación inclusiva.</w:t>
            </w:r>
          </w:p>
        </w:tc>
        <w:tc>
          <w:tcPr>
            <w:tcW w:w="2215" w:type="dxa"/>
            <w:vAlign w:val="center"/>
          </w:tcPr>
          <w:p w14:paraId="40A4F2F8" w14:textId="355D3BE3" w:rsidR="788E1584" w:rsidRDefault="788E1584" w:rsidP="00BD0D4F">
            <w:pPr>
              <w:ind w:firstLine="0"/>
              <w:jc w:val="center"/>
            </w:pPr>
            <w:r w:rsidRPr="788E1584">
              <w:rPr>
                <w:rFonts w:eastAsia="Times New Roman" w:cs="Times New Roman"/>
                <w:color w:val="000000" w:themeColor="text1"/>
                <w:sz w:val="20"/>
                <w:szCs w:val="20"/>
              </w:rPr>
              <w:t>Mayores limitaciones en el desarrollo de habilidades y potencialidades</w:t>
            </w:r>
          </w:p>
        </w:tc>
        <w:tc>
          <w:tcPr>
            <w:tcW w:w="2299" w:type="dxa"/>
            <w:vMerge/>
            <w:vAlign w:val="center"/>
          </w:tcPr>
          <w:p w14:paraId="5793E675" w14:textId="77777777" w:rsidR="00286B9D" w:rsidRDefault="00286B9D" w:rsidP="00BD0D4F">
            <w:pPr>
              <w:jc w:val="center"/>
            </w:pPr>
          </w:p>
        </w:tc>
      </w:tr>
      <w:tr w:rsidR="788E1584" w14:paraId="23CB70A6" w14:textId="77777777" w:rsidTr="00BD0D4F">
        <w:trPr>
          <w:trHeight w:val="255"/>
          <w:jc w:val="center"/>
        </w:trPr>
        <w:tc>
          <w:tcPr>
            <w:tcW w:w="2398" w:type="dxa"/>
            <w:vAlign w:val="center"/>
          </w:tcPr>
          <w:p w14:paraId="1FC1EB20" w14:textId="5D79A0C0" w:rsidR="788E1584" w:rsidRDefault="788E1584" w:rsidP="00BD0D4F">
            <w:pPr>
              <w:ind w:firstLine="0"/>
              <w:jc w:val="center"/>
            </w:pPr>
            <w:r w:rsidRPr="788E1584">
              <w:rPr>
                <w:rFonts w:eastAsia="Times New Roman" w:cs="Times New Roman"/>
                <w:color w:val="000000" w:themeColor="text1"/>
                <w:sz w:val="20"/>
                <w:szCs w:val="20"/>
              </w:rPr>
              <w:t>Falta un sistema educativo con enfoque en la familia o el cuidador</w:t>
            </w:r>
          </w:p>
        </w:tc>
        <w:tc>
          <w:tcPr>
            <w:tcW w:w="2581" w:type="dxa"/>
            <w:vAlign w:val="center"/>
          </w:tcPr>
          <w:p w14:paraId="796089C9" w14:textId="1106B6F8" w:rsidR="788E1584" w:rsidRDefault="788E1584" w:rsidP="00BD0D4F">
            <w:pPr>
              <w:ind w:firstLine="0"/>
              <w:jc w:val="center"/>
            </w:pPr>
            <w:r w:rsidRPr="788E1584">
              <w:rPr>
                <w:rFonts w:eastAsia="Times New Roman" w:cs="Times New Roman"/>
                <w:color w:val="000000" w:themeColor="text1"/>
                <w:sz w:val="20"/>
                <w:szCs w:val="20"/>
              </w:rPr>
              <w:t>Sobrecarga de responsabilidades para familiares y cuidadores</w:t>
            </w:r>
          </w:p>
        </w:tc>
        <w:tc>
          <w:tcPr>
            <w:tcW w:w="2215" w:type="dxa"/>
            <w:vAlign w:val="center"/>
          </w:tcPr>
          <w:p w14:paraId="511539D3" w14:textId="7AA7DF5B" w:rsidR="788E1584" w:rsidRDefault="788E1584" w:rsidP="00BD0D4F">
            <w:pPr>
              <w:ind w:firstLine="0"/>
              <w:jc w:val="center"/>
            </w:pPr>
            <w:r w:rsidRPr="788E1584">
              <w:rPr>
                <w:rFonts w:eastAsia="Times New Roman" w:cs="Times New Roman"/>
                <w:color w:val="000000" w:themeColor="text1"/>
                <w:sz w:val="20"/>
                <w:szCs w:val="20"/>
              </w:rPr>
              <w:t>Dificultad para desarrollar habilidades sociales y académicas en las PcD</w:t>
            </w:r>
          </w:p>
        </w:tc>
        <w:tc>
          <w:tcPr>
            <w:tcW w:w="2299" w:type="dxa"/>
            <w:vMerge/>
            <w:vAlign w:val="center"/>
          </w:tcPr>
          <w:p w14:paraId="0C78CF52" w14:textId="77777777" w:rsidR="00286B9D" w:rsidRDefault="00286B9D" w:rsidP="00BD0D4F">
            <w:pPr>
              <w:jc w:val="center"/>
            </w:pPr>
          </w:p>
        </w:tc>
      </w:tr>
      <w:tr w:rsidR="788E1584" w14:paraId="33DFF55D" w14:textId="77777777" w:rsidTr="00BD0D4F">
        <w:trPr>
          <w:trHeight w:val="285"/>
          <w:jc w:val="center"/>
        </w:trPr>
        <w:tc>
          <w:tcPr>
            <w:tcW w:w="2398" w:type="dxa"/>
            <w:vAlign w:val="center"/>
          </w:tcPr>
          <w:p w14:paraId="566172CD" w14:textId="3678113F" w:rsidR="788E1584" w:rsidRDefault="788E1584" w:rsidP="00BD0D4F">
            <w:pPr>
              <w:ind w:firstLine="0"/>
              <w:jc w:val="center"/>
            </w:pPr>
            <w:r w:rsidRPr="788E1584">
              <w:rPr>
                <w:rFonts w:eastAsia="Times New Roman" w:cs="Times New Roman"/>
                <w:color w:val="000000" w:themeColor="text1"/>
                <w:sz w:val="20"/>
                <w:szCs w:val="20"/>
              </w:rPr>
              <w:t>Escasez de oportunidades de formación laboral</w:t>
            </w:r>
          </w:p>
        </w:tc>
        <w:tc>
          <w:tcPr>
            <w:tcW w:w="2581" w:type="dxa"/>
            <w:vAlign w:val="center"/>
          </w:tcPr>
          <w:p w14:paraId="0EBFEE6B" w14:textId="6672F681" w:rsidR="788E1584" w:rsidRDefault="788E1584" w:rsidP="00BD0D4F">
            <w:pPr>
              <w:ind w:firstLine="0"/>
              <w:jc w:val="center"/>
            </w:pPr>
            <w:r w:rsidRPr="788E1584">
              <w:rPr>
                <w:rFonts w:eastAsia="Times New Roman" w:cs="Times New Roman"/>
                <w:color w:val="000000" w:themeColor="text1"/>
                <w:sz w:val="20"/>
                <w:szCs w:val="20"/>
              </w:rPr>
              <w:t>Falta de habilidades técnicas y competencias laborales</w:t>
            </w:r>
          </w:p>
        </w:tc>
        <w:tc>
          <w:tcPr>
            <w:tcW w:w="2215" w:type="dxa"/>
            <w:vAlign w:val="center"/>
          </w:tcPr>
          <w:p w14:paraId="59C74DBA" w14:textId="3089F63B" w:rsidR="788E1584" w:rsidRDefault="788E1584" w:rsidP="00BD0D4F">
            <w:pPr>
              <w:ind w:firstLine="0"/>
              <w:jc w:val="center"/>
            </w:pPr>
            <w:r w:rsidRPr="788E1584">
              <w:rPr>
                <w:rFonts w:eastAsia="Times New Roman" w:cs="Times New Roman"/>
                <w:color w:val="000000" w:themeColor="text1"/>
                <w:sz w:val="20"/>
                <w:szCs w:val="20"/>
              </w:rPr>
              <w:t>Dificultad para encontrar empleo</w:t>
            </w:r>
          </w:p>
        </w:tc>
        <w:tc>
          <w:tcPr>
            <w:tcW w:w="2299" w:type="dxa"/>
            <w:vMerge/>
            <w:vAlign w:val="center"/>
          </w:tcPr>
          <w:p w14:paraId="3D3EF807" w14:textId="77777777" w:rsidR="00286B9D" w:rsidRDefault="00286B9D" w:rsidP="00BD0D4F">
            <w:pPr>
              <w:jc w:val="center"/>
            </w:pPr>
          </w:p>
        </w:tc>
      </w:tr>
      <w:tr w:rsidR="788E1584" w14:paraId="653D4FEA" w14:textId="77777777" w:rsidTr="00BD0D4F">
        <w:trPr>
          <w:trHeight w:val="225"/>
          <w:jc w:val="center"/>
        </w:trPr>
        <w:tc>
          <w:tcPr>
            <w:tcW w:w="2398" w:type="dxa"/>
            <w:vAlign w:val="center"/>
          </w:tcPr>
          <w:p w14:paraId="63F04874" w14:textId="1DC651BE" w:rsidR="788E1584" w:rsidRDefault="788E1584" w:rsidP="00BD0D4F">
            <w:pPr>
              <w:ind w:firstLine="0"/>
              <w:jc w:val="center"/>
            </w:pPr>
            <w:r w:rsidRPr="788E1584">
              <w:rPr>
                <w:rFonts w:eastAsia="Times New Roman" w:cs="Times New Roman"/>
                <w:color w:val="000000" w:themeColor="text1"/>
                <w:sz w:val="20"/>
                <w:szCs w:val="20"/>
              </w:rPr>
              <w:t>Falta de apoyo al emprendimiento</w:t>
            </w:r>
          </w:p>
        </w:tc>
        <w:tc>
          <w:tcPr>
            <w:tcW w:w="2581" w:type="dxa"/>
            <w:vAlign w:val="center"/>
          </w:tcPr>
          <w:p w14:paraId="6E4BA201" w14:textId="63AB1FE8" w:rsidR="788E1584" w:rsidRDefault="788E1584" w:rsidP="00BD0D4F">
            <w:pPr>
              <w:ind w:firstLine="0"/>
              <w:jc w:val="center"/>
            </w:pPr>
            <w:r w:rsidRPr="788E1584">
              <w:rPr>
                <w:rFonts w:eastAsia="Times New Roman" w:cs="Times New Roman"/>
                <w:color w:val="000000" w:themeColor="text1"/>
                <w:sz w:val="20"/>
                <w:szCs w:val="20"/>
              </w:rPr>
              <w:t>Escasa formación en habilidades empresariales y limitaciones al financiamiento</w:t>
            </w:r>
          </w:p>
        </w:tc>
        <w:tc>
          <w:tcPr>
            <w:tcW w:w="2215" w:type="dxa"/>
            <w:vAlign w:val="center"/>
          </w:tcPr>
          <w:p w14:paraId="06E37F64" w14:textId="3C3F7CD0" w:rsidR="788E1584" w:rsidRDefault="788E1584" w:rsidP="00BD0D4F">
            <w:pPr>
              <w:ind w:firstLine="0"/>
              <w:jc w:val="center"/>
            </w:pPr>
            <w:r w:rsidRPr="788E1584">
              <w:rPr>
                <w:rFonts w:eastAsia="Times New Roman" w:cs="Times New Roman"/>
                <w:color w:val="000000" w:themeColor="text1"/>
                <w:sz w:val="20"/>
                <w:szCs w:val="20"/>
              </w:rPr>
              <w:t>Dificultad para iniciar y mantener un negocio propio</w:t>
            </w:r>
          </w:p>
        </w:tc>
        <w:tc>
          <w:tcPr>
            <w:tcW w:w="2299" w:type="dxa"/>
            <w:vMerge/>
            <w:vAlign w:val="center"/>
          </w:tcPr>
          <w:p w14:paraId="09BE2973" w14:textId="77777777" w:rsidR="00286B9D" w:rsidRDefault="00286B9D" w:rsidP="00BD0D4F">
            <w:pPr>
              <w:jc w:val="center"/>
            </w:pPr>
          </w:p>
        </w:tc>
      </w:tr>
      <w:tr w:rsidR="788E1584" w14:paraId="2CB9CAF5" w14:textId="77777777" w:rsidTr="00BD0D4F">
        <w:trPr>
          <w:trHeight w:val="285"/>
          <w:jc w:val="center"/>
        </w:trPr>
        <w:tc>
          <w:tcPr>
            <w:tcW w:w="2398" w:type="dxa"/>
            <w:vAlign w:val="center"/>
          </w:tcPr>
          <w:p w14:paraId="36ACC863" w14:textId="111C0159" w:rsidR="788E1584" w:rsidRDefault="788E1584" w:rsidP="00BD0D4F">
            <w:pPr>
              <w:ind w:firstLine="0"/>
              <w:jc w:val="center"/>
            </w:pPr>
            <w:r w:rsidRPr="788E1584">
              <w:rPr>
                <w:rFonts w:eastAsia="Times New Roman" w:cs="Times New Roman"/>
                <w:color w:val="000000" w:themeColor="text1"/>
                <w:sz w:val="20"/>
                <w:szCs w:val="20"/>
              </w:rPr>
              <w:t>Priorización de las STEM</w:t>
            </w:r>
          </w:p>
        </w:tc>
        <w:tc>
          <w:tcPr>
            <w:tcW w:w="2581" w:type="dxa"/>
            <w:vAlign w:val="center"/>
          </w:tcPr>
          <w:p w14:paraId="3E220CE8" w14:textId="5E1EB863" w:rsidR="788E1584" w:rsidRDefault="788E1584" w:rsidP="00BD0D4F">
            <w:pPr>
              <w:ind w:firstLine="0"/>
              <w:jc w:val="center"/>
            </w:pPr>
            <w:r w:rsidRPr="788E1584">
              <w:rPr>
                <w:rFonts w:eastAsia="Times New Roman" w:cs="Times New Roman"/>
                <w:color w:val="000000" w:themeColor="text1"/>
                <w:sz w:val="20"/>
                <w:szCs w:val="20"/>
              </w:rPr>
              <w:t>Subvaloración del talento artístico</w:t>
            </w:r>
          </w:p>
        </w:tc>
        <w:tc>
          <w:tcPr>
            <w:tcW w:w="2215" w:type="dxa"/>
            <w:vAlign w:val="center"/>
          </w:tcPr>
          <w:p w14:paraId="6E2A42C1" w14:textId="7880D61C" w:rsidR="788E1584" w:rsidRDefault="788E1584" w:rsidP="00BD0D4F">
            <w:pPr>
              <w:ind w:firstLine="0"/>
              <w:jc w:val="center"/>
            </w:pPr>
            <w:r w:rsidRPr="788E1584">
              <w:rPr>
                <w:rFonts w:eastAsia="Times New Roman" w:cs="Times New Roman"/>
                <w:color w:val="000000" w:themeColor="text1"/>
                <w:sz w:val="20"/>
                <w:szCs w:val="20"/>
              </w:rPr>
              <w:t>Limitaciones en el desarrollo laboral, económico y social de las PcD</w:t>
            </w:r>
          </w:p>
        </w:tc>
        <w:tc>
          <w:tcPr>
            <w:tcW w:w="2299" w:type="dxa"/>
            <w:vMerge/>
            <w:vAlign w:val="center"/>
          </w:tcPr>
          <w:p w14:paraId="0AF79A38" w14:textId="77777777" w:rsidR="00286B9D" w:rsidRDefault="00286B9D" w:rsidP="00BD0D4F">
            <w:pPr>
              <w:jc w:val="center"/>
            </w:pPr>
          </w:p>
        </w:tc>
      </w:tr>
      <w:tr w:rsidR="788E1584" w14:paraId="61991450" w14:textId="77777777" w:rsidTr="00BD0D4F">
        <w:trPr>
          <w:trHeight w:val="285"/>
          <w:jc w:val="center"/>
        </w:trPr>
        <w:tc>
          <w:tcPr>
            <w:tcW w:w="2398" w:type="dxa"/>
            <w:vAlign w:val="center"/>
          </w:tcPr>
          <w:p w14:paraId="6995CED2" w14:textId="50C8C0EF" w:rsidR="788E1584" w:rsidRDefault="788E1584" w:rsidP="00BD0D4F">
            <w:pPr>
              <w:ind w:firstLine="0"/>
              <w:jc w:val="center"/>
            </w:pPr>
            <w:r w:rsidRPr="788E1584">
              <w:rPr>
                <w:rFonts w:eastAsia="Times New Roman" w:cs="Times New Roman"/>
                <w:color w:val="000000" w:themeColor="text1"/>
                <w:sz w:val="20"/>
                <w:szCs w:val="20"/>
              </w:rPr>
              <w:t>No tienen acceso a la educación para el trabajo</w:t>
            </w:r>
          </w:p>
        </w:tc>
        <w:tc>
          <w:tcPr>
            <w:tcW w:w="2581" w:type="dxa"/>
            <w:vAlign w:val="center"/>
          </w:tcPr>
          <w:p w14:paraId="0A89BE42" w14:textId="7FC60EDF" w:rsidR="788E1584" w:rsidRDefault="788E1584" w:rsidP="00BD0D4F">
            <w:pPr>
              <w:ind w:firstLine="0"/>
              <w:jc w:val="center"/>
            </w:pPr>
            <w:r w:rsidRPr="788E1584">
              <w:rPr>
                <w:rFonts w:eastAsia="Times New Roman" w:cs="Times New Roman"/>
                <w:color w:val="000000" w:themeColor="text1"/>
                <w:sz w:val="20"/>
                <w:szCs w:val="20"/>
              </w:rPr>
              <w:t>Escasa orientación vocacional</w:t>
            </w:r>
          </w:p>
        </w:tc>
        <w:tc>
          <w:tcPr>
            <w:tcW w:w="2215" w:type="dxa"/>
            <w:vAlign w:val="center"/>
          </w:tcPr>
          <w:p w14:paraId="46467AD1" w14:textId="42EBB309" w:rsidR="788E1584" w:rsidRDefault="788E1584" w:rsidP="00BD0D4F">
            <w:pPr>
              <w:ind w:firstLine="0"/>
              <w:jc w:val="center"/>
            </w:pPr>
            <w:r w:rsidRPr="788E1584">
              <w:rPr>
                <w:rFonts w:eastAsia="Times New Roman" w:cs="Times New Roman"/>
                <w:color w:val="000000" w:themeColor="text1"/>
                <w:sz w:val="20"/>
                <w:szCs w:val="20"/>
              </w:rPr>
              <w:t>Reproducción de la desigualdad económica</w:t>
            </w:r>
          </w:p>
        </w:tc>
        <w:tc>
          <w:tcPr>
            <w:tcW w:w="2299" w:type="dxa"/>
            <w:vMerge/>
            <w:vAlign w:val="center"/>
          </w:tcPr>
          <w:p w14:paraId="4609BF13" w14:textId="77777777" w:rsidR="00286B9D" w:rsidRDefault="00286B9D" w:rsidP="00BD0D4F">
            <w:pPr>
              <w:jc w:val="center"/>
            </w:pPr>
          </w:p>
        </w:tc>
      </w:tr>
    </w:tbl>
    <w:p w14:paraId="232C4443" w14:textId="244948AD" w:rsidR="00071CAE" w:rsidRDefault="788E1584" w:rsidP="788E1584">
      <w:pPr>
        <w:spacing w:line="240" w:lineRule="auto"/>
        <w:jc w:val="center"/>
        <w:rPr>
          <w:rFonts w:eastAsia="Times New Roman" w:cs="Times New Roman"/>
          <w:sz w:val="20"/>
          <w:szCs w:val="20"/>
        </w:rPr>
      </w:pPr>
      <w:r w:rsidRPr="788E1584">
        <w:rPr>
          <w:rFonts w:eastAsia="Times New Roman" w:cs="Times New Roman"/>
          <w:sz w:val="20"/>
          <w:szCs w:val="20"/>
        </w:rPr>
        <w:t>Fuente: Elaboración propia, con base en los aportes de los actores en los espacios de participación para la construcción de la agenda pública de la PPDIS.</w:t>
      </w:r>
    </w:p>
    <w:p w14:paraId="744383F2" w14:textId="77777777" w:rsidR="00071CAE" w:rsidRDefault="00A11123">
      <w:pPr>
        <w:spacing w:before="240"/>
        <w:rPr>
          <w:rFonts w:eastAsia="Times New Roman" w:cs="Times New Roman"/>
          <w:b/>
          <w:szCs w:val="24"/>
        </w:rPr>
      </w:pPr>
      <w:r>
        <w:rPr>
          <w:rFonts w:eastAsia="Times New Roman" w:cs="Times New Roman"/>
          <w:b/>
          <w:szCs w:val="24"/>
        </w:rPr>
        <w:t>PC4. Barreras de acceso y en la permanencia al sistema de educación superior</w:t>
      </w:r>
    </w:p>
    <w:p w14:paraId="5D29D14D" w14:textId="77777777" w:rsidR="00071CAE" w:rsidRDefault="00A11123">
      <w:pPr>
        <w:spacing w:before="240"/>
        <w:rPr>
          <w:rFonts w:eastAsia="Times New Roman" w:cs="Times New Roman"/>
          <w:szCs w:val="24"/>
        </w:rPr>
      </w:pPr>
      <w:r>
        <w:rPr>
          <w:rFonts w:eastAsia="Times New Roman" w:cs="Times New Roman"/>
          <w:szCs w:val="24"/>
        </w:rPr>
        <w:t>El acceso a la educación superior para las personas con discapacidad continúa siendo limitado debido a barreras económicas estructurales que restringen sus oportunidades de formación; estas barreras no solo se relacionan con los costos directos de matrícula, sino también con los gastos asociados como transporte, materiales especializados, adaptaciones tecnológicas o apoyos personales, que muchas familias no pueden asumir. Esta situación evidencia una desigualdad de condiciones que perpetúa la exclusión educativa y limita la movilidad social de las personas con discapacidad.</w:t>
      </w:r>
    </w:p>
    <w:p w14:paraId="284F5084" w14:textId="14577FD0" w:rsidR="00071CAE" w:rsidRDefault="00A11123">
      <w:pPr>
        <w:spacing w:before="240"/>
        <w:rPr>
          <w:rFonts w:eastAsia="Times New Roman" w:cs="Times New Roman"/>
          <w:szCs w:val="24"/>
        </w:rPr>
      </w:pPr>
      <w:r>
        <w:rPr>
          <w:rFonts w:eastAsia="Times New Roman" w:cs="Times New Roman"/>
          <w:szCs w:val="24"/>
        </w:rPr>
        <w:t>Asimismo, las instituciones de educación superior deben fortalecer sus políticas de accesibilidad e inclusión, no solo desde la infraestructura física, sino también mediante la adaptación curricular y el acompañamiento académico y psicosocial. De esta manera, se promueve la igualdad real de oportunidades y se contribuye al pleno desarrollo del potencial de las personas con discapacidad, en coherencia con los principios de equidad y justicia social.</w:t>
      </w:r>
    </w:p>
    <w:p w14:paraId="5F2CD75D" w14:textId="77777777" w:rsidR="00BD0D4F" w:rsidRDefault="00BD0D4F">
      <w:pPr>
        <w:spacing w:before="240"/>
        <w:rPr>
          <w:rFonts w:eastAsia="Times New Roman" w:cs="Times New Roman"/>
          <w:szCs w:val="24"/>
        </w:rPr>
      </w:pPr>
    </w:p>
    <w:p w14:paraId="2E0FA3FE" w14:textId="77777777" w:rsidR="00BD0D4F" w:rsidRDefault="00BD0D4F">
      <w:pPr>
        <w:spacing w:before="240"/>
        <w:rPr>
          <w:rFonts w:eastAsia="Times New Roman" w:cs="Times New Roman"/>
          <w:szCs w:val="24"/>
        </w:rPr>
      </w:pPr>
    </w:p>
    <w:p w14:paraId="11F4457B" w14:textId="77777777" w:rsidR="00BD0D4F" w:rsidRDefault="00BD0D4F" w:rsidP="00A30178">
      <w:pPr>
        <w:pStyle w:val="Descripcin"/>
        <w:spacing w:after="0"/>
        <w:ind w:firstLine="0"/>
      </w:pPr>
      <w:bookmarkStart w:id="62" w:name="_heading=h.nzvq15plm6eh"/>
      <w:bookmarkEnd w:id="62"/>
    </w:p>
    <w:p w14:paraId="18E454F4" w14:textId="2C4F6169" w:rsidR="00071CAE" w:rsidRPr="00BA0DEE" w:rsidRDefault="788E1584" w:rsidP="00A30178">
      <w:pPr>
        <w:pStyle w:val="Descripcin"/>
        <w:spacing w:after="0"/>
        <w:ind w:firstLine="0"/>
        <w:rPr>
          <w:rFonts w:eastAsia="Times New Roman"/>
        </w:rPr>
      </w:pPr>
      <w:bookmarkStart w:id="63" w:name="_Toc216447687"/>
      <w:r>
        <w:t xml:space="preserve">Tabla </w:t>
      </w:r>
      <w:fldSimple w:instr=" SEQ Tabla \* ARABIC ">
        <w:r w:rsidR="00C5116B">
          <w:rPr>
            <w:noProof/>
          </w:rPr>
          <w:t>13</w:t>
        </w:r>
      </w:fldSimple>
      <w:r>
        <w:t>. Punto Crítico 4</w:t>
      </w:r>
      <w:bookmarkEnd w:id="63"/>
    </w:p>
    <w:tbl>
      <w:tblPr>
        <w:tblStyle w:val="Tablaconcuadrcula"/>
        <w:tblW w:w="0" w:type="auto"/>
        <w:tblLook w:val="06A0" w:firstRow="1" w:lastRow="0" w:firstColumn="1" w:lastColumn="0" w:noHBand="1" w:noVBand="1"/>
      </w:tblPr>
      <w:tblGrid>
        <w:gridCol w:w="2100"/>
        <w:gridCol w:w="2921"/>
        <w:gridCol w:w="2237"/>
        <w:gridCol w:w="1944"/>
      </w:tblGrid>
      <w:tr w:rsidR="788E1584" w14:paraId="1C19EBC5" w14:textId="77777777" w:rsidTr="00BD0D4F">
        <w:trPr>
          <w:trHeight w:val="285"/>
        </w:trPr>
        <w:tc>
          <w:tcPr>
            <w:tcW w:w="2100" w:type="dxa"/>
            <w:vAlign w:val="center"/>
          </w:tcPr>
          <w:p w14:paraId="474BCDD2" w14:textId="1A54257B" w:rsidR="788E1584" w:rsidRDefault="4CC4B92D" w:rsidP="00BD0D4F">
            <w:pPr>
              <w:spacing w:before="39"/>
              <w:ind w:firstLine="0"/>
              <w:jc w:val="center"/>
            </w:pPr>
            <w:r w:rsidRPr="4CC4B92D">
              <w:rPr>
                <w:rFonts w:eastAsia="Times New Roman" w:cs="Times New Roman"/>
                <w:b/>
                <w:bCs/>
                <w:color w:val="000000" w:themeColor="text1"/>
                <w:sz w:val="20"/>
                <w:szCs w:val="20"/>
              </w:rPr>
              <w:t>Causas</w:t>
            </w:r>
          </w:p>
        </w:tc>
        <w:tc>
          <w:tcPr>
            <w:tcW w:w="2921" w:type="dxa"/>
            <w:vAlign w:val="center"/>
          </w:tcPr>
          <w:p w14:paraId="502B2F9A" w14:textId="5EF7F8C9" w:rsidR="788E1584" w:rsidRDefault="4CC4B92D" w:rsidP="00BD0D4F">
            <w:pPr>
              <w:spacing w:before="39"/>
              <w:ind w:firstLine="0"/>
              <w:jc w:val="center"/>
            </w:pPr>
            <w:r w:rsidRPr="4CC4B92D">
              <w:rPr>
                <w:rFonts w:eastAsia="Times New Roman" w:cs="Times New Roman"/>
                <w:b/>
                <w:bCs/>
                <w:color w:val="000000" w:themeColor="text1"/>
                <w:sz w:val="20"/>
                <w:szCs w:val="20"/>
              </w:rPr>
              <w:t>Problemáticas o desafíos social</w:t>
            </w:r>
          </w:p>
        </w:tc>
        <w:tc>
          <w:tcPr>
            <w:tcW w:w="2237" w:type="dxa"/>
            <w:vAlign w:val="center"/>
          </w:tcPr>
          <w:p w14:paraId="5C07584C" w14:textId="72E0E149" w:rsidR="788E1584" w:rsidRDefault="4CC4B92D" w:rsidP="00BD0D4F">
            <w:pPr>
              <w:spacing w:before="39"/>
              <w:ind w:firstLine="0"/>
              <w:jc w:val="center"/>
            </w:pPr>
            <w:r w:rsidRPr="4CC4B92D">
              <w:rPr>
                <w:rFonts w:eastAsia="Times New Roman" w:cs="Times New Roman"/>
                <w:b/>
                <w:bCs/>
                <w:color w:val="000000" w:themeColor="text1"/>
                <w:sz w:val="20"/>
                <w:szCs w:val="20"/>
              </w:rPr>
              <w:t>Efectos</w:t>
            </w:r>
          </w:p>
        </w:tc>
        <w:tc>
          <w:tcPr>
            <w:tcW w:w="1944" w:type="dxa"/>
            <w:vAlign w:val="center"/>
          </w:tcPr>
          <w:p w14:paraId="73B88F18" w14:textId="48A9E0C1" w:rsidR="788E1584" w:rsidRDefault="4CC4B92D" w:rsidP="00BD0D4F">
            <w:pPr>
              <w:spacing w:before="39"/>
              <w:ind w:firstLine="0"/>
              <w:jc w:val="center"/>
            </w:pPr>
            <w:r w:rsidRPr="4CC4B92D">
              <w:rPr>
                <w:rFonts w:eastAsia="Times New Roman" w:cs="Times New Roman"/>
                <w:b/>
                <w:bCs/>
                <w:color w:val="000000" w:themeColor="text1"/>
                <w:sz w:val="20"/>
                <w:szCs w:val="20"/>
              </w:rPr>
              <w:t>Punto Critico</w:t>
            </w:r>
          </w:p>
        </w:tc>
      </w:tr>
      <w:tr w:rsidR="788E1584" w14:paraId="186AA564" w14:textId="77777777" w:rsidTr="00BD0D4F">
        <w:trPr>
          <w:trHeight w:val="300"/>
        </w:trPr>
        <w:tc>
          <w:tcPr>
            <w:tcW w:w="2100" w:type="dxa"/>
            <w:vAlign w:val="center"/>
          </w:tcPr>
          <w:p w14:paraId="3B342A98" w14:textId="454EA8DF" w:rsidR="788E1584" w:rsidRDefault="4CC4B92D" w:rsidP="00BD0D4F">
            <w:pPr>
              <w:ind w:firstLine="0"/>
              <w:jc w:val="center"/>
            </w:pPr>
            <w:r w:rsidRPr="4CC4B92D">
              <w:rPr>
                <w:rFonts w:eastAsia="Times New Roman" w:cs="Times New Roman"/>
                <w:color w:val="000000" w:themeColor="text1"/>
                <w:sz w:val="20"/>
                <w:szCs w:val="20"/>
              </w:rPr>
              <w:t>Falta de becas y ayudas económicas</w:t>
            </w:r>
          </w:p>
        </w:tc>
        <w:tc>
          <w:tcPr>
            <w:tcW w:w="2921" w:type="dxa"/>
            <w:vMerge w:val="restart"/>
            <w:vAlign w:val="center"/>
          </w:tcPr>
          <w:p w14:paraId="6FC96446" w14:textId="299EFD20" w:rsidR="788E1584" w:rsidRDefault="4CC4B92D" w:rsidP="00BD0D4F">
            <w:pPr>
              <w:spacing w:before="102"/>
              <w:ind w:firstLine="0"/>
              <w:jc w:val="center"/>
            </w:pPr>
            <w:r w:rsidRPr="4CC4B92D">
              <w:rPr>
                <w:rFonts w:eastAsia="Times New Roman" w:cs="Times New Roman"/>
                <w:color w:val="000000" w:themeColor="text1"/>
                <w:sz w:val="20"/>
                <w:szCs w:val="20"/>
              </w:rPr>
              <w:t>Bajo nivel de acceso a la educación superior para las PcD</w:t>
            </w:r>
          </w:p>
        </w:tc>
        <w:tc>
          <w:tcPr>
            <w:tcW w:w="2237" w:type="dxa"/>
            <w:vMerge w:val="restart"/>
            <w:vAlign w:val="center"/>
          </w:tcPr>
          <w:p w14:paraId="7FEAF342" w14:textId="4A8AF324" w:rsidR="788E1584" w:rsidRDefault="4CC4B92D" w:rsidP="00BD0D4F">
            <w:pPr>
              <w:ind w:firstLine="0"/>
              <w:jc w:val="center"/>
            </w:pPr>
            <w:r w:rsidRPr="4CC4B92D">
              <w:rPr>
                <w:rFonts w:eastAsia="Times New Roman" w:cs="Times New Roman"/>
                <w:color w:val="000000" w:themeColor="text1"/>
                <w:sz w:val="20"/>
                <w:szCs w:val="20"/>
              </w:rPr>
              <w:t>Aumento de la brecha en formación superior en las PcD</w:t>
            </w:r>
          </w:p>
        </w:tc>
        <w:tc>
          <w:tcPr>
            <w:tcW w:w="1944" w:type="dxa"/>
            <w:vMerge w:val="restart"/>
            <w:vAlign w:val="center"/>
          </w:tcPr>
          <w:p w14:paraId="3E35F8EE" w14:textId="686438E1" w:rsidR="788E1584" w:rsidRDefault="4CC4B92D" w:rsidP="00BD0D4F">
            <w:pPr>
              <w:ind w:firstLine="0"/>
              <w:jc w:val="center"/>
            </w:pPr>
            <w:r w:rsidRPr="4CC4B92D">
              <w:rPr>
                <w:rFonts w:eastAsia="Times New Roman" w:cs="Times New Roman"/>
                <w:color w:val="000000" w:themeColor="text1"/>
                <w:sz w:val="20"/>
                <w:szCs w:val="20"/>
              </w:rPr>
              <w:t>(PC 4) Barreras de Acceso y en la Permanencia al Sistema de Educación Superior</w:t>
            </w:r>
          </w:p>
          <w:p w14:paraId="1CBAFDF3" w14:textId="51772110" w:rsidR="788E1584" w:rsidRDefault="788E1584" w:rsidP="00BD0D4F">
            <w:pPr>
              <w:jc w:val="center"/>
            </w:pPr>
          </w:p>
        </w:tc>
      </w:tr>
      <w:tr w:rsidR="788E1584" w14:paraId="58C287B9" w14:textId="77777777" w:rsidTr="00BD0D4F">
        <w:trPr>
          <w:trHeight w:val="45"/>
        </w:trPr>
        <w:tc>
          <w:tcPr>
            <w:tcW w:w="2100" w:type="dxa"/>
            <w:vAlign w:val="center"/>
          </w:tcPr>
          <w:p w14:paraId="07E4A0ED" w14:textId="5FCF59CE" w:rsidR="788E1584" w:rsidRDefault="4CC4B92D" w:rsidP="00BD0D4F">
            <w:pPr>
              <w:ind w:firstLine="0"/>
              <w:jc w:val="center"/>
            </w:pPr>
            <w:r w:rsidRPr="4CC4B92D">
              <w:rPr>
                <w:rFonts w:eastAsia="Times New Roman" w:cs="Times New Roman"/>
                <w:color w:val="000000" w:themeColor="text1"/>
                <w:sz w:val="20"/>
                <w:szCs w:val="20"/>
              </w:rPr>
              <w:t>Familia con bajos ingresos</w:t>
            </w:r>
          </w:p>
        </w:tc>
        <w:tc>
          <w:tcPr>
            <w:tcW w:w="2921" w:type="dxa"/>
            <w:vMerge/>
            <w:vAlign w:val="center"/>
          </w:tcPr>
          <w:p w14:paraId="10BC6AD8" w14:textId="77777777" w:rsidR="00286B9D" w:rsidRDefault="00286B9D" w:rsidP="00BD0D4F">
            <w:pPr>
              <w:jc w:val="center"/>
            </w:pPr>
          </w:p>
        </w:tc>
        <w:tc>
          <w:tcPr>
            <w:tcW w:w="2237" w:type="dxa"/>
            <w:vMerge/>
            <w:vAlign w:val="center"/>
          </w:tcPr>
          <w:p w14:paraId="59D4893F" w14:textId="77777777" w:rsidR="00286B9D" w:rsidRDefault="00286B9D" w:rsidP="00BD0D4F">
            <w:pPr>
              <w:jc w:val="center"/>
            </w:pPr>
          </w:p>
        </w:tc>
        <w:tc>
          <w:tcPr>
            <w:tcW w:w="1944" w:type="dxa"/>
            <w:vMerge/>
            <w:vAlign w:val="center"/>
          </w:tcPr>
          <w:p w14:paraId="6AD0CF04" w14:textId="77777777" w:rsidR="00286B9D" w:rsidRDefault="00286B9D" w:rsidP="00BD0D4F">
            <w:pPr>
              <w:jc w:val="center"/>
            </w:pPr>
          </w:p>
        </w:tc>
      </w:tr>
    </w:tbl>
    <w:p w14:paraId="0A9BCF2A" w14:textId="222A881F" w:rsidR="00071CAE" w:rsidRDefault="4CC4B92D" w:rsidP="4CC4B92D">
      <w:pPr>
        <w:spacing w:line="240" w:lineRule="auto"/>
        <w:ind w:firstLine="0"/>
        <w:jc w:val="center"/>
        <w:rPr>
          <w:rFonts w:eastAsia="Times New Roman" w:cs="Times New Roman"/>
          <w:sz w:val="20"/>
          <w:szCs w:val="20"/>
        </w:rPr>
      </w:pPr>
      <w:r w:rsidRPr="4CC4B92D">
        <w:rPr>
          <w:rFonts w:eastAsia="Times New Roman" w:cs="Times New Roman"/>
          <w:sz w:val="20"/>
          <w:szCs w:val="20"/>
        </w:rPr>
        <w:t>Fuente</w:t>
      </w:r>
      <w:r>
        <w:t>:</w:t>
      </w:r>
      <w:r w:rsidRPr="4CC4B92D">
        <w:rPr>
          <w:rFonts w:eastAsia="Times New Roman" w:cs="Times New Roman"/>
          <w:sz w:val="20"/>
          <w:szCs w:val="20"/>
        </w:rPr>
        <w:t xml:space="preserve"> Elaboración propia, con base en los aportes de los actores en los espacios de participación para la construcción de la agenda pública de la PPDIS.</w:t>
      </w:r>
    </w:p>
    <w:p w14:paraId="015A1EEF" w14:textId="77777777" w:rsidR="002122D6" w:rsidRDefault="002122D6" w:rsidP="002122D6">
      <w:pPr>
        <w:spacing w:after="0" w:line="240" w:lineRule="auto"/>
        <w:ind w:firstLine="0"/>
        <w:jc w:val="center"/>
      </w:pPr>
    </w:p>
    <w:p w14:paraId="0F1FB427" w14:textId="4A7C1ED1" w:rsidR="00071CAE" w:rsidRPr="007E4575" w:rsidRDefault="4CC4B92D" w:rsidP="4CC4B92D">
      <w:pPr>
        <w:pStyle w:val="Ttulo3"/>
        <w:numPr>
          <w:ilvl w:val="0"/>
          <w:numId w:val="0"/>
        </w:numPr>
        <w:ind w:left="720"/>
        <w:rPr>
          <w:rFonts w:cs="Times New Roman"/>
          <w:szCs w:val="24"/>
          <w:highlight w:val="white"/>
        </w:rPr>
      </w:pPr>
      <w:bookmarkStart w:id="64" w:name="_Toc215821750"/>
      <w:r w:rsidRPr="4CC4B92D">
        <w:rPr>
          <w:rFonts w:cs="Times New Roman"/>
          <w:szCs w:val="24"/>
          <w:highlight w:val="white"/>
        </w:rPr>
        <w:t>3.4.3 Área de Inclusión laboral y productiva</w:t>
      </w:r>
      <w:bookmarkEnd w:id="64"/>
    </w:p>
    <w:p w14:paraId="4E4F073F" w14:textId="77777777" w:rsidR="00071CAE" w:rsidRDefault="00A11123">
      <w:pPr>
        <w:spacing w:before="240"/>
        <w:rPr>
          <w:rFonts w:eastAsia="Times New Roman" w:cs="Times New Roman"/>
          <w:szCs w:val="24"/>
        </w:rPr>
      </w:pPr>
      <w:r>
        <w:rPr>
          <w:rFonts w:eastAsia="Times New Roman" w:cs="Times New Roman"/>
          <w:szCs w:val="24"/>
        </w:rPr>
        <w:t>El área de inclusión laboral y productiva en una política pública de discapacidad reúne los recursos, apoyos y mecanismos necesarios para garantizar que las personas con discapacidad y sus familias alcancen un nivel de vida digno, autónomo y sostenible. Como afirman Ortega y Ramírez (2025), solo así es posible asegurar el ejercicio pleno del derecho al trabajo en condiciones de igualdad. Esta área resulta esencial para promover la autonomía económica, la igualdad de oportunidades y la participación social, contribuyendo al fortalecimiento del empoderamiento y a la construcción de una sociedad más justa e inclusiva.</w:t>
      </w:r>
    </w:p>
    <w:p w14:paraId="081E7399" w14:textId="6D7900E1" w:rsidR="4CC4B92D" w:rsidRDefault="4CC4B92D" w:rsidP="4CC4B92D">
      <w:pPr>
        <w:spacing w:before="240"/>
        <w:rPr>
          <w:rFonts w:eastAsia="Times New Roman" w:cs="Times New Roman"/>
          <w:szCs w:val="24"/>
        </w:rPr>
      </w:pPr>
      <w:r w:rsidRPr="4CC4B92D">
        <w:rPr>
          <w:rFonts w:eastAsia="Times New Roman" w:cs="Times New Roman"/>
          <w:szCs w:val="24"/>
        </w:rPr>
        <w:t>En esta área las principales dificultades que enfrentan las personas con discapacidad, sus familias y cuidadores en el acceso al empleo, identificadas a partir de los postulados comunitarios que evidencian los obstáculos persistentes para la inclusión laboral en la ciudad.</w:t>
      </w:r>
    </w:p>
    <w:p w14:paraId="4E7AD1FC" w14:textId="77777777" w:rsidR="00071CAE" w:rsidRDefault="00A11123">
      <w:pPr>
        <w:spacing w:before="240"/>
        <w:rPr>
          <w:rFonts w:eastAsia="Times New Roman" w:cs="Times New Roman"/>
          <w:b/>
          <w:szCs w:val="24"/>
        </w:rPr>
      </w:pPr>
      <w:r>
        <w:rPr>
          <w:rFonts w:eastAsia="Times New Roman" w:cs="Times New Roman"/>
          <w:b/>
          <w:szCs w:val="24"/>
        </w:rPr>
        <w:t>PC 5. Barreras para el acceso, permanencia y desarrollo laboral de las PcD.</w:t>
      </w:r>
    </w:p>
    <w:p w14:paraId="58D681B1" w14:textId="750ABB1C" w:rsidR="00071CAE" w:rsidRDefault="00A11123">
      <w:pPr>
        <w:spacing w:before="80"/>
        <w:ind w:firstLine="360"/>
        <w:rPr>
          <w:rFonts w:eastAsia="Times New Roman" w:cs="Times New Roman"/>
          <w:szCs w:val="24"/>
        </w:rPr>
      </w:pPr>
      <w:r>
        <w:rPr>
          <w:rFonts w:eastAsia="Times New Roman" w:cs="Times New Roman"/>
          <w:szCs w:val="24"/>
        </w:rPr>
        <w:t xml:space="preserve">Este punto crítico abarca las múltiples barreras que padecen las personas con discapacidad para acceder y permanecer en el mercado laboral, derivadas de estigmas, prejuicios y visiones asistencialistas sobre sus capacidades. Identificando </w:t>
      </w:r>
      <w:r w:rsidR="00D17258">
        <w:rPr>
          <w:rFonts w:eastAsia="Times New Roman" w:cs="Times New Roman"/>
          <w:szCs w:val="24"/>
        </w:rPr>
        <w:t>que,</w:t>
      </w:r>
      <w:r>
        <w:rPr>
          <w:rFonts w:eastAsia="Times New Roman" w:cs="Times New Roman"/>
          <w:szCs w:val="24"/>
        </w:rPr>
        <w:t xml:space="preserve"> aunque existen oportunidades, muchas no son accesibles por canales de difusión inadecuados o por la falta de empleos diseñados con enfoque inclusivo, lo que las relega a trabajos informales y precarios. Sumado a las prácticas de selección discriminatorias y la falta de entornos accesibles —físicos, tecnológicos y organizacionales— que dificultan su desempeño y permanencia laboral, limitando su autonomía </w:t>
      </w:r>
      <w:r>
        <w:rPr>
          <w:rFonts w:eastAsia="Times New Roman" w:cs="Times New Roman"/>
          <w:szCs w:val="24"/>
        </w:rPr>
        <w:lastRenderedPageBreak/>
        <w:t>económica, acceso a la seguridad social y bienestar emocional, generando dependencia y aislamiento.</w:t>
      </w:r>
    </w:p>
    <w:p w14:paraId="383A58A4" w14:textId="2EF6015E" w:rsidR="00071CAE" w:rsidRPr="00BA0DEE" w:rsidRDefault="4CC4B92D" w:rsidP="00A30178">
      <w:pPr>
        <w:pStyle w:val="Descripcin"/>
        <w:spacing w:after="0"/>
        <w:ind w:firstLine="0"/>
        <w:rPr>
          <w:rFonts w:eastAsia="Times New Roman"/>
        </w:rPr>
      </w:pPr>
      <w:bookmarkStart w:id="65" w:name="_Toc216447688"/>
      <w:r>
        <w:t xml:space="preserve">Tabla </w:t>
      </w:r>
      <w:fldSimple w:instr=" SEQ Tabla \* ARABIC ">
        <w:r w:rsidR="00C5116B">
          <w:rPr>
            <w:noProof/>
          </w:rPr>
          <w:t>14</w:t>
        </w:r>
      </w:fldSimple>
      <w:r>
        <w:t>. Punto Crítico 5</w:t>
      </w:r>
      <w:bookmarkEnd w:id="65"/>
    </w:p>
    <w:tbl>
      <w:tblPr>
        <w:tblW w:w="0" w:type="auto"/>
        <w:tblLook w:val="0400" w:firstRow="0" w:lastRow="0" w:firstColumn="0" w:lastColumn="0" w:noHBand="0" w:noVBand="1"/>
      </w:tblPr>
      <w:tblGrid>
        <w:gridCol w:w="2520"/>
        <w:gridCol w:w="2864"/>
        <w:gridCol w:w="2241"/>
        <w:gridCol w:w="1515"/>
      </w:tblGrid>
      <w:tr w:rsidR="4CC4B92D" w14:paraId="0B2BE82A" w14:textId="77777777" w:rsidTr="4CC4B92D">
        <w:trPr>
          <w:trHeight w:val="30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B03FDBB" w14:textId="41241D00" w:rsidR="4CC4B92D" w:rsidRDefault="4CC4B92D" w:rsidP="4CC4B92D">
            <w:pPr>
              <w:spacing w:after="0" w:line="240" w:lineRule="auto"/>
              <w:ind w:firstLine="0"/>
              <w:jc w:val="center"/>
            </w:pPr>
            <w:r w:rsidRPr="4CC4B92D">
              <w:rPr>
                <w:rFonts w:eastAsia="Times New Roman" w:cs="Times New Roman"/>
                <w:b/>
                <w:bCs/>
                <w:sz w:val="20"/>
                <w:szCs w:val="20"/>
              </w:rPr>
              <w:t>Causa</w:t>
            </w:r>
          </w:p>
        </w:tc>
        <w:tc>
          <w:tcPr>
            <w:tcW w:w="28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A76D2B1" w14:textId="5C99EBFB" w:rsidR="4CC4B92D" w:rsidRDefault="4CC4B92D" w:rsidP="4CC4B92D">
            <w:pPr>
              <w:spacing w:after="0" w:line="240" w:lineRule="auto"/>
              <w:ind w:firstLine="0"/>
              <w:jc w:val="center"/>
            </w:pPr>
            <w:r w:rsidRPr="4CC4B92D">
              <w:rPr>
                <w:rFonts w:eastAsia="Times New Roman" w:cs="Times New Roman"/>
                <w:b/>
                <w:bCs/>
                <w:sz w:val="20"/>
                <w:szCs w:val="20"/>
              </w:rPr>
              <w:t>Problemáticas o desafíos social</w:t>
            </w:r>
          </w:p>
        </w:tc>
        <w:tc>
          <w:tcPr>
            <w:tcW w:w="22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9EFC801" w14:textId="5707C45F" w:rsidR="4CC4B92D" w:rsidRDefault="4CC4B92D" w:rsidP="4CC4B92D">
            <w:pPr>
              <w:spacing w:after="0" w:line="240" w:lineRule="auto"/>
              <w:ind w:firstLine="0"/>
              <w:jc w:val="center"/>
            </w:pPr>
            <w:r w:rsidRPr="4CC4B92D">
              <w:rPr>
                <w:rFonts w:eastAsia="Times New Roman" w:cs="Times New Roman"/>
                <w:b/>
                <w:bCs/>
                <w:sz w:val="20"/>
                <w:szCs w:val="20"/>
              </w:rPr>
              <w:t>Efectos</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C43E8D7" w14:textId="336CE53C" w:rsidR="4CC4B92D" w:rsidRDefault="4CC4B92D" w:rsidP="4CC4B92D">
            <w:pPr>
              <w:spacing w:after="0" w:line="240" w:lineRule="auto"/>
              <w:ind w:firstLine="0"/>
              <w:jc w:val="center"/>
            </w:pPr>
            <w:r w:rsidRPr="4CC4B92D">
              <w:rPr>
                <w:rFonts w:eastAsia="Times New Roman" w:cs="Times New Roman"/>
                <w:b/>
                <w:bCs/>
                <w:sz w:val="20"/>
                <w:szCs w:val="20"/>
              </w:rPr>
              <w:t>Punto crítico</w:t>
            </w:r>
          </w:p>
        </w:tc>
      </w:tr>
      <w:tr w:rsidR="4CC4B92D" w14:paraId="56910341" w14:textId="77777777" w:rsidTr="4CC4B92D">
        <w:trPr>
          <w:trHeight w:val="30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511FD83" w14:textId="7B51193E" w:rsidR="4CC4B92D" w:rsidRDefault="4CC4B92D" w:rsidP="4CC4B92D">
            <w:pPr>
              <w:spacing w:after="0" w:line="240" w:lineRule="auto"/>
              <w:ind w:firstLine="0"/>
              <w:jc w:val="center"/>
            </w:pPr>
            <w:r w:rsidRPr="4CC4B92D">
              <w:rPr>
                <w:rFonts w:eastAsia="Times New Roman" w:cs="Times New Roman"/>
                <w:sz w:val="20"/>
                <w:szCs w:val="20"/>
              </w:rPr>
              <w:t>Falta de información sobre las ofertas laborales.</w:t>
            </w:r>
          </w:p>
        </w:tc>
        <w:tc>
          <w:tcPr>
            <w:tcW w:w="28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DC86EE7" w14:textId="47A65DA7" w:rsidR="4CC4B92D" w:rsidRDefault="4CC4B92D" w:rsidP="4CC4B92D">
            <w:pPr>
              <w:spacing w:after="0" w:line="240" w:lineRule="auto"/>
              <w:ind w:firstLine="0"/>
              <w:jc w:val="center"/>
            </w:pPr>
            <w:r w:rsidRPr="4CC4B92D">
              <w:rPr>
                <w:rFonts w:eastAsia="Times New Roman" w:cs="Times New Roman"/>
                <w:sz w:val="20"/>
                <w:szCs w:val="20"/>
              </w:rPr>
              <w:t>Escasas ofertas ajustadas a las capacidades y necesidades de las PcD</w:t>
            </w:r>
          </w:p>
        </w:tc>
        <w:tc>
          <w:tcPr>
            <w:tcW w:w="22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5D4BDD3" w14:textId="6F1CD117" w:rsidR="4CC4B92D" w:rsidRDefault="4CC4B92D" w:rsidP="4CC4B92D">
            <w:pPr>
              <w:spacing w:after="0" w:line="240" w:lineRule="auto"/>
              <w:ind w:firstLine="0"/>
              <w:jc w:val="center"/>
            </w:pPr>
            <w:r w:rsidRPr="4CC4B92D">
              <w:rPr>
                <w:rFonts w:eastAsia="Times New Roman" w:cs="Times New Roman"/>
                <w:sz w:val="20"/>
                <w:szCs w:val="20"/>
              </w:rPr>
              <w:t>Dificultad para acceder al empleo formal</w:t>
            </w:r>
          </w:p>
        </w:tc>
        <w:tc>
          <w:tcPr>
            <w:tcW w:w="15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A4DFEB0" w14:textId="3511C9A1" w:rsidR="4CC4B92D" w:rsidRDefault="4CC4B92D" w:rsidP="4CC4B92D">
            <w:pPr>
              <w:spacing w:after="0" w:line="240" w:lineRule="auto"/>
              <w:ind w:firstLine="0"/>
              <w:jc w:val="center"/>
            </w:pPr>
            <w:r w:rsidRPr="4CC4B92D">
              <w:rPr>
                <w:rFonts w:eastAsia="Times New Roman" w:cs="Times New Roman"/>
                <w:sz w:val="20"/>
                <w:szCs w:val="20"/>
              </w:rPr>
              <w:t>(PC 5) Barreras para el acceso, permanencia y desarrollo laboral de las PcD.</w:t>
            </w:r>
          </w:p>
        </w:tc>
      </w:tr>
      <w:tr w:rsidR="4CC4B92D" w14:paraId="13CACA9D" w14:textId="77777777" w:rsidTr="4CC4B92D">
        <w:trPr>
          <w:trHeight w:val="30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3336A3" w14:textId="76738E1A" w:rsidR="4CC4B92D" w:rsidRDefault="4CC4B92D" w:rsidP="4CC4B92D">
            <w:pPr>
              <w:spacing w:after="0" w:line="240" w:lineRule="auto"/>
              <w:ind w:firstLine="0"/>
              <w:jc w:val="center"/>
            </w:pPr>
            <w:r w:rsidRPr="4CC4B92D">
              <w:rPr>
                <w:rFonts w:eastAsia="Times New Roman" w:cs="Times New Roman"/>
                <w:sz w:val="20"/>
                <w:szCs w:val="20"/>
              </w:rPr>
              <w:t>Estigmas y prejuicios frente a la capacidad laboral de las PcD.</w:t>
            </w:r>
          </w:p>
        </w:tc>
        <w:tc>
          <w:tcPr>
            <w:tcW w:w="28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0D79EE1" w14:textId="0D31CD5C" w:rsidR="4CC4B92D" w:rsidRDefault="4CC4B92D" w:rsidP="4CC4B92D">
            <w:pPr>
              <w:spacing w:after="0" w:line="240" w:lineRule="auto"/>
              <w:ind w:firstLine="0"/>
              <w:jc w:val="center"/>
            </w:pPr>
            <w:r w:rsidRPr="4CC4B92D">
              <w:rPr>
                <w:rFonts w:eastAsia="Times New Roman" w:cs="Times New Roman"/>
                <w:sz w:val="20"/>
                <w:szCs w:val="20"/>
              </w:rPr>
              <w:t>Discriminación en procesos de selección y contratación.</w:t>
            </w:r>
          </w:p>
        </w:tc>
        <w:tc>
          <w:tcPr>
            <w:tcW w:w="22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016BC63" w14:textId="706AFF2D" w:rsidR="4CC4B92D" w:rsidRDefault="4CC4B92D" w:rsidP="4CC4B92D">
            <w:pPr>
              <w:spacing w:after="0" w:line="240" w:lineRule="auto"/>
              <w:ind w:firstLine="0"/>
              <w:jc w:val="center"/>
            </w:pPr>
            <w:r w:rsidRPr="4CC4B92D">
              <w:rPr>
                <w:rFonts w:eastAsia="Times New Roman" w:cs="Times New Roman"/>
                <w:sz w:val="20"/>
                <w:szCs w:val="20"/>
              </w:rPr>
              <w:t>Acceso limitado y empleos de menor calidad</w:t>
            </w:r>
          </w:p>
        </w:tc>
        <w:tc>
          <w:tcPr>
            <w:tcW w:w="1515" w:type="dxa"/>
            <w:vMerge/>
            <w:tcBorders>
              <w:left w:val="single" w:sz="0" w:space="0" w:color="000000" w:themeColor="text1"/>
              <w:right w:val="single" w:sz="0" w:space="0" w:color="000000" w:themeColor="text1"/>
            </w:tcBorders>
            <w:vAlign w:val="center"/>
          </w:tcPr>
          <w:p w14:paraId="4E19C009" w14:textId="77777777" w:rsidR="00286B9D" w:rsidRDefault="00286B9D"/>
        </w:tc>
      </w:tr>
      <w:tr w:rsidR="4CC4B92D" w14:paraId="015ACB88" w14:textId="77777777" w:rsidTr="4CC4B92D">
        <w:trPr>
          <w:trHeight w:val="30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8E1732" w14:textId="12A38D51" w:rsidR="4CC4B92D" w:rsidRDefault="4CC4B92D" w:rsidP="4CC4B92D">
            <w:pPr>
              <w:spacing w:after="0" w:line="240" w:lineRule="auto"/>
              <w:ind w:firstLine="0"/>
              <w:jc w:val="center"/>
            </w:pPr>
            <w:r w:rsidRPr="4CC4B92D">
              <w:rPr>
                <w:rFonts w:eastAsia="Times New Roman" w:cs="Times New Roman"/>
                <w:sz w:val="20"/>
                <w:szCs w:val="20"/>
              </w:rPr>
              <w:t>Discriminación y desconocimiento empresarial sobre inclusión.</w:t>
            </w:r>
          </w:p>
        </w:tc>
        <w:tc>
          <w:tcPr>
            <w:tcW w:w="28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B30317F" w14:textId="19208F3E" w:rsidR="4CC4B92D" w:rsidRDefault="4CC4B92D" w:rsidP="4CC4B92D">
            <w:pPr>
              <w:spacing w:after="0" w:line="240" w:lineRule="auto"/>
              <w:ind w:firstLine="0"/>
              <w:jc w:val="center"/>
            </w:pPr>
            <w:r w:rsidRPr="4CC4B92D">
              <w:rPr>
                <w:rFonts w:eastAsia="Times New Roman" w:cs="Times New Roman"/>
                <w:sz w:val="20"/>
                <w:szCs w:val="20"/>
              </w:rPr>
              <w:t>Desconocimiento empresarial de beneficios por contratación y poca apertura a contratar PcD</w:t>
            </w:r>
          </w:p>
        </w:tc>
        <w:tc>
          <w:tcPr>
            <w:tcW w:w="22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74E1810" w14:textId="4120FCC0" w:rsidR="4CC4B92D" w:rsidRDefault="4CC4B92D" w:rsidP="4CC4B92D">
            <w:pPr>
              <w:spacing w:after="0" w:line="240" w:lineRule="auto"/>
              <w:ind w:firstLine="0"/>
              <w:jc w:val="center"/>
            </w:pPr>
            <w:r w:rsidRPr="4CC4B92D">
              <w:rPr>
                <w:rFonts w:eastAsia="Times New Roman" w:cs="Times New Roman"/>
                <w:sz w:val="20"/>
                <w:szCs w:val="20"/>
              </w:rPr>
              <w:t>Reproducción de estereotipos y exclusión en el mercado laboral.</w:t>
            </w:r>
          </w:p>
        </w:tc>
        <w:tc>
          <w:tcPr>
            <w:tcW w:w="1515" w:type="dxa"/>
            <w:vMerge/>
            <w:tcBorders>
              <w:left w:val="single" w:sz="0" w:space="0" w:color="000000" w:themeColor="text1"/>
              <w:right w:val="single" w:sz="0" w:space="0" w:color="000000" w:themeColor="text1"/>
            </w:tcBorders>
            <w:vAlign w:val="center"/>
          </w:tcPr>
          <w:p w14:paraId="20D7C24A" w14:textId="77777777" w:rsidR="00286B9D" w:rsidRDefault="00286B9D"/>
        </w:tc>
      </w:tr>
      <w:tr w:rsidR="4CC4B92D" w14:paraId="7211C9C1" w14:textId="77777777" w:rsidTr="4CC4B92D">
        <w:trPr>
          <w:trHeight w:val="165"/>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1CB34EA" w14:textId="5ACC6C1E" w:rsidR="4CC4B92D" w:rsidRDefault="4CC4B92D" w:rsidP="4CC4B92D">
            <w:pPr>
              <w:spacing w:after="0" w:line="240" w:lineRule="auto"/>
              <w:ind w:firstLine="0"/>
              <w:jc w:val="center"/>
            </w:pPr>
            <w:r w:rsidRPr="4CC4B92D">
              <w:rPr>
                <w:rFonts w:eastAsia="Times New Roman" w:cs="Times New Roman"/>
                <w:sz w:val="20"/>
                <w:szCs w:val="20"/>
              </w:rPr>
              <w:t>Entornos laborales poco accesibles.</w:t>
            </w:r>
          </w:p>
        </w:tc>
        <w:tc>
          <w:tcPr>
            <w:tcW w:w="28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59D3446" w14:textId="0F4E3525" w:rsidR="4CC4B92D" w:rsidRDefault="4CC4B92D" w:rsidP="4CC4B92D">
            <w:pPr>
              <w:spacing w:after="0" w:line="240" w:lineRule="auto"/>
              <w:ind w:firstLine="0"/>
              <w:jc w:val="center"/>
            </w:pPr>
            <w:r w:rsidRPr="4CC4B92D">
              <w:rPr>
                <w:rFonts w:eastAsia="Times New Roman" w:cs="Times New Roman"/>
                <w:sz w:val="20"/>
                <w:szCs w:val="20"/>
              </w:rPr>
              <w:t>Espacios no adaptados a necesidades físicas o cognitivas</w:t>
            </w:r>
          </w:p>
        </w:tc>
        <w:tc>
          <w:tcPr>
            <w:tcW w:w="22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439500E" w14:textId="21360E1C" w:rsidR="4CC4B92D" w:rsidRDefault="4CC4B92D" w:rsidP="4CC4B92D">
            <w:pPr>
              <w:spacing w:after="0" w:line="240" w:lineRule="auto"/>
              <w:ind w:firstLine="0"/>
              <w:jc w:val="center"/>
            </w:pPr>
            <w:r w:rsidRPr="4CC4B92D">
              <w:rPr>
                <w:rFonts w:eastAsia="Times New Roman" w:cs="Times New Roman"/>
                <w:sz w:val="20"/>
                <w:szCs w:val="20"/>
              </w:rPr>
              <w:t>Bajo desempeño y mayores dificultades de permanencia laboral.</w:t>
            </w:r>
          </w:p>
        </w:tc>
        <w:tc>
          <w:tcPr>
            <w:tcW w:w="1515"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7F251786" w14:textId="77777777" w:rsidR="00286B9D" w:rsidRDefault="00286B9D"/>
        </w:tc>
      </w:tr>
    </w:tbl>
    <w:p w14:paraId="5D31B55B" w14:textId="56FB6A62" w:rsidR="00071CAE" w:rsidRDefault="4CC4B92D" w:rsidP="4CC4B92D">
      <w:pPr>
        <w:ind w:firstLine="0"/>
        <w:jc w:val="center"/>
        <w:rPr>
          <w:rFonts w:eastAsia="Times New Roman" w:cs="Times New Roman"/>
          <w:sz w:val="20"/>
          <w:szCs w:val="20"/>
        </w:rPr>
      </w:pPr>
      <w:r w:rsidRPr="4CC4B92D">
        <w:rPr>
          <w:rFonts w:eastAsia="Times New Roman" w:cs="Times New Roman"/>
          <w:sz w:val="20"/>
          <w:szCs w:val="20"/>
        </w:rPr>
        <w:t>Fuente: Elaboración propia, con base en los aportes de los actores en los espacios de participación para la construcción de la agenda pública de la PPDIS</w:t>
      </w:r>
    </w:p>
    <w:p w14:paraId="57073EB9" w14:textId="77777777" w:rsidR="00071CAE" w:rsidRDefault="00A11123">
      <w:pPr>
        <w:spacing w:after="0"/>
        <w:ind w:firstLine="0"/>
        <w:rPr>
          <w:rFonts w:eastAsia="Times New Roman" w:cs="Times New Roman"/>
          <w:szCs w:val="24"/>
        </w:rPr>
      </w:pPr>
      <w:r>
        <w:rPr>
          <w:rFonts w:eastAsia="Times New Roman" w:cs="Times New Roman"/>
          <w:b/>
          <w:szCs w:val="24"/>
        </w:rPr>
        <w:t>PC 6 Desigualdades y limitaciones en los sistemas de economía del cuidado</w:t>
      </w:r>
    </w:p>
    <w:p w14:paraId="4BFE10CE" w14:textId="5B7DF73D" w:rsidR="00071CAE" w:rsidRDefault="00A11123" w:rsidP="00515561">
      <w:pPr>
        <w:spacing w:before="240" w:after="0"/>
        <w:ind w:firstLine="360"/>
        <w:rPr>
          <w:rFonts w:eastAsia="Times New Roman" w:cs="Times New Roman"/>
          <w:szCs w:val="24"/>
        </w:rPr>
      </w:pPr>
      <w:r>
        <w:rPr>
          <w:rFonts w:eastAsia="Times New Roman" w:cs="Times New Roman"/>
          <w:szCs w:val="24"/>
        </w:rPr>
        <w:t xml:space="preserve">Este punto crítico construido a partir de la participación de los cuidadores en las mesas de trabajo realizadas, se identificó que el cuidado de las personas con discapacidad es esencial para su bienestar e inclusión, pero continúa siendo una labor poco reconocida y mayoritariamente asumida por las familias, especialmente por las mujeres. Esta tarea, aunque demanda tiempo y esfuerzo, carece de apoyo económico, capacitación y respaldo institucional, lo que genera sobrecarga y desigualdad. La falta de políticas públicas de cuidado refuerza la exclusión y las brechas de género, ya que muchas mujeres deben abandonar o reducir sus empleos para asumir esta responsabilidad, provocando agotamiento, pérdida de autonomía económica y riesgo de pobreza. Además, la ausencia de sistemas de apoyo sostenibles limita la autonomía de las personas con discapacidad, al depender su participación social y laboral de la disponibilidad de quienes las cuidan. </w:t>
      </w:r>
    </w:p>
    <w:p w14:paraId="6CD78141" w14:textId="5ABAE214" w:rsidR="00071CAE" w:rsidRPr="00BA0DEE" w:rsidRDefault="4CC4B92D" w:rsidP="00A30178">
      <w:pPr>
        <w:pStyle w:val="Descripcin"/>
        <w:spacing w:after="0"/>
        <w:ind w:firstLine="0"/>
        <w:rPr>
          <w:rFonts w:eastAsia="Times New Roman"/>
          <w:sz w:val="28"/>
          <w:szCs w:val="28"/>
        </w:rPr>
      </w:pPr>
      <w:bookmarkStart w:id="66" w:name="_Toc216447689"/>
      <w:r>
        <w:t xml:space="preserve">Tabla </w:t>
      </w:r>
      <w:fldSimple w:instr=" SEQ Tabla \* ARABIC ">
        <w:r w:rsidR="00C5116B">
          <w:rPr>
            <w:noProof/>
          </w:rPr>
          <w:t>15</w:t>
        </w:r>
      </w:fldSimple>
      <w:r>
        <w:t>. Punto Crítico 6</w:t>
      </w:r>
      <w:bookmarkEnd w:id="66"/>
    </w:p>
    <w:tbl>
      <w:tblPr>
        <w:tblW w:w="0" w:type="auto"/>
        <w:tblInd w:w="135" w:type="dxa"/>
        <w:tblLook w:val="0400" w:firstRow="0" w:lastRow="0" w:firstColumn="0" w:lastColumn="0" w:noHBand="0" w:noVBand="1"/>
      </w:tblPr>
      <w:tblGrid>
        <w:gridCol w:w="2391"/>
        <w:gridCol w:w="2597"/>
        <w:gridCol w:w="2242"/>
        <w:gridCol w:w="1958"/>
      </w:tblGrid>
      <w:tr w:rsidR="4CC4B92D" w14:paraId="2C79F75C" w14:textId="77777777" w:rsidTr="4CC4B92D">
        <w:trPr>
          <w:trHeight w:val="480"/>
        </w:trPr>
        <w:tc>
          <w:tcPr>
            <w:tcW w:w="23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5DEF464" w14:textId="5D6FA06A" w:rsidR="4CC4B92D" w:rsidRDefault="4CC4B92D" w:rsidP="4CC4B92D">
            <w:pPr>
              <w:spacing w:after="0" w:line="240" w:lineRule="auto"/>
              <w:ind w:firstLine="0"/>
              <w:jc w:val="center"/>
            </w:pPr>
            <w:r w:rsidRPr="4CC4B92D">
              <w:rPr>
                <w:rFonts w:eastAsia="Times New Roman" w:cs="Times New Roman"/>
                <w:b/>
                <w:bCs/>
                <w:sz w:val="20"/>
                <w:szCs w:val="20"/>
              </w:rPr>
              <w:t>Causa</w:t>
            </w:r>
          </w:p>
        </w:tc>
        <w:tc>
          <w:tcPr>
            <w:tcW w:w="2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870E0E0" w14:textId="2F1BBAF2" w:rsidR="4CC4B92D" w:rsidRDefault="4CC4B92D" w:rsidP="4CC4B92D">
            <w:pPr>
              <w:spacing w:after="0" w:line="240" w:lineRule="auto"/>
              <w:ind w:firstLine="0"/>
              <w:jc w:val="center"/>
            </w:pPr>
            <w:r w:rsidRPr="4CC4B92D">
              <w:rPr>
                <w:rFonts w:eastAsia="Times New Roman" w:cs="Times New Roman"/>
                <w:b/>
                <w:bCs/>
                <w:sz w:val="20"/>
                <w:szCs w:val="20"/>
              </w:rPr>
              <w:t>Problemáticas o desafíos social</w:t>
            </w:r>
          </w:p>
        </w:tc>
        <w:tc>
          <w:tcPr>
            <w:tcW w:w="22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DF2771E" w14:textId="449BCE79" w:rsidR="4CC4B92D" w:rsidRDefault="4CC4B92D" w:rsidP="4CC4B92D">
            <w:pPr>
              <w:spacing w:after="0" w:line="240" w:lineRule="auto"/>
              <w:ind w:firstLine="0"/>
              <w:jc w:val="center"/>
            </w:pPr>
            <w:r w:rsidRPr="4CC4B92D">
              <w:rPr>
                <w:rFonts w:eastAsia="Times New Roman" w:cs="Times New Roman"/>
                <w:b/>
                <w:bCs/>
                <w:sz w:val="20"/>
                <w:szCs w:val="20"/>
              </w:rPr>
              <w:t>Efectos</w:t>
            </w:r>
          </w:p>
        </w:tc>
        <w:tc>
          <w:tcPr>
            <w:tcW w:w="1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A75A1A4" w14:textId="79E198AE" w:rsidR="4CC4B92D" w:rsidRDefault="4CC4B92D" w:rsidP="4CC4B92D">
            <w:pPr>
              <w:spacing w:after="0" w:line="240" w:lineRule="auto"/>
              <w:ind w:firstLine="0"/>
              <w:jc w:val="center"/>
            </w:pPr>
            <w:r w:rsidRPr="4CC4B92D">
              <w:rPr>
                <w:rFonts w:eastAsia="Times New Roman" w:cs="Times New Roman"/>
                <w:b/>
                <w:bCs/>
                <w:sz w:val="20"/>
                <w:szCs w:val="20"/>
              </w:rPr>
              <w:t>Punto crítico</w:t>
            </w:r>
          </w:p>
        </w:tc>
      </w:tr>
      <w:tr w:rsidR="4CC4B92D" w14:paraId="5146AC17" w14:textId="77777777" w:rsidTr="4CC4B92D">
        <w:trPr>
          <w:trHeight w:val="960"/>
        </w:trPr>
        <w:tc>
          <w:tcPr>
            <w:tcW w:w="23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FFD9014" w14:textId="1979C0E2" w:rsidR="4CC4B92D" w:rsidRDefault="4CC4B92D" w:rsidP="4CC4B92D">
            <w:pPr>
              <w:spacing w:after="0" w:line="240" w:lineRule="auto"/>
              <w:ind w:firstLine="0"/>
              <w:jc w:val="center"/>
            </w:pPr>
            <w:r w:rsidRPr="4CC4B92D">
              <w:rPr>
                <w:rFonts w:eastAsia="Times New Roman" w:cs="Times New Roman"/>
                <w:sz w:val="20"/>
                <w:szCs w:val="20"/>
              </w:rPr>
              <w:t>Escaso reconocimiento del trabajo de cuidado</w:t>
            </w:r>
          </w:p>
        </w:tc>
        <w:tc>
          <w:tcPr>
            <w:tcW w:w="2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481CDAF" w14:textId="2C71849B" w:rsidR="4CC4B92D" w:rsidRDefault="4CC4B92D" w:rsidP="4CC4B92D">
            <w:pPr>
              <w:spacing w:after="0" w:line="240" w:lineRule="auto"/>
              <w:ind w:firstLine="0"/>
              <w:jc w:val="center"/>
            </w:pPr>
            <w:r w:rsidRPr="4CC4B92D">
              <w:rPr>
                <w:rFonts w:eastAsia="Times New Roman" w:cs="Times New Roman"/>
                <w:sz w:val="20"/>
                <w:szCs w:val="20"/>
              </w:rPr>
              <w:t>Desvalorización de la economía del cuidado y del rol de cuidadores.</w:t>
            </w:r>
          </w:p>
        </w:tc>
        <w:tc>
          <w:tcPr>
            <w:tcW w:w="22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659256A" w14:textId="6A25B18C" w:rsidR="4CC4B92D" w:rsidRDefault="4CC4B92D" w:rsidP="4CC4B92D">
            <w:pPr>
              <w:spacing w:after="0" w:line="240" w:lineRule="auto"/>
              <w:ind w:firstLine="0"/>
              <w:jc w:val="center"/>
            </w:pPr>
            <w:r w:rsidRPr="4CC4B92D">
              <w:rPr>
                <w:rFonts w:eastAsia="Times New Roman" w:cs="Times New Roman"/>
                <w:sz w:val="20"/>
                <w:szCs w:val="20"/>
              </w:rPr>
              <w:t>Aumento de la carga de trabajo no remunerado y mayor desigualdad de género.</w:t>
            </w:r>
          </w:p>
        </w:tc>
        <w:tc>
          <w:tcPr>
            <w:tcW w:w="195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8098DA6" w14:textId="0F2567FA" w:rsidR="4CC4B92D" w:rsidRDefault="4CC4B92D" w:rsidP="4CC4B92D">
            <w:pPr>
              <w:spacing w:after="0" w:line="240" w:lineRule="auto"/>
              <w:ind w:firstLine="0"/>
              <w:jc w:val="center"/>
            </w:pPr>
            <w:r w:rsidRPr="4CC4B92D">
              <w:rPr>
                <w:rFonts w:eastAsia="Times New Roman" w:cs="Times New Roman"/>
                <w:sz w:val="20"/>
                <w:szCs w:val="20"/>
              </w:rPr>
              <w:t xml:space="preserve">(PC 6) Desigualdades y limitaciones en los sistemas de </w:t>
            </w:r>
            <w:r w:rsidRPr="4CC4B92D">
              <w:rPr>
                <w:rFonts w:eastAsia="Times New Roman" w:cs="Times New Roman"/>
                <w:sz w:val="20"/>
                <w:szCs w:val="20"/>
              </w:rPr>
              <w:lastRenderedPageBreak/>
              <w:t>economía del cuidado.</w:t>
            </w:r>
          </w:p>
        </w:tc>
      </w:tr>
      <w:tr w:rsidR="4CC4B92D" w14:paraId="5B655D4C" w14:textId="77777777" w:rsidTr="4CC4B92D">
        <w:trPr>
          <w:trHeight w:val="960"/>
        </w:trPr>
        <w:tc>
          <w:tcPr>
            <w:tcW w:w="23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54DA3D6" w14:textId="0451C227" w:rsidR="4CC4B92D" w:rsidRDefault="4CC4B92D" w:rsidP="4CC4B92D">
            <w:pPr>
              <w:spacing w:after="0" w:line="240" w:lineRule="auto"/>
              <w:ind w:firstLine="0"/>
              <w:jc w:val="center"/>
            </w:pPr>
            <w:r w:rsidRPr="4CC4B92D">
              <w:rPr>
                <w:rFonts w:eastAsia="Times New Roman" w:cs="Times New Roman"/>
                <w:sz w:val="20"/>
                <w:szCs w:val="20"/>
              </w:rPr>
              <w:lastRenderedPageBreak/>
              <w:t>Escasez de servicios flexibles de cuidado y horarios laborales rígidos</w:t>
            </w:r>
          </w:p>
        </w:tc>
        <w:tc>
          <w:tcPr>
            <w:tcW w:w="2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0AA8163" w14:textId="0F2C9D2E" w:rsidR="4CC4B92D" w:rsidRDefault="4CC4B92D" w:rsidP="4CC4B92D">
            <w:pPr>
              <w:spacing w:after="0" w:line="240" w:lineRule="auto"/>
              <w:ind w:firstLine="0"/>
              <w:jc w:val="center"/>
            </w:pPr>
            <w:r w:rsidRPr="4CC4B92D">
              <w:rPr>
                <w:rFonts w:eastAsia="Times New Roman" w:cs="Times New Roman"/>
                <w:sz w:val="20"/>
                <w:szCs w:val="20"/>
              </w:rPr>
              <w:t>Dificultad para conciliar vida laboral y familiar.</w:t>
            </w:r>
          </w:p>
        </w:tc>
        <w:tc>
          <w:tcPr>
            <w:tcW w:w="22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19BE670" w14:textId="3779B89E" w:rsidR="4CC4B92D" w:rsidRDefault="4CC4B92D" w:rsidP="4CC4B92D">
            <w:pPr>
              <w:spacing w:after="0" w:line="240" w:lineRule="auto"/>
              <w:ind w:firstLine="0"/>
              <w:jc w:val="center"/>
            </w:pPr>
            <w:r w:rsidRPr="4CC4B92D">
              <w:rPr>
                <w:rFonts w:eastAsia="Times New Roman" w:cs="Times New Roman"/>
                <w:sz w:val="20"/>
                <w:szCs w:val="20"/>
              </w:rPr>
              <w:t>Estrés, agotamiento y abandono del mercado laboral, sobre todo en mujeres</w:t>
            </w:r>
          </w:p>
        </w:tc>
        <w:tc>
          <w:tcPr>
            <w:tcW w:w="1958" w:type="dxa"/>
            <w:vMerge/>
            <w:tcBorders>
              <w:left w:val="single" w:sz="0" w:space="0" w:color="000000" w:themeColor="text1"/>
              <w:right w:val="single" w:sz="0" w:space="0" w:color="000000" w:themeColor="text1"/>
            </w:tcBorders>
            <w:vAlign w:val="center"/>
          </w:tcPr>
          <w:p w14:paraId="0554C717" w14:textId="77777777" w:rsidR="00286B9D" w:rsidRDefault="00286B9D"/>
        </w:tc>
      </w:tr>
      <w:tr w:rsidR="4CC4B92D" w14:paraId="0578231F" w14:textId="77777777" w:rsidTr="4CC4B92D">
        <w:trPr>
          <w:trHeight w:val="1200"/>
        </w:trPr>
        <w:tc>
          <w:tcPr>
            <w:tcW w:w="23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F4A43C0" w14:textId="711ED72D" w:rsidR="4CC4B92D" w:rsidRDefault="4CC4B92D" w:rsidP="4CC4B92D">
            <w:pPr>
              <w:spacing w:after="0" w:line="240" w:lineRule="auto"/>
              <w:ind w:firstLine="0"/>
              <w:jc w:val="center"/>
            </w:pPr>
            <w:r w:rsidRPr="4CC4B92D">
              <w:rPr>
                <w:rFonts w:eastAsia="Times New Roman" w:cs="Times New Roman"/>
                <w:sz w:val="20"/>
                <w:szCs w:val="20"/>
              </w:rPr>
              <w:t>Poca corresponsabilidad social e interinstitucional para garantizar oportunidades laborales a los cuidadores.</w:t>
            </w:r>
          </w:p>
        </w:tc>
        <w:tc>
          <w:tcPr>
            <w:tcW w:w="2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C5723BA" w14:textId="6BC61CBB" w:rsidR="4CC4B92D" w:rsidRDefault="4CC4B92D" w:rsidP="4CC4B92D">
            <w:pPr>
              <w:spacing w:after="0" w:line="240" w:lineRule="auto"/>
              <w:ind w:firstLine="0"/>
              <w:jc w:val="center"/>
            </w:pPr>
            <w:r w:rsidRPr="4CC4B92D">
              <w:rPr>
                <w:rFonts w:eastAsia="Times New Roman" w:cs="Times New Roman"/>
                <w:sz w:val="20"/>
                <w:szCs w:val="20"/>
              </w:rPr>
              <w:t>Existencia de sobrecarga en el cuidado principalmente en mujeres y en las familias.</w:t>
            </w:r>
          </w:p>
        </w:tc>
        <w:tc>
          <w:tcPr>
            <w:tcW w:w="22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F862E05" w14:textId="4E8C857B" w:rsidR="4CC4B92D" w:rsidRDefault="4CC4B92D" w:rsidP="4CC4B92D">
            <w:pPr>
              <w:spacing w:after="0" w:line="240" w:lineRule="auto"/>
              <w:ind w:firstLine="0"/>
              <w:jc w:val="center"/>
            </w:pPr>
            <w:r w:rsidRPr="4CC4B92D">
              <w:rPr>
                <w:rFonts w:eastAsia="Times New Roman" w:cs="Times New Roman"/>
                <w:sz w:val="20"/>
                <w:szCs w:val="20"/>
              </w:rPr>
              <w:t>Profundización de brechas de género y pérdida de oportunidades laborales flexibles.</w:t>
            </w:r>
          </w:p>
        </w:tc>
        <w:tc>
          <w:tcPr>
            <w:tcW w:w="1958"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2222080F" w14:textId="77777777" w:rsidR="00286B9D" w:rsidRDefault="00286B9D"/>
        </w:tc>
      </w:tr>
    </w:tbl>
    <w:p w14:paraId="71B2356B" w14:textId="1E0265F5" w:rsidR="00071CAE" w:rsidRDefault="4CC4B92D" w:rsidP="4CC4B92D">
      <w:pPr>
        <w:spacing w:after="0" w:line="240" w:lineRule="auto"/>
        <w:ind w:firstLine="0"/>
        <w:jc w:val="center"/>
        <w:rPr>
          <w:rFonts w:eastAsia="Times New Roman" w:cs="Times New Roman"/>
          <w:sz w:val="20"/>
          <w:szCs w:val="20"/>
        </w:rPr>
      </w:pPr>
      <w:r w:rsidRPr="4CC4B92D">
        <w:rPr>
          <w:rFonts w:eastAsia="Times New Roman" w:cs="Times New Roman"/>
          <w:sz w:val="20"/>
          <w:szCs w:val="20"/>
        </w:rPr>
        <w:t>Fuente: Elaboración propia, con base en los aportes de los actores en los espacios de participación para la construcción de la agenda pública de la PPDIS.</w:t>
      </w:r>
    </w:p>
    <w:p w14:paraId="393B9F59" w14:textId="761F9F32" w:rsidR="4CC4B92D" w:rsidRDefault="4CC4B92D" w:rsidP="4CC4B92D">
      <w:pPr>
        <w:spacing w:after="0" w:line="240" w:lineRule="auto"/>
        <w:ind w:firstLine="0"/>
        <w:jc w:val="center"/>
        <w:rPr>
          <w:rFonts w:eastAsia="Times New Roman" w:cs="Times New Roman"/>
          <w:sz w:val="20"/>
          <w:szCs w:val="20"/>
        </w:rPr>
      </w:pPr>
    </w:p>
    <w:p w14:paraId="5CB83BD6" w14:textId="30EE3CC0" w:rsidR="00071CAE" w:rsidRPr="00FA383F" w:rsidRDefault="4CC4B92D" w:rsidP="4CC4B92D">
      <w:pPr>
        <w:pStyle w:val="Ttulo3"/>
        <w:numPr>
          <w:ilvl w:val="0"/>
          <w:numId w:val="0"/>
        </w:numPr>
        <w:ind w:left="720"/>
        <w:rPr>
          <w:rFonts w:cs="Times New Roman"/>
          <w:szCs w:val="24"/>
        </w:rPr>
      </w:pPr>
      <w:bookmarkStart w:id="67" w:name="_Toc215821751"/>
      <w:r w:rsidRPr="4CC4B92D">
        <w:rPr>
          <w:rFonts w:cs="Times New Roman"/>
          <w:szCs w:val="24"/>
        </w:rPr>
        <w:t>3.4.4 Área Empoderamiento</w:t>
      </w:r>
      <w:bookmarkEnd w:id="67"/>
    </w:p>
    <w:p w14:paraId="7C24056F" w14:textId="5307554F" w:rsidR="00071CAE" w:rsidRDefault="4CC4B92D" w:rsidP="00BD0D4F">
      <w:r w:rsidRPr="4CC4B92D">
        <w:t>El empoderamiento es un proceso mediante el cual las personas fortalecen su confianza, capacidades y autonomía, recuperando el control sobre sus vidas, en el caso de las personas con discapacidad, este enfoque adquiere un valor estratégico, pues implica superar el modelo asistencialista para dar paso al reconocimiento como sujetos de derechos, capaces de participar y decidir sobre los asuntos que las afectan. En este sentido, empoderar no es solo brindar recursos, sino generar condiciones para la participación activa, la autonomía y el liderazgo, tanto de las personas con discapacidad como de sus familias y cuidadores. Sin embargo, persisten barreras estructurales —físicas, comunicativas y sociales— que limitan su inclusión en los espacios de decisión. Por ello, se requiere impulsar acciones sostenibles y participativas que garanticen su participación plena y efectiva, avanzando hacia una sociedad verdaderamente inclusiva, justa y democrática, donde todas las personas tengan el poder de decidir sobre su propio futuro.</w:t>
      </w:r>
    </w:p>
    <w:p w14:paraId="0CF16957" w14:textId="77777777" w:rsidR="00071CAE" w:rsidRDefault="00A11123">
      <w:pPr>
        <w:spacing w:after="80"/>
        <w:ind w:firstLine="0"/>
        <w:rPr>
          <w:rFonts w:eastAsia="Times New Roman" w:cs="Times New Roman"/>
          <w:b/>
          <w:szCs w:val="24"/>
        </w:rPr>
      </w:pPr>
      <w:r>
        <w:rPr>
          <w:rFonts w:eastAsia="Times New Roman" w:cs="Times New Roman"/>
          <w:b/>
          <w:color w:val="000000"/>
          <w:szCs w:val="24"/>
        </w:rPr>
        <w:t xml:space="preserve">PC </w:t>
      </w:r>
      <w:r>
        <w:rPr>
          <w:rFonts w:eastAsia="Times New Roman" w:cs="Times New Roman"/>
          <w:b/>
          <w:szCs w:val="24"/>
        </w:rPr>
        <w:t>7.</w:t>
      </w:r>
      <w:r>
        <w:rPr>
          <w:rFonts w:eastAsia="Times New Roman" w:cs="Times New Roman"/>
          <w:color w:val="000000"/>
          <w:szCs w:val="24"/>
        </w:rPr>
        <w:t xml:space="preserve"> </w:t>
      </w:r>
      <w:r>
        <w:rPr>
          <w:rFonts w:eastAsia="Times New Roman" w:cs="Times New Roman"/>
          <w:b/>
          <w:szCs w:val="24"/>
        </w:rPr>
        <w:t>Poca participación de las PcD, familiares y cuidadores en los espacios de toma de decisiones de la ciudad</w:t>
      </w:r>
    </w:p>
    <w:p w14:paraId="2462E561" w14:textId="7101D9FC" w:rsidR="00071CAE" w:rsidRDefault="00A11123">
      <w:pPr>
        <w:spacing w:before="80"/>
        <w:rPr>
          <w:rFonts w:eastAsia="Times New Roman" w:cs="Times New Roman"/>
          <w:szCs w:val="24"/>
        </w:rPr>
      </w:pPr>
      <w:r>
        <w:rPr>
          <w:rFonts w:eastAsia="Times New Roman" w:cs="Times New Roman"/>
          <w:szCs w:val="24"/>
        </w:rPr>
        <w:t xml:space="preserve">El Punto Crítico 7 evidencia la escasa participación de las personas con discapacidad, sus familias y cuidadores en los espacios de decisión política y social de la ciudad. Identificando </w:t>
      </w:r>
      <w:r w:rsidR="00D17258">
        <w:rPr>
          <w:rFonts w:eastAsia="Times New Roman" w:cs="Times New Roman"/>
          <w:szCs w:val="24"/>
        </w:rPr>
        <w:t>que,</w:t>
      </w:r>
      <w:r>
        <w:rPr>
          <w:rFonts w:eastAsia="Times New Roman" w:cs="Times New Roman"/>
          <w:szCs w:val="24"/>
        </w:rPr>
        <w:t xml:space="preserve"> aunque existen instancias como los Comités Distrital y Locales de Discapacidad, su incidencia real es limitada debido a la falta de información, baja difusión de convocatorias, espacios poco inclusivos y ausencia de una agenda unificada en materia de discapacidad. Esta situación debilita la representatividad y provoca que las políticas públicas no respondan plenamente a las necesidades y realidades de esta población.</w:t>
      </w:r>
    </w:p>
    <w:p w14:paraId="1EFE7279" w14:textId="77777777" w:rsidR="00BD0D4F" w:rsidRDefault="00BD0D4F">
      <w:pPr>
        <w:spacing w:before="80"/>
        <w:rPr>
          <w:rFonts w:eastAsia="Times New Roman" w:cs="Times New Roman"/>
          <w:szCs w:val="24"/>
        </w:rPr>
      </w:pPr>
    </w:p>
    <w:p w14:paraId="49A936EC" w14:textId="77777777" w:rsidR="00BD0D4F" w:rsidRDefault="00BD0D4F">
      <w:pPr>
        <w:spacing w:before="80"/>
        <w:rPr>
          <w:rFonts w:eastAsia="Times New Roman" w:cs="Times New Roman"/>
          <w:szCs w:val="24"/>
        </w:rPr>
      </w:pPr>
    </w:p>
    <w:p w14:paraId="4F4B6D13" w14:textId="77777777" w:rsidR="00BD0D4F" w:rsidRDefault="00BD0D4F">
      <w:pPr>
        <w:spacing w:before="80"/>
        <w:rPr>
          <w:rFonts w:eastAsia="Times New Roman" w:cs="Times New Roman"/>
          <w:szCs w:val="24"/>
        </w:rPr>
      </w:pPr>
    </w:p>
    <w:p w14:paraId="7B11FD7D" w14:textId="198B05A6" w:rsidR="00071CAE" w:rsidRPr="00835287" w:rsidRDefault="4CC4B92D" w:rsidP="00A30178">
      <w:pPr>
        <w:pStyle w:val="Descripcin"/>
        <w:spacing w:after="0"/>
        <w:ind w:firstLine="0"/>
        <w:rPr>
          <w:rFonts w:eastAsia="Times New Roman"/>
          <w:sz w:val="28"/>
          <w:szCs w:val="28"/>
        </w:rPr>
      </w:pPr>
      <w:bookmarkStart w:id="68" w:name="_Toc216447690"/>
      <w:r>
        <w:t xml:space="preserve">Tabla </w:t>
      </w:r>
      <w:fldSimple w:instr=" SEQ Tabla \* ARABIC ">
        <w:r w:rsidR="00C5116B">
          <w:rPr>
            <w:noProof/>
          </w:rPr>
          <w:t>16</w:t>
        </w:r>
      </w:fldSimple>
      <w:r>
        <w:t>. Punto Crítico 7</w:t>
      </w:r>
      <w:bookmarkEnd w:id="68"/>
    </w:p>
    <w:tbl>
      <w:tblPr>
        <w:tblW w:w="0" w:type="auto"/>
        <w:tblLook w:val="0400" w:firstRow="0" w:lastRow="0" w:firstColumn="0" w:lastColumn="0" w:noHBand="0" w:noVBand="1"/>
      </w:tblPr>
      <w:tblGrid>
        <w:gridCol w:w="2457"/>
        <w:gridCol w:w="2492"/>
        <w:gridCol w:w="1974"/>
        <w:gridCol w:w="2220"/>
      </w:tblGrid>
      <w:tr w:rsidR="4CC4B92D" w14:paraId="201EEDEA" w14:textId="77777777" w:rsidTr="4CC4B92D">
        <w:trPr>
          <w:trHeight w:val="285"/>
        </w:trPr>
        <w:tc>
          <w:tcPr>
            <w:tcW w:w="2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44E6821" w14:textId="2883309C" w:rsidR="4CC4B92D" w:rsidRDefault="4CC4B92D" w:rsidP="4CC4B92D">
            <w:pPr>
              <w:spacing w:after="0" w:line="240" w:lineRule="auto"/>
              <w:ind w:firstLine="0"/>
              <w:jc w:val="center"/>
            </w:pPr>
            <w:r w:rsidRPr="4CC4B92D">
              <w:rPr>
                <w:rFonts w:eastAsia="Times New Roman" w:cs="Times New Roman"/>
                <w:b/>
                <w:bCs/>
                <w:color w:val="000000" w:themeColor="text1"/>
                <w:sz w:val="20"/>
                <w:szCs w:val="20"/>
              </w:rPr>
              <w:t>Causas</w:t>
            </w:r>
          </w:p>
        </w:tc>
        <w:tc>
          <w:tcPr>
            <w:tcW w:w="24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12F2D49" w14:textId="7553DF49" w:rsidR="4CC4B92D" w:rsidRDefault="4CC4B92D" w:rsidP="4CC4B92D">
            <w:pPr>
              <w:spacing w:after="0" w:line="240" w:lineRule="auto"/>
              <w:ind w:firstLine="0"/>
              <w:jc w:val="center"/>
            </w:pPr>
            <w:r w:rsidRPr="4CC4B92D">
              <w:rPr>
                <w:rFonts w:eastAsia="Times New Roman" w:cs="Times New Roman"/>
                <w:b/>
                <w:bCs/>
                <w:color w:val="000000" w:themeColor="text1"/>
                <w:sz w:val="20"/>
                <w:szCs w:val="20"/>
              </w:rPr>
              <w:t>Problemas o desafíos sociales</w:t>
            </w:r>
          </w:p>
        </w:tc>
        <w:tc>
          <w:tcPr>
            <w:tcW w:w="19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D785859" w14:textId="2E176D7F" w:rsidR="4CC4B92D" w:rsidRDefault="4CC4B92D" w:rsidP="4CC4B92D">
            <w:pPr>
              <w:spacing w:after="0" w:line="240" w:lineRule="auto"/>
              <w:ind w:firstLine="0"/>
              <w:jc w:val="center"/>
            </w:pPr>
            <w:r w:rsidRPr="4CC4B92D">
              <w:rPr>
                <w:rFonts w:eastAsia="Times New Roman" w:cs="Times New Roman"/>
                <w:b/>
                <w:bCs/>
                <w:color w:val="000000" w:themeColor="text1"/>
                <w:sz w:val="20"/>
                <w:szCs w:val="20"/>
              </w:rPr>
              <w:t>Efectos</w:t>
            </w:r>
          </w:p>
        </w:tc>
        <w:tc>
          <w:tcPr>
            <w:tcW w:w="2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264F87B" w14:textId="7B944EAF" w:rsidR="4CC4B92D" w:rsidRDefault="4CC4B92D" w:rsidP="4CC4B92D">
            <w:pPr>
              <w:spacing w:after="0" w:line="240" w:lineRule="auto"/>
              <w:ind w:firstLine="0"/>
              <w:jc w:val="center"/>
            </w:pPr>
            <w:r w:rsidRPr="4CC4B92D">
              <w:rPr>
                <w:rFonts w:eastAsia="Times New Roman" w:cs="Times New Roman"/>
                <w:b/>
                <w:bCs/>
                <w:color w:val="000000" w:themeColor="text1"/>
                <w:sz w:val="20"/>
                <w:szCs w:val="20"/>
              </w:rPr>
              <w:t>Punto Critico</w:t>
            </w:r>
          </w:p>
        </w:tc>
      </w:tr>
      <w:tr w:rsidR="4CC4B92D" w14:paraId="33C452C3" w14:textId="77777777" w:rsidTr="4CC4B92D">
        <w:trPr>
          <w:trHeight w:val="255"/>
        </w:trPr>
        <w:tc>
          <w:tcPr>
            <w:tcW w:w="2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902559A" w14:textId="2E9095BA" w:rsidR="4CC4B92D" w:rsidRDefault="4CC4B92D" w:rsidP="4CC4B92D">
            <w:pPr>
              <w:spacing w:after="0" w:line="240" w:lineRule="auto"/>
              <w:ind w:firstLine="0"/>
              <w:jc w:val="center"/>
            </w:pPr>
            <w:r w:rsidRPr="4CC4B92D">
              <w:rPr>
                <w:rFonts w:eastAsia="Times New Roman" w:cs="Times New Roman"/>
                <w:color w:val="000000" w:themeColor="text1"/>
                <w:sz w:val="20"/>
                <w:szCs w:val="20"/>
              </w:rPr>
              <w:t>Falta de información sobre espacios de participación</w:t>
            </w:r>
          </w:p>
        </w:tc>
        <w:tc>
          <w:tcPr>
            <w:tcW w:w="249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2D61659" w14:textId="324D9A76" w:rsidR="4CC4B92D" w:rsidRDefault="4CC4B92D" w:rsidP="4CC4B92D">
            <w:pPr>
              <w:spacing w:after="0" w:line="240" w:lineRule="auto"/>
              <w:ind w:firstLine="0"/>
              <w:jc w:val="center"/>
            </w:pPr>
            <w:r w:rsidRPr="4CC4B92D">
              <w:rPr>
                <w:rFonts w:eastAsia="Times New Roman" w:cs="Times New Roman"/>
                <w:color w:val="000000" w:themeColor="text1"/>
                <w:sz w:val="20"/>
                <w:szCs w:val="20"/>
              </w:rPr>
              <w:t>Débil participación de las PcD, familiares y cuidadores en la toma de decisiones políticas y sociales de la ciudad</w:t>
            </w:r>
          </w:p>
        </w:tc>
        <w:tc>
          <w:tcPr>
            <w:tcW w:w="197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8338760" w14:textId="5249C12D" w:rsidR="4CC4B92D" w:rsidRDefault="4CC4B92D" w:rsidP="4CC4B92D">
            <w:pPr>
              <w:spacing w:after="0" w:line="240" w:lineRule="auto"/>
              <w:ind w:firstLine="0"/>
              <w:jc w:val="center"/>
            </w:pPr>
            <w:r w:rsidRPr="4CC4B92D">
              <w:rPr>
                <w:rFonts w:eastAsia="Times New Roman" w:cs="Times New Roman"/>
                <w:color w:val="000000" w:themeColor="text1"/>
                <w:sz w:val="20"/>
                <w:szCs w:val="20"/>
              </w:rPr>
              <w:t>Decisiones que no representan las necesidades de las personas con discapacidad, familiares y cuidadores</w:t>
            </w:r>
          </w:p>
        </w:tc>
        <w:tc>
          <w:tcPr>
            <w:tcW w:w="222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994AC9E" w14:textId="27D920A8" w:rsidR="4CC4B92D" w:rsidRDefault="4CC4B92D" w:rsidP="4CC4B92D">
            <w:pPr>
              <w:spacing w:after="0" w:line="240" w:lineRule="auto"/>
              <w:ind w:firstLine="0"/>
              <w:jc w:val="center"/>
            </w:pPr>
            <w:r w:rsidRPr="4CC4B92D">
              <w:rPr>
                <w:rFonts w:eastAsia="Times New Roman" w:cs="Times New Roman"/>
                <w:sz w:val="20"/>
                <w:szCs w:val="20"/>
              </w:rPr>
              <w:t>(PC 7) Poca Participación de las PcD, Familiares y Cuidadores en los Espacios de Toma de Decisiones de la Ciudad</w:t>
            </w:r>
          </w:p>
        </w:tc>
      </w:tr>
      <w:tr w:rsidR="4CC4B92D" w14:paraId="716F73C5" w14:textId="77777777" w:rsidTr="4CC4B92D">
        <w:trPr>
          <w:trHeight w:val="255"/>
        </w:trPr>
        <w:tc>
          <w:tcPr>
            <w:tcW w:w="2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4F23F37" w14:textId="471E6B57" w:rsidR="4CC4B92D" w:rsidRDefault="4CC4B92D" w:rsidP="4CC4B92D">
            <w:pPr>
              <w:spacing w:after="0" w:line="240" w:lineRule="auto"/>
              <w:jc w:val="center"/>
            </w:pPr>
            <w:r w:rsidRPr="4CC4B92D">
              <w:rPr>
                <w:rFonts w:eastAsia="Times New Roman" w:cs="Times New Roman"/>
                <w:color w:val="000000" w:themeColor="text1"/>
                <w:sz w:val="20"/>
                <w:szCs w:val="20"/>
              </w:rPr>
              <w:t>Convocatorias y espacios de participación no incluyentes</w:t>
            </w:r>
          </w:p>
        </w:tc>
        <w:tc>
          <w:tcPr>
            <w:tcW w:w="2492" w:type="dxa"/>
            <w:vMerge/>
            <w:tcBorders>
              <w:left w:val="single" w:sz="0" w:space="0" w:color="000000" w:themeColor="text1"/>
              <w:right w:val="single" w:sz="0" w:space="0" w:color="000000" w:themeColor="text1"/>
            </w:tcBorders>
            <w:vAlign w:val="center"/>
          </w:tcPr>
          <w:p w14:paraId="23C74401" w14:textId="77777777" w:rsidR="00286B9D" w:rsidRDefault="00286B9D"/>
        </w:tc>
        <w:tc>
          <w:tcPr>
            <w:tcW w:w="1974" w:type="dxa"/>
            <w:vMerge/>
            <w:tcBorders>
              <w:left w:val="single" w:sz="0" w:space="0" w:color="000000" w:themeColor="text1"/>
              <w:right w:val="single" w:sz="0" w:space="0" w:color="000000" w:themeColor="text1"/>
            </w:tcBorders>
            <w:vAlign w:val="center"/>
          </w:tcPr>
          <w:p w14:paraId="7830DF8F" w14:textId="77777777" w:rsidR="00286B9D" w:rsidRDefault="00286B9D"/>
        </w:tc>
        <w:tc>
          <w:tcPr>
            <w:tcW w:w="2220" w:type="dxa"/>
            <w:vMerge/>
            <w:tcBorders>
              <w:left w:val="single" w:sz="0" w:space="0" w:color="000000" w:themeColor="text1"/>
              <w:right w:val="single" w:sz="0" w:space="0" w:color="000000" w:themeColor="text1"/>
            </w:tcBorders>
            <w:vAlign w:val="center"/>
          </w:tcPr>
          <w:p w14:paraId="5BB8ABC6" w14:textId="77777777" w:rsidR="00286B9D" w:rsidRDefault="00286B9D"/>
        </w:tc>
      </w:tr>
      <w:tr w:rsidR="4CC4B92D" w14:paraId="0B7CAB94" w14:textId="77777777" w:rsidTr="4CC4B92D">
        <w:trPr>
          <w:trHeight w:val="255"/>
        </w:trPr>
        <w:tc>
          <w:tcPr>
            <w:tcW w:w="2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051E6B7" w14:textId="5C17F836" w:rsidR="4CC4B92D" w:rsidRDefault="4CC4B92D" w:rsidP="4CC4B92D">
            <w:pPr>
              <w:spacing w:after="0" w:line="240" w:lineRule="auto"/>
              <w:jc w:val="center"/>
            </w:pPr>
            <w:r w:rsidRPr="4CC4B92D">
              <w:rPr>
                <w:rFonts w:eastAsia="Times New Roman" w:cs="Times New Roman"/>
                <w:color w:val="000000" w:themeColor="text1"/>
                <w:sz w:val="20"/>
                <w:szCs w:val="20"/>
              </w:rPr>
              <w:t>Falta de una agenda única en discapacidad</w:t>
            </w:r>
          </w:p>
        </w:tc>
        <w:tc>
          <w:tcPr>
            <w:tcW w:w="2492"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1D1F6581" w14:textId="77777777" w:rsidR="00286B9D" w:rsidRDefault="00286B9D"/>
        </w:tc>
        <w:tc>
          <w:tcPr>
            <w:tcW w:w="1974"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5CEFD1F0" w14:textId="77777777" w:rsidR="00286B9D" w:rsidRDefault="00286B9D"/>
        </w:tc>
        <w:tc>
          <w:tcPr>
            <w:tcW w:w="2220"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52D2B7D6" w14:textId="77777777" w:rsidR="00286B9D" w:rsidRDefault="00286B9D"/>
        </w:tc>
      </w:tr>
    </w:tbl>
    <w:p w14:paraId="241448FD" w14:textId="07DFD959" w:rsidR="00071CAE" w:rsidRDefault="4CC4B92D" w:rsidP="4CC4B92D">
      <w:pPr>
        <w:spacing w:after="0" w:line="240" w:lineRule="auto"/>
        <w:ind w:firstLine="0"/>
        <w:jc w:val="center"/>
        <w:rPr>
          <w:rFonts w:eastAsia="Times New Roman" w:cs="Times New Roman"/>
        </w:rPr>
      </w:pPr>
      <w:r w:rsidRPr="4CC4B92D">
        <w:rPr>
          <w:rFonts w:eastAsia="Times New Roman" w:cs="Times New Roman"/>
          <w:sz w:val="20"/>
          <w:szCs w:val="20"/>
        </w:rPr>
        <w:t>Fuente: Elaboración propia, con base en los aportes de los actores en los espacios de participación para la construcción de la agenda pública de la PPDIS</w:t>
      </w:r>
    </w:p>
    <w:p w14:paraId="12601A8D" w14:textId="3AD205E7" w:rsidR="4CC4B92D" w:rsidRDefault="4CC4B92D" w:rsidP="4CC4B92D">
      <w:pPr>
        <w:spacing w:after="0"/>
        <w:rPr>
          <w:rFonts w:eastAsia="Times New Roman" w:cs="Times New Roman"/>
          <w:szCs w:val="24"/>
        </w:rPr>
      </w:pPr>
    </w:p>
    <w:p w14:paraId="5E9CDC38" w14:textId="7FD2B7C3" w:rsidR="00071CAE" w:rsidRDefault="4CC4B92D" w:rsidP="4CC4B92D">
      <w:pPr>
        <w:spacing w:after="0"/>
        <w:rPr>
          <w:rFonts w:eastAsia="Times New Roman" w:cs="Times New Roman"/>
          <w:szCs w:val="24"/>
        </w:rPr>
      </w:pPr>
      <w:r w:rsidRPr="4CC4B92D">
        <w:rPr>
          <w:rFonts w:eastAsia="Times New Roman" w:cs="Times New Roman"/>
          <w:b/>
          <w:bCs/>
          <w:szCs w:val="24"/>
        </w:rPr>
        <w:t>PC 8. Baja capacidad y gestión institucional para la atención y garantía de derechos a las personas con discapacidad, sus familiares y cuidadores</w:t>
      </w:r>
    </w:p>
    <w:p w14:paraId="42B94BC0" w14:textId="77777777" w:rsidR="00071CAE" w:rsidRDefault="00071CAE">
      <w:pPr>
        <w:spacing w:after="0" w:line="276" w:lineRule="auto"/>
        <w:rPr>
          <w:rFonts w:eastAsia="Times New Roman" w:cs="Times New Roman"/>
          <w:b/>
          <w:szCs w:val="24"/>
        </w:rPr>
      </w:pPr>
    </w:p>
    <w:p w14:paraId="4746146F" w14:textId="75D4BDF1" w:rsidR="4CC4B92D" w:rsidRDefault="4CC4B92D" w:rsidP="4CC4B92D">
      <w:pPr>
        <w:spacing w:after="0"/>
        <w:rPr>
          <w:rFonts w:eastAsia="Times New Roman" w:cs="Times New Roman"/>
          <w:szCs w:val="24"/>
        </w:rPr>
      </w:pPr>
      <w:r w:rsidRPr="4CC4B92D">
        <w:rPr>
          <w:rFonts w:eastAsia="Times New Roman" w:cs="Times New Roman"/>
          <w:szCs w:val="24"/>
        </w:rPr>
        <w:t xml:space="preserve">Este punto crítico se enfoca en la falta de capacidad y gestión institucional, y pone en evidencia las debilidades estructurales del Sistema Distrital de Discapacidad para garantizar la participación efectiva de las personas con discapacidad, así como la escasez de recursos, la falta de formación técnica del personal del distrito para atender a la población y la débil articulación interinstitucional, aspectos que limitan la respuesta a las  necesidades de las PcD y la creación de mecanismos sostenibles de inclusión. Esta situación revela una brecha entre el marco normativo y su aplicación práctica, lo que perpetúa modelos asistencialistas y reduce el impacto de las políticas públicas. </w:t>
      </w:r>
    </w:p>
    <w:p w14:paraId="0F3C35E5" w14:textId="13520A83" w:rsidR="4CC4B92D" w:rsidRDefault="4CC4B92D" w:rsidP="4CC4B92D">
      <w:pPr>
        <w:spacing w:after="0"/>
        <w:rPr>
          <w:rFonts w:eastAsia="Times New Roman" w:cs="Times New Roman"/>
          <w:szCs w:val="24"/>
        </w:rPr>
      </w:pPr>
    </w:p>
    <w:p w14:paraId="46B76E43" w14:textId="612B916C" w:rsidR="00071CAE" w:rsidRPr="00835287" w:rsidRDefault="4CC4B92D" w:rsidP="00375FBA">
      <w:pPr>
        <w:pStyle w:val="Descripcin"/>
        <w:spacing w:after="0"/>
        <w:ind w:firstLine="0"/>
        <w:rPr>
          <w:rFonts w:eastAsia="Times New Roman"/>
        </w:rPr>
      </w:pPr>
      <w:bookmarkStart w:id="69" w:name="_Toc216447691"/>
      <w:r>
        <w:t xml:space="preserve">Tabla </w:t>
      </w:r>
      <w:fldSimple w:instr=" SEQ Tabla \* ARABIC ">
        <w:r w:rsidR="00C5116B">
          <w:rPr>
            <w:noProof/>
          </w:rPr>
          <w:t>17</w:t>
        </w:r>
      </w:fldSimple>
      <w:r>
        <w:t>. Punto Crítico 8</w:t>
      </w:r>
      <w:bookmarkEnd w:id="69"/>
    </w:p>
    <w:tbl>
      <w:tblPr>
        <w:tblStyle w:val="Tablaconcuadrcula"/>
        <w:tblW w:w="0" w:type="auto"/>
        <w:tblLook w:val="0400" w:firstRow="0" w:lastRow="0" w:firstColumn="0" w:lastColumn="0" w:noHBand="0" w:noVBand="1"/>
      </w:tblPr>
      <w:tblGrid>
        <w:gridCol w:w="2322"/>
        <w:gridCol w:w="2509"/>
        <w:gridCol w:w="2353"/>
        <w:gridCol w:w="2138"/>
      </w:tblGrid>
      <w:tr w:rsidR="4CC4B92D" w14:paraId="0530F40D" w14:textId="77777777" w:rsidTr="00EB3E26">
        <w:trPr>
          <w:trHeight w:val="285"/>
        </w:trPr>
        <w:tc>
          <w:tcPr>
            <w:tcW w:w="2322" w:type="dxa"/>
            <w:vAlign w:val="center"/>
          </w:tcPr>
          <w:p w14:paraId="44A28A98" w14:textId="28470CAA" w:rsidR="4CC4B92D" w:rsidRDefault="4CC4B92D" w:rsidP="00EB3E26">
            <w:pPr>
              <w:ind w:firstLine="0"/>
              <w:jc w:val="center"/>
            </w:pPr>
            <w:r w:rsidRPr="4CC4B92D">
              <w:rPr>
                <w:rFonts w:eastAsia="Times New Roman" w:cs="Times New Roman"/>
                <w:b/>
                <w:bCs/>
                <w:color w:val="000000" w:themeColor="text1"/>
                <w:sz w:val="20"/>
                <w:szCs w:val="20"/>
              </w:rPr>
              <w:t>Causas</w:t>
            </w:r>
          </w:p>
        </w:tc>
        <w:tc>
          <w:tcPr>
            <w:tcW w:w="2509" w:type="dxa"/>
            <w:vAlign w:val="center"/>
          </w:tcPr>
          <w:p w14:paraId="3CBC4B15" w14:textId="698E4D82" w:rsidR="4CC4B92D" w:rsidRDefault="4CC4B92D" w:rsidP="00EB3E26">
            <w:pPr>
              <w:ind w:firstLine="0"/>
              <w:jc w:val="center"/>
            </w:pPr>
            <w:r w:rsidRPr="4CC4B92D">
              <w:rPr>
                <w:rFonts w:eastAsia="Times New Roman" w:cs="Times New Roman"/>
                <w:b/>
                <w:bCs/>
                <w:color w:val="000000" w:themeColor="text1"/>
                <w:sz w:val="20"/>
                <w:szCs w:val="20"/>
              </w:rPr>
              <w:t>Problemas o desafíos sociales</w:t>
            </w:r>
          </w:p>
        </w:tc>
        <w:tc>
          <w:tcPr>
            <w:tcW w:w="2353" w:type="dxa"/>
            <w:vAlign w:val="center"/>
          </w:tcPr>
          <w:p w14:paraId="2D6AC2BC" w14:textId="46F310F8" w:rsidR="4CC4B92D" w:rsidRDefault="4CC4B92D" w:rsidP="00EB3E26">
            <w:pPr>
              <w:ind w:firstLine="0"/>
              <w:jc w:val="center"/>
            </w:pPr>
            <w:r w:rsidRPr="4CC4B92D">
              <w:rPr>
                <w:rFonts w:eastAsia="Times New Roman" w:cs="Times New Roman"/>
                <w:b/>
                <w:bCs/>
                <w:color w:val="000000" w:themeColor="text1"/>
                <w:sz w:val="20"/>
                <w:szCs w:val="20"/>
              </w:rPr>
              <w:t>Efectos</w:t>
            </w:r>
          </w:p>
        </w:tc>
        <w:tc>
          <w:tcPr>
            <w:tcW w:w="2138" w:type="dxa"/>
            <w:vAlign w:val="center"/>
          </w:tcPr>
          <w:p w14:paraId="2DA18DE2" w14:textId="1AAF4FBC" w:rsidR="4CC4B92D" w:rsidRDefault="4CC4B92D" w:rsidP="00EB3E26">
            <w:pPr>
              <w:ind w:firstLine="0"/>
              <w:jc w:val="center"/>
            </w:pPr>
            <w:r w:rsidRPr="4CC4B92D">
              <w:rPr>
                <w:rFonts w:eastAsia="Times New Roman" w:cs="Times New Roman"/>
                <w:b/>
                <w:bCs/>
                <w:color w:val="000000" w:themeColor="text1"/>
                <w:sz w:val="20"/>
                <w:szCs w:val="20"/>
              </w:rPr>
              <w:t>Punto Critico</w:t>
            </w:r>
          </w:p>
        </w:tc>
      </w:tr>
      <w:tr w:rsidR="4CC4B92D" w14:paraId="08D7D281" w14:textId="77777777" w:rsidTr="00EB3E26">
        <w:trPr>
          <w:trHeight w:val="225"/>
        </w:trPr>
        <w:tc>
          <w:tcPr>
            <w:tcW w:w="2322" w:type="dxa"/>
            <w:vAlign w:val="center"/>
          </w:tcPr>
          <w:p w14:paraId="182844D5" w14:textId="75055B03" w:rsidR="4CC4B92D" w:rsidRDefault="4CC4B92D" w:rsidP="00EB3E26">
            <w:pPr>
              <w:ind w:firstLine="0"/>
              <w:jc w:val="center"/>
            </w:pPr>
            <w:r w:rsidRPr="4CC4B92D">
              <w:rPr>
                <w:rFonts w:eastAsia="Times New Roman" w:cs="Times New Roman"/>
                <w:color w:val="000000" w:themeColor="text1"/>
                <w:sz w:val="20"/>
                <w:szCs w:val="20"/>
              </w:rPr>
              <w:t>Ineficacia del sistema distrital de discapacidad</w:t>
            </w:r>
          </w:p>
        </w:tc>
        <w:tc>
          <w:tcPr>
            <w:tcW w:w="2509" w:type="dxa"/>
            <w:vMerge w:val="restart"/>
            <w:vAlign w:val="center"/>
          </w:tcPr>
          <w:p w14:paraId="79EE523F" w14:textId="429955C6" w:rsidR="4CC4B92D" w:rsidRDefault="4CC4B92D" w:rsidP="00EB3E26">
            <w:pPr>
              <w:ind w:firstLine="0"/>
              <w:jc w:val="center"/>
            </w:pPr>
            <w:r w:rsidRPr="4CC4B92D">
              <w:rPr>
                <w:rFonts w:eastAsia="Times New Roman" w:cs="Times New Roman"/>
                <w:color w:val="000000" w:themeColor="text1"/>
                <w:sz w:val="20"/>
                <w:szCs w:val="20"/>
              </w:rPr>
              <w:t>Debilidad en la gestión institucional frente a las necesidades y situaciones adversas de las PcD, familiares y cuidadores</w:t>
            </w:r>
          </w:p>
        </w:tc>
        <w:tc>
          <w:tcPr>
            <w:tcW w:w="2353" w:type="dxa"/>
            <w:vMerge w:val="restart"/>
            <w:vAlign w:val="center"/>
          </w:tcPr>
          <w:p w14:paraId="76A182E5" w14:textId="65078D3B" w:rsidR="4CC4B92D" w:rsidRDefault="4CC4B92D" w:rsidP="00EB3E26">
            <w:pPr>
              <w:ind w:firstLine="0"/>
              <w:jc w:val="center"/>
            </w:pPr>
            <w:r w:rsidRPr="4CC4B92D">
              <w:rPr>
                <w:rFonts w:eastAsia="Times New Roman" w:cs="Times New Roman"/>
                <w:color w:val="000000" w:themeColor="text1"/>
                <w:sz w:val="20"/>
                <w:szCs w:val="20"/>
              </w:rPr>
              <w:t>Ineficiencia en la inversión de los recursos para la garantía de los derechos de las PcD, familiares y cuidadores, y perpetuación de las prácticas ineficientes</w:t>
            </w:r>
          </w:p>
        </w:tc>
        <w:tc>
          <w:tcPr>
            <w:tcW w:w="2138" w:type="dxa"/>
            <w:vMerge w:val="restart"/>
            <w:vAlign w:val="center"/>
          </w:tcPr>
          <w:p w14:paraId="21012234" w14:textId="0FACB5E9" w:rsidR="4CC4B92D" w:rsidRDefault="4CC4B92D" w:rsidP="00EB3E26">
            <w:pPr>
              <w:ind w:firstLine="0"/>
              <w:jc w:val="center"/>
            </w:pPr>
            <w:r w:rsidRPr="4CC4B92D">
              <w:rPr>
                <w:rFonts w:eastAsia="Times New Roman" w:cs="Times New Roman"/>
                <w:sz w:val="20"/>
                <w:szCs w:val="20"/>
              </w:rPr>
              <w:t>(PC8</w:t>
            </w:r>
            <w:r w:rsidRPr="4CC4B92D">
              <w:rPr>
                <w:rFonts w:eastAsia="Times New Roman" w:cs="Times New Roman"/>
                <w:b/>
                <w:bCs/>
                <w:sz w:val="20"/>
                <w:szCs w:val="20"/>
              </w:rPr>
              <w:t>)</w:t>
            </w:r>
            <w:r w:rsidRPr="4CC4B92D">
              <w:rPr>
                <w:rFonts w:eastAsia="Times New Roman" w:cs="Times New Roman"/>
                <w:sz w:val="20"/>
                <w:szCs w:val="20"/>
              </w:rPr>
              <w:t xml:space="preserve"> Baja capacidad y gestión institucional para la atención y garantía de derechos a las personas con discapacidad, sus familiares y cuidadores</w:t>
            </w:r>
          </w:p>
        </w:tc>
      </w:tr>
      <w:tr w:rsidR="4CC4B92D" w14:paraId="4F472885" w14:textId="77777777" w:rsidTr="00EB3E26">
        <w:trPr>
          <w:trHeight w:val="270"/>
        </w:trPr>
        <w:tc>
          <w:tcPr>
            <w:tcW w:w="2322" w:type="dxa"/>
            <w:vAlign w:val="center"/>
          </w:tcPr>
          <w:p w14:paraId="1B2DFC1B" w14:textId="2C698BB5" w:rsidR="4CC4B92D" w:rsidRDefault="4CC4B92D" w:rsidP="00EB3E26">
            <w:pPr>
              <w:ind w:firstLine="0"/>
              <w:jc w:val="center"/>
            </w:pPr>
            <w:r w:rsidRPr="4CC4B92D">
              <w:rPr>
                <w:rFonts w:eastAsia="Times New Roman" w:cs="Times New Roman"/>
                <w:color w:val="000000" w:themeColor="text1"/>
                <w:sz w:val="20"/>
                <w:szCs w:val="20"/>
              </w:rPr>
              <w:t>Falla de comunicación y en la orientación de los propósitos</w:t>
            </w:r>
          </w:p>
        </w:tc>
        <w:tc>
          <w:tcPr>
            <w:tcW w:w="2509" w:type="dxa"/>
            <w:vMerge/>
            <w:vAlign w:val="center"/>
          </w:tcPr>
          <w:p w14:paraId="4D84FE19" w14:textId="77777777" w:rsidR="00286B9D" w:rsidRDefault="00286B9D" w:rsidP="00EB3E26">
            <w:pPr>
              <w:jc w:val="center"/>
            </w:pPr>
          </w:p>
        </w:tc>
        <w:tc>
          <w:tcPr>
            <w:tcW w:w="2353" w:type="dxa"/>
            <w:vMerge/>
            <w:vAlign w:val="center"/>
          </w:tcPr>
          <w:p w14:paraId="7FB25D57" w14:textId="77777777" w:rsidR="00286B9D" w:rsidRDefault="00286B9D" w:rsidP="00EB3E26">
            <w:pPr>
              <w:jc w:val="center"/>
            </w:pPr>
          </w:p>
        </w:tc>
        <w:tc>
          <w:tcPr>
            <w:tcW w:w="2138" w:type="dxa"/>
            <w:vMerge/>
            <w:vAlign w:val="center"/>
          </w:tcPr>
          <w:p w14:paraId="42A50827" w14:textId="77777777" w:rsidR="00286B9D" w:rsidRDefault="00286B9D" w:rsidP="00EB3E26">
            <w:pPr>
              <w:jc w:val="center"/>
            </w:pPr>
          </w:p>
        </w:tc>
      </w:tr>
      <w:tr w:rsidR="4CC4B92D" w14:paraId="241DE4C7" w14:textId="77777777" w:rsidTr="00EB3E26">
        <w:trPr>
          <w:trHeight w:val="225"/>
        </w:trPr>
        <w:tc>
          <w:tcPr>
            <w:tcW w:w="2322" w:type="dxa"/>
            <w:vAlign w:val="center"/>
          </w:tcPr>
          <w:p w14:paraId="1AB70DEA" w14:textId="28F49916" w:rsidR="4CC4B92D" w:rsidRDefault="4CC4B92D" w:rsidP="00EB3E26">
            <w:pPr>
              <w:ind w:firstLine="0"/>
              <w:jc w:val="center"/>
            </w:pPr>
            <w:r w:rsidRPr="4CC4B92D">
              <w:rPr>
                <w:rFonts w:eastAsia="Times New Roman" w:cs="Times New Roman"/>
                <w:color w:val="000000" w:themeColor="text1"/>
                <w:sz w:val="20"/>
                <w:szCs w:val="20"/>
              </w:rPr>
              <w:t>Ausencia de evaluación los procesos</w:t>
            </w:r>
          </w:p>
        </w:tc>
        <w:tc>
          <w:tcPr>
            <w:tcW w:w="2509" w:type="dxa"/>
            <w:vMerge/>
            <w:vAlign w:val="center"/>
          </w:tcPr>
          <w:p w14:paraId="00068AD0" w14:textId="77777777" w:rsidR="00286B9D" w:rsidRDefault="00286B9D" w:rsidP="00EB3E26">
            <w:pPr>
              <w:jc w:val="center"/>
            </w:pPr>
          </w:p>
        </w:tc>
        <w:tc>
          <w:tcPr>
            <w:tcW w:w="2353" w:type="dxa"/>
            <w:vMerge/>
            <w:vAlign w:val="center"/>
          </w:tcPr>
          <w:p w14:paraId="1390783F" w14:textId="77777777" w:rsidR="00286B9D" w:rsidRDefault="00286B9D" w:rsidP="00EB3E26">
            <w:pPr>
              <w:jc w:val="center"/>
            </w:pPr>
          </w:p>
        </w:tc>
        <w:tc>
          <w:tcPr>
            <w:tcW w:w="2138" w:type="dxa"/>
            <w:vMerge/>
            <w:vAlign w:val="center"/>
          </w:tcPr>
          <w:p w14:paraId="0341AAE7" w14:textId="77777777" w:rsidR="00286B9D" w:rsidRDefault="00286B9D" w:rsidP="00EB3E26">
            <w:pPr>
              <w:jc w:val="center"/>
            </w:pPr>
          </w:p>
        </w:tc>
      </w:tr>
      <w:tr w:rsidR="4CC4B92D" w14:paraId="60D3E917" w14:textId="77777777" w:rsidTr="00EB3E26">
        <w:trPr>
          <w:trHeight w:val="300"/>
        </w:trPr>
        <w:tc>
          <w:tcPr>
            <w:tcW w:w="2322" w:type="dxa"/>
            <w:vAlign w:val="center"/>
          </w:tcPr>
          <w:p w14:paraId="60A43730" w14:textId="2950F8F3" w:rsidR="4CC4B92D" w:rsidRDefault="4CC4B92D" w:rsidP="00EB3E26">
            <w:pPr>
              <w:ind w:firstLine="0"/>
              <w:jc w:val="center"/>
            </w:pPr>
            <w:r w:rsidRPr="4CC4B92D">
              <w:rPr>
                <w:rFonts w:eastAsia="Times New Roman" w:cs="Times New Roman"/>
                <w:color w:val="000000" w:themeColor="text1"/>
                <w:sz w:val="20"/>
                <w:szCs w:val="20"/>
              </w:rPr>
              <w:t>Baja oferta de formación especializada relacionada con la atención a PcD</w:t>
            </w:r>
          </w:p>
        </w:tc>
        <w:tc>
          <w:tcPr>
            <w:tcW w:w="2509" w:type="dxa"/>
            <w:vMerge/>
            <w:vAlign w:val="center"/>
          </w:tcPr>
          <w:p w14:paraId="45CC949C" w14:textId="77777777" w:rsidR="00286B9D" w:rsidRDefault="00286B9D" w:rsidP="00EB3E26">
            <w:pPr>
              <w:jc w:val="center"/>
            </w:pPr>
          </w:p>
        </w:tc>
        <w:tc>
          <w:tcPr>
            <w:tcW w:w="2353" w:type="dxa"/>
            <w:vMerge w:val="restart"/>
            <w:vAlign w:val="center"/>
          </w:tcPr>
          <w:p w14:paraId="5E01FAA6" w14:textId="5362EE65" w:rsidR="4CC4B92D" w:rsidRDefault="4CC4B92D" w:rsidP="00EB3E26">
            <w:pPr>
              <w:ind w:firstLine="0"/>
              <w:jc w:val="center"/>
            </w:pPr>
            <w:r w:rsidRPr="4CC4B92D">
              <w:rPr>
                <w:rFonts w:eastAsia="Times New Roman" w:cs="Times New Roman"/>
                <w:color w:val="000000" w:themeColor="text1"/>
                <w:sz w:val="20"/>
                <w:szCs w:val="20"/>
              </w:rPr>
              <w:t xml:space="preserve">Atención y prestación de servicios de baja calidad y disminución del bienestar </w:t>
            </w:r>
            <w:r w:rsidRPr="4CC4B92D">
              <w:rPr>
                <w:rFonts w:eastAsia="Times New Roman" w:cs="Times New Roman"/>
                <w:color w:val="000000" w:themeColor="text1"/>
                <w:sz w:val="20"/>
                <w:szCs w:val="20"/>
              </w:rPr>
              <w:lastRenderedPageBreak/>
              <w:t>social de las PcD, familiares y cuidadores</w:t>
            </w:r>
          </w:p>
        </w:tc>
        <w:tc>
          <w:tcPr>
            <w:tcW w:w="2138" w:type="dxa"/>
            <w:vMerge/>
            <w:vAlign w:val="center"/>
          </w:tcPr>
          <w:p w14:paraId="6996B700" w14:textId="77777777" w:rsidR="00286B9D" w:rsidRDefault="00286B9D" w:rsidP="00EB3E26">
            <w:pPr>
              <w:jc w:val="center"/>
            </w:pPr>
          </w:p>
        </w:tc>
      </w:tr>
      <w:tr w:rsidR="4CC4B92D" w14:paraId="131514B0" w14:textId="77777777" w:rsidTr="00EB3E26">
        <w:trPr>
          <w:trHeight w:val="300"/>
        </w:trPr>
        <w:tc>
          <w:tcPr>
            <w:tcW w:w="2322" w:type="dxa"/>
            <w:vAlign w:val="center"/>
          </w:tcPr>
          <w:p w14:paraId="5A2AA732" w14:textId="7CE5EC41" w:rsidR="4CC4B92D" w:rsidRDefault="4CC4B92D" w:rsidP="00EB3E26">
            <w:pPr>
              <w:ind w:firstLine="0"/>
              <w:jc w:val="center"/>
            </w:pPr>
            <w:r w:rsidRPr="4CC4B92D">
              <w:rPr>
                <w:rFonts w:eastAsia="Times New Roman" w:cs="Times New Roman"/>
                <w:color w:val="000000" w:themeColor="text1"/>
                <w:sz w:val="20"/>
                <w:szCs w:val="20"/>
              </w:rPr>
              <w:lastRenderedPageBreak/>
              <w:t>Ausencia de redes de apoyo</w:t>
            </w:r>
          </w:p>
        </w:tc>
        <w:tc>
          <w:tcPr>
            <w:tcW w:w="2509" w:type="dxa"/>
            <w:vMerge/>
            <w:vAlign w:val="center"/>
          </w:tcPr>
          <w:p w14:paraId="3B62CB55" w14:textId="77777777" w:rsidR="00286B9D" w:rsidRDefault="00286B9D" w:rsidP="00EB3E26">
            <w:pPr>
              <w:jc w:val="center"/>
            </w:pPr>
          </w:p>
        </w:tc>
        <w:tc>
          <w:tcPr>
            <w:tcW w:w="2353" w:type="dxa"/>
            <w:vMerge/>
            <w:vAlign w:val="center"/>
          </w:tcPr>
          <w:p w14:paraId="7B564900" w14:textId="77777777" w:rsidR="00286B9D" w:rsidRDefault="00286B9D" w:rsidP="00EB3E26">
            <w:pPr>
              <w:jc w:val="center"/>
            </w:pPr>
          </w:p>
        </w:tc>
        <w:tc>
          <w:tcPr>
            <w:tcW w:w="2138" w:type="dxa"/>
            <w:vMerge/>
            <w:vAlign w:val="center"/>
          </w:tcPr>
          <w:p w14:paraId="1B53D975" w14:textId="77777777" w:rsidR="00286B9D" w:rsidRDefault="00286B9D" w:rsidP="00EB3E26">
            <w:pPr>
              <w:jc w:val="center"/>
            </w:pPr>
          </w:p>
        </w:tc>
      </w:tr>
      <w:tr w:rsidR="4CC4B92D" w14:paraId="0E0CFAFC" w14:textId="77777777" w:rsidTr="00EB3E26">
        <w:trPr>
          <w:trHeight w:val="300"/>
        </w:trPr>
        <w:tc>
          <w:tcPr>
            <w:tcW w:w="2322" w:type="dxa"/>
            <w:vAlign w:val="center"/>
          </w:tcPr>
          <w:p w14:paraId="35AAB61B" w14:textId="34026576" w:rsidR="4CC4B92D" w:rsidRDefault="4CC4B92D" w:rsidP="00EB3E26">
            <w:pPr>
              <w:ind w:firstLine="0"/>
              <w:jc w:val="center"/>
            </w:pPr>
            <w:r w:rsidRPr="4CC4B92D">
              <w:rPr>
                <w:rFonts w:eastAsia="Times New Roman" w:cs="Times New Roman"/>
                <w:color w:val="000000" w:themeColor="text1"/>
                <w:sz w:val="20"/>
                <w:szCs w:val="20"/>
              </w:rPr>
              <w:t>Poca disponibilidad de talento humano para gestionar los procesos de discapacidad a nivel territorial</w:t>
            </w:r>
          </w:p>
        </w:tc>
        <w:tc>
          <w:tcPr>
            <w:tcW w:w="2509" w:type="dxa"/>
            <w:vMerge/>
            <w:vAlign w:val="center"/>
          </w:tcPr>
          <w:p w14:paraId="0504464E" w14:textId="77777777" w:rsidR="00286B9D" w:rsidRDefault="00286B9D" w:rsidP="00EB3E26">
            <w:pPr>
              <w:jc w:val="center"/>
            </w:pPr>
          </w:p>
        </w:tc>
        <w:tc>
          <w:tcPr>
            <w:tcW w:w="2353" w:type="dxa"/>
            <w:vMerge/>
            <w:vAlign w:val="center"/>
          </w:tcPr>
          <w:p w14:paraId="4A775BC0" w14:textId="77777777" w:rsidR="00286B9D" w:rsidRDefault="00286B9D" w:rsidP="00EB3E26">
            <w:pPr>
              <w:jc w:val="center"/>
            </w:pPr>
          </w:p>
        </w:tc>
        <w:tc>
          <w:tcPr>
            <w:tcW w:w="2138" w:type="dxa"/>
            <w:vMerge/>
            <w:vAlign w:val="center"/>
          </w:tcPr>
          <w:p w14:paraId="7493CACC" w14:textId="77777777" w:rsidR="00286B9D" w:rsidRDefault="00286B9D" w:rsidP="00EB3E26">
            <w:pPr>
              <w:jc w:val="center"/>
            </w:pPr>
          </w:p>
        </w:tc>
      </w:tr>
      <w:tr w:rsidR="4CC4B92D" w14:paraId="67262CF4" w14:textId="77777777" w:rsidTr="00EB3E26">
        <w:trPr>
          <w:trHeight w:val="300"/>
        </w:trPr>
        <w:tc>
          <w:tcPr>
            <w:tcW w:w="2322" w:type="dxa"/>
            <w:vAlign w:val="center"/>
          </w:tcPr>
          <w:p w14:paraId="250936BB" w14:textId="73CEAE3D" w:rsidR="4CC4B92D" w:rsidRDefault="4CC4B92D" w:rsidP="00EB3E26">
            <w:pPr>
              <w:ind w:firstLine="0"/>
              <w:jc w:val="center"/>
            </w:pPr>
            <w:r w:rsidRPr="4CC4B92D">
              <w:rPr>
                <w:rFonts w:eastAsia="Times New Roman" w:cs="Times New Roman"/>
                <w:color w:val="000000" w:themeColor="text1"/>
                <w:sz w:val="20"/>
                <w:szCs w:val="20"/>
              </w:rPr>
              <w:t>Falta de coordinación intersectorial</w:t>
            </w:r>
          </w:p>
        </w:tc>
        <w:tc>
          <w:tcPr>
            <w:tcW w:w="2509" w:type="dxa"/>
            <w:vMerge/>
            <w:vAlign w:val="center"/>
          </w:tcPr>
          <w:p w14:paraId="00FE61C6" w14:textId="77777777" w:rsidR="00286B9D" w:rsidRDefault="00286B9D" w:rsidP="00EB3E26">
            <w:pPr>
              <w:jc w:val="center"/>
            </w:pPr>
          </w:p>
        </w:tc>
        <w:tc>
          <w:tcPr>
            <w:tcW w:w="2353" w:type="dxa"/>
            <w:vMerge/>
            <w:vAlign w:val="center"/>
          </w:tcPr>
          <w:p w14:paraId="117B6278" w14:textId="77777777" w:rsidR="00286B9D" w:rsidRDefault="00286B9D" w:rsidP="00EB3E26">
            <w:pPr>
              <w:jc w:val="center"/>
            </w:pPr>
          </w:p>
        </w:tc>
        <w:tc>
          <w:tcPr>
            <w:tcW w:w="2138" w:type="dxa"/>
            <w:vMerge/>
            <w:vAlign w:val="center"/>
          </w:tcPr>
          <w:p w14:paraId="554FD17A" w14:textId="77777777" w:rsidR="00286B9D" w:rsidRDefault="00286B9D" w:rsidP="00EB3E26">
            <w:pPr>
              <w:jc w:val="center"/>
            </w:pPr>
          </w:p>
        </w:tc>
      </w:tr>
      <w:tr w:rsidR="4CC4B92D" w14:paraId="487DB543" w14:textId="77777777" w:rsidTr="00EB3E26">
        <w:trPr>
          <w:trHeight w:val="300"/>
        </w:trPr>
        <w:tc>
          <w:tcPr>
            <w:tcW w:w="2322" w:type="dxa"/>
            <w:vAlign w:val="center"/>
          </w:tcPr>
          <w:p w14:paraId="384E1BF8" w14:textId="458A2C39" w:rsidR="4CC4B92D" w:rsidRDefault="4CC4B92D" w:rsidP="00EB3E26">
            <w:pPr>
              <w:ind w:firstLine="0"/>
              <w:jc w:val="center"/>
            </w:pPr>
            <w:r w:rsidRPr="4CC4B92D">
              <w:rPr>
                <w:rFonts w:eastAsia="Times New Roman" w:cs="Times New Roman"/>
                <w:color w:val="000000" w:themeColor="text1"/>
                <w:sz w:val="20"/>
                <w:szCs w:val="20"/>
              </w:rPr>
              <w:t>Baja participación de las PcD en acciones trazadas para su bienestar en el marco normativo actual</w:t>
            </w:r>
          </w:p>
        </w:tc>
        <w:tc>
          <w:tcPr>
            <w:tcW w:w="2509" w:type="dxa"/>
            <w:vMerge w:val="restart"/>
            <w:vAlign w:val="center"/>
          </w:tcPr>
          <w:p w14:paraId="5E296C40" w14:textId="0A7F9731" w:rsidR="4CC4B92D" w:rsidRDefault="4CC4B92D" w:rsidP="00EB3E26">
            <w:pPr>
              <w:ind w:firstLine="0"/>
              <w:jc w:val="center"/>
            </w:pPr>
            <w:r w:rsidRPr="4CC4B92D">
              <w:rPr>
                <w:rFonts w:eastAsia="Times New Roman" w:cs="Times New Roman"/>
                <w:color w:val="000000" w:themeColor="text1"/>
                <w:sz w:val="20"/>
                <w:szCs w:val="20"/>
              </w:rPr>
              <w:t>Falta de apoyo para la creación y fortalecimiento de las Organizaciones de PcD, familiares y cuidadores</w:t>
            </w:r>
          </w:p>
        </w:tc>
        <w:tc>
          <w:tcPr>
            <w:tcW w:w="2353" w:type="dxa"/>
            <w:vAlign w:val="center"/>
          </w:tcPr>
          <w:p w14:paraId="18E08056" w14:textId="0E4BB668" w:rsidR="4CC4B92D" w:rsidRDefault="4CC4B92D" w:rsidP="00EB3E26">
            <w:pPr>
              <w:ind w:firstLine="0"/>
              <w:jc w:val="center"/>
            </w:pPr>
            <w:r w:rsidRPr="4CC4B92D">
              <w:rPr>
                <w:rFonts w:eastAsia="Times New Roman" w:cs="Times New Roman"/>
                <w:color w:val="000000" w:themeColor="text1"/>
                <w:sz w:val="20"/>
                <w:szCs w:val="20"/>
              </w:rPr>
              <w:t>Disminución de la cohesión social</w:t>
            </w:r>
          </w:p>
        </w:tc>
        <w:tc>
          <w:tcPr>
            <w:tcW w:w="2138" w:type="dxa"/>
            <w:vMerge/>
            <w:vAlign w:val="center"/>
          </w:tcPr>
          <w:p w14:paraId="7E9D4F05" w14:textId="77777777" w:rsidR="00286B9D" w:rsidRDefault="00286B9D" w:rsidP="00EB3E26">
            <w:pPr>
              <w:jc w:val="center"/>
            </w:pPr>
          </w:p>
        </w:tc>
      </w:tr>
      <w:tr w:rsidR="4CC4B92D" w14:paraId="29B7A10E" w14:textId="77777777" w:rsidTr="00EB3E26">
        <w:trPr>
          <w:trHeight w:val="300"/>
        </w:trPr>
        <w:tc>
          <w:tcPr>
            <w:tcW w:w="2322" w:type="dxa"/>
            <w:vAlign w:val="center"/>
          </w:tcPr>
          <w:p w14:paraId="3BA4E509" w14:textId="5A7F792E" w:rsidR="4CC4B92D" w:rsidRDefault="4CC4B92D" w:rsidP="00EB3E26">
            <w:pPr>
              <w:ind w:firstLine="0"/>
              <w:jc w:val="center"/>
            </w:pPr>
            <w:r w:rsidRPr="4CC4B92D">
              <w:rPr>
                <w:rFonts w:eastAsia="Times New Roman" w:cs="Times New Roman"/>
                <w:color w:val="000000" w:themeColor="text1"/>
                <w:sz w:val="20"/>
                <w:szCs w:val="20"/>
              </w:rPr>
              <w:t>Debilidad de las organizaciones de personas con discapacidad</w:t>
            </w:r>
          </w:p>
        </w:tc>
        <w:tc>
          <w:tcPr>
            <w:tcW w:w="2509" w:type="dxa"/>
            <w:vMerge/>
            <w:vAlign w:val="center"/>
          </w:tcPr>
          <w:p w14:paraId="7FE19646" w14:textId="77777777" w:rsidR="00286B9D" w:rsidRDefault="00286B9D" w:rsidP="00EB3E26">
            <w:pPr>
              <w:jc w:val="center"/>
            </w:pPr>
          </w:p>
        </w:tc>
        <w:tc>
          <w:tcPr>
            <w:tcW w:w="2353" w:type="dxa"/>
            <w:vAlign w:val="center"/>
          </w:tcPr>
          <w:p w14:paraId="20FFB6AE" w14:textId="4245843C" w:rsidR="4CC4B92D" w:rsidRDefault="4CC4B92D" w:rsidP="00EB3E26">
            <w:pPr>
              <w:ind w:firstLine="0"/>
              <w:jc w:val="center"/>
            </w:pPr>
            <w:r w:rsidRPr="4CC4B92D">
              <w:rPr>
                <w:rFonts w:eastAsia="Times New Roman" w:cs="Times New Roman"/>
                <w:color w:val="000000" w:themeColor="text1"/>
                <w:sz w:val="20"/>
                <w:szCs w:val="20"/>
              </w:rPr>
              <w:t>Mayor dependencia de las instituciones</w:t>
            </w:r>
          </w:p>
        </w:tc>
        <w:tc>
          <w:tcPr>
            <w:tcW w:w="2138" w:type="dxa"/>
            <w:vMerge/>
            <w:vAlign w:val="center"/>
          </w:tcPr>
          <w:p w14:paraId="6DDC1B37" w14:textId="77777777" w:rsidR="00286B9D" w:rsidRDefault="00286B9D" w:rsidP="00EB3E26">
            <w:pPr>
              <w:jc w:val="center"/>
            </w:pPr>
          </w:p>
        </w:tc>
      </w:tr>
    </w:tbl>
    <w:p w14:paraId="36C89915" w14:textId="2185817C" w:rsidR="00071CAE" w:rsidRDefault="4CC4B92D" w:rsidP="4CC4B92D">
      <w:pPr>
        <w:spacing w:after="0" w:line="240" w:lineRule="auto"/>
        <w:ind w:firstLine="0"/>
        <w:jc w:val="center"/>
        <w:rPr>
          <w:rFonts w:eastAsia="Times New Roman" w:cs="Times New Roman"/>
          <w:sz w:val="20"/>
          <w:szCs w:val="20"/>
        </w:rPr>
      </w:pPr>
      <w:r w:rsidRPr="4CC4B92D">
        <w:rPr>
          <w:rFonts w:eastAsia="Times New Roman" w:cs="Times New Roman"/>
          <w:sz w:val="20"/>
          <w:szCs w:val="20"/>
        </w:rPr>
        <w:t>Fuente: Elaboración propia, con base en los aportes de los actores en los espacios de participación para la construcción de la agenda pública de la PPDIS</w:t>
      </w:r>
    </w:p>
    <w:p w14:paraId="1329722D" w14:textId="3342040A" w:rsidR="00071CAE" w:rsidRPr="00FA383F" w:rsidRDefault="4CC4B92D" w:rsidP="4CC4B92D">
      <w:pPr>
        <w:pStyle w:val="Ttulo3"/>
        <w:numPr>
          <w:ilvl w:val="0"/>
          <w:numId w:val="0"/>
        </w:numPr>
        <w:ind w:left="720"/>
        <w:rPr>
          <w:rFonts w:cs="Times New Roman"/>
          <w:szCs w:val="24"/>
        </w:rPr>
      </w:pPr>
      <w:bookmarkStart w:id="70" w:name="_heading=h.fikhgnjd5mke"/>
      <w:bookmarkStart w:id="71" w:name="_Toc215821752"/>
      <w:bookmarkEnd w:id="70"/>
      <w:r w:rsidRPr="4CC4B92D">
        <w:rPr>
          <w:rFonts w:cs="Times New Roman"/>
          <w:szCs w:val="24"/>
        </w:rPr>
        <w:t>3.4.5 Área Social</w:t>
      </w:r>
      <w:bookmarkEnd w:id="71"/>
    </w:p>
    <w:p w14:paraId="380DD1DC" w14:textId="77777777" w:rsidR="00071CAE" w:rsidRDefault="00A11123" w:rsidP="00AF5E7F">
      <w:pPr>
        <w:spacing w:before="240"/>
      </w:pPr>
      <w:r>
        <w:rPr>
          <w:rFonts w:eastAsia="Times New Roman" w:cs="Times New Roman"/>
          <w:szCs w:val="24"/>
        </w:rPr>
        <w:t>La inclusión social, en el marco de una política pública orientada a la discapacidad, constituye un pilar esencial y transformador, ya que no se limita a integrar a las personas con discapacidad en la comunidad, sino que busca garantizar el ejercicio pleno y efectivo de sus derechos en todos los ámbitos de la vida. Implica además identificar y eliminar las barreras físicas, comunicativas, actitudinales, legales y simbólicas que históricamente han limitado su participación, promoviendo entornos accesibles, participativos y dignos. La verdadera inclusión no consiste solo en la presencia, sino en asegurar condiciones reales de participación, pertenencia y reconocimiento, donde las personas con discapacidad puedan decidir, aportar y liderar. Así, la inclusión social se convierte en un principio de justicia y equidad, fundamental para construir una sociedad democrática que valora la diversidad, promueve la igualdad de oportunidades y reconoce que los derechos de cada persona son la base de los derechos de todos</w:t>
      </w:r>
      <w:r>
        <w:t>.</w:t>
      </w:r>
    </w:p>
    <w:p w14:paraId="0538B087" w14:textId="77777777" w:rsidR="00071CAE" w:rsidRDefault="00A11123">
      <w:pPr>
        <w:rPr>
          <w:rFonts w:eastAsia="Times New Roman" w:cs="Times New Roman"/>
          <w:b/>
          <w:szCs w:val="24"/>
        </w:rPr>
      </w:pPr>
      <w:r>
        <w:rPr>
          <w:rFonts w:eastAsia="Times New Roman" w:cs="Times New Roman"/>
          <w:b/>
          <w:szCs w:val="24"/>
        </w:rPr>
        <w:t>PC 9 Infraestructura y espacios públicos inadecuados para el acceso y la accesibilidad de las PcD</w:t>
      </w:r>
    </w:p>
    <w:p w14:paraId="6AD8E915" w14:textId="7514514F" w:rsidR="00071CAE" w:rsidRDefault="00A11123">
      <w:pPr>
        <w:rPr>
          <w:rFonts w:eastAsia="Times New Roman" w:cs="Times New Roman"/>
          <w:szCs w:val="24"/>
        </w:rPr>
      </w:pPr>
      <w:r>
        <w:rPr>
          <w:rFonts w:eastAsia="Times New Roman" w:cs="Times New Roman"/>
          <w:szCs w:val="24"/>
        </w:rPr>
        <w:t xml:space="preserve">Este punto crítico pone en evidencia que la falta de infraestructura y espacios públicos accesibles representa una de las barreras más significativas para la inclusión social de las personas con discapacidad, en la medida que limita su movilidad, autonomía y participación en la vida comunitaria. A su vez invita a que los procesos de inclusión están situados desde la accesibilidad universal, reconocida como un derecho humano fundamental, que debe garantizar que todos </w:t>
      </w:r>
      <w:r>
        <w:rPr>
          <w:rFonts w:eastAsia="Times New Roman" w:cs="Times New Roman"/>
          <w:szCs w:val="24"/>
        </w:rPr>
        <w:lastRenderedPageBreak/>
        <w:t xml:space="preserve">puedan disfrutar de los mismos espacios y servicios sin obstáculos físicos o de diseño, además, se identificó que cuando estos entornos no son adecuados, se generan exclusión, discriminación y dependencia, afectando directamente la calidad de vida. </w:t>
      </w:r>
    </w:p>
    <w:p w14:paraId="1E72B3C1" w14:textId="3CBB263C" w:rsidR="00071CAE" w:rsidRPr="00835287" w:rsidRDefault="4CC4B92D" w:rsidP="00EB7B6A">
      <w:pPr>
        <w:pStyle w:val="Descripcin"/>
        <w:spacing w:before="240" w:after="0"/>
        <w:ind w:firstLine="0"/>
        <w:rPr>
          <w:rFonts w:eastAsia="Times New Roman"/>
          <w:sz w:val="28"/>
          <w:szCs w:val="28"/>
        </w:rPr>
      </w:pPr>
      <w:bookmarkStart w:id="72" w:name="_Toc216447692"/>
      <w:r>
        <w:t xml:space="preserve">Tabla </w:t>
      </w:r>
      <w:fldSimple w:instr=" SEQ Tabla \* ARABIC ">
        <w:r w:rsidR="00C5116B">
          <w:rPr>
            <w:noProof/>
          </w:rPr>
          <w:t>18</w:t>
        </w:r>
      </w:fldSimple>
      <w:r>
        <w:t>. Punto Crítico 9</w:t>
      </w:r>
      <w:bookmarkEnd w:id="72"/>
    </w:p>
    <w:tbl>
      <w:tblPr>
        <w:tblW w:w="0" w:type="auto"/>
        <w:tblLook w:val="0400" w:firstRow="0" w:lastRow="0" w:firstColumn="0" w:lastColumn="0" w:noHBand="0" w:noVBand="1"/>
      </w:tblPr>
      <w:tblGrid>
        <w:gridCol w:w="2216"/>
        <w:gridCol w:w="2351"/>
        <w:gridCol w:w="2362"/>
        <w:gridCol w:w="2394"/>
      </w:tblGrid>
      <w:tr w:rsidR="4CC4B92D" w14:paraId="2A9D88BC" w14:textId="77777777" w:rsidTr="4CC4B92D">
        <w:trPr>
          <w:trHeight w:val="330"/>
        </w:trPr>
        <w:tc>
          <w:tcPr>
            <w:tcW w:w="22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870A7A0" w14:textId="48D3B014" w:rsidR="4CC4B92D" w:rsidRDefault="4CC4B92D" w:rsidP="4CC4B92D">
            <w:pPr>
              <w:spacing w:after="0" w:line="240" w:lineRule="auto"/>
              <w:ind w:firstLine="0"/>
              <w:jc w:val="center"/>
            </w:pPr>
            <w:r w:rsidRPr="4CC4B92D">
              <w:rPr>
                <w:rFonts w:eastAsia="Times New Roman" w:cs="Times New Roman"/>
                <w:b/>
                <w:bCs/>
                <w:color w:val="000000" w:themeColor="text1"/>
                <w:sz w:val="20"/>
                <w:szCs w:val="20"/>
              </w:rPr>
              <w:t>Causa</w:t>
            </w:r>
          </w:p>
        </w:tc>
        <w:tc>
          <w:tcPr>
            <w:tcW w:w="23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270D209" w14:textId="36F3AF3F" w:rsidR="4CC4B92D" w:rsidRDefault="4CC4B92D" w:rsidP="4CC4B92D">
            <w:pPr>
              <w:spacing w:after="0" w:line="240" w:lineRule="auto"/>
              <w:ind w:firstLine="0"/>
              <w:jc w:val="center"/>
            </w:pPr>
            <w:r w:rsidRPr="4CC4B92D">
              <w:rPr>
                <w:rFonts w:eastAsia="Times New Roman" w:cs="Times New Roman"/>
                <w:b/>
                <w:bCs/>
                <w:color w:val="000000" w:themeColor="text1"/>
                <w:sz w:val="20"/>
                <w:szCs w:val="20"/>
              </w:rPr>
              <w:t>Problemáticas o desafíos social</w:t>
            </w:r>
          </w:p>
        </w:tc>
        <w:tc>
          <w:tcPr>
            <w:tcW w:w="23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7A89D2F" w14:textId="41A10460" w:rsidR="4CC4B92D" w:rsidRDefault="4CC4B92D" w:rsidP="4CC4B92D">
            <w:pPr>
              <w:spacing w:after="0" w:line="240" w:lineRule="auto"/>
              <w:ind w:firstLine="0"/>
              <w:jc w:val="center"/>
            </w:pPr>
            <w:r w:rsidRPr="4CC4B92D">
              <w:rPr>
                <w:rFonts w:eastAsia="Times New Roman" w:cs="Times New Roman"/>
                <w:b/>
                <w:bCs/>
                <w:color w:val="000000" w:themeColor="text1"/>
                <w:sz w:val="20"/>
                <w:szCs w:val="20"/>
              </w:rPr>
              <w:t>Efectos</w:t>
            </w:r>
          </w:p>
        </w:tc>
        <w:tc>
          <w:tcPr>
            <w:tcW w:w="23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2769F6" w14:textId="3621040A" w:rsidR="4CC4B92D" w:rsidRDefault="4CC4B92D" w:rsidP="4CC4B92D">
            <w:pPr>
              <w:spacing w:after="0" w:line="240" w:lineRule="auto"/>
              <w:ind w:firstLine="0"/>
              <w:jc w:val="center"/>
            </w:pPr>
            <w:r w:rsidRPr="4CC4B92D">
              <w:rPr>
                <w:rFonts w:eastAsia="Times New Roman" w:cs="Times New Roman"/>
                <w:b/>
                <w:bCs/>
                <w:color w:val="000000" w:themeColor="text1"/>
                <w:sz w:val="20"/>
                <w:szCs w:val="20"/>
              </w:rPr>
              <w:t>Punto Critico</w:t>
            </w:r>
          </w:p>
        </w:tc>
      </w:tr>
      <w:tr w:rsidR="4CC4B92D" w14:paraId="2505CDCF" w14:textId="77777777" w:rsidTr="4CC4B92D">
        <w:trPr>
          <w:trHeight w:val="420"/>
        </w:trPr>
        <w:tc>
          <w:tcPr>
            <w:tcW w:w="22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41A6C29" w14:textId="38565F67" w:rsidR="4CC4B92D" w:rsidRDefault="4CC4B92D" w:rsidP="4CC4B92D">
            <w:pPr>
              <w:spacing w:after="0" w:line="240" w:lineRule="auto"/>
              <w:ind w:firstLine="0"/>
              <w:jc w:val="center"/>
            </w:pPr>
            <w:r w:rsidRPr="4CC4B92D">
              <w:rPr>
                <w:rFonts w:eastAsia="Times New Roman" w:cs="Times New Roman"/>
                <w:color w:val="000000" w:themeColor="text1"/>
                <w:sz w:val="20"/>
                <w:szCs w:val="20"/>
              </w:rPr>
              <w:t>Planificación Urbana y Arquitectónica Deficiente</w:t>
            </w:r>
          </w:p>
        </w:tc>
        <w:tc>
          <w:tcPr>
            <w:tcW w:w="235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957E17B" w14:textId="39970761" w:rsidR="4CC4B92D" w:rsidRDefault="4CC4B92D" w:rsidP="4CC4B92D">
            <w:pPr>
              <w:spacing w:after="0" w:line="240" w:lineRule="auto"/>
              <w:ind w:firstLine="0"/>
              <w:jc w:val="center"/>
            </w:pPr>
            <w:r w:rsidRPr="4CC4B92D">
              <w:rPr>
                <w:rFonts w:eastAsia="Times New Roman" w:cs="Times New Roman"/>
                <w:color w:val="000000" w:themeColor="text1"/>
                <w:sz w:val="20"/>
                <w:szCs w:val="20"/>
              </w:rPr>
              <w:t>Accesibilidad limitada / Segregación espacial/ Falta de sostenibilidad</w:t>
            </w:r>
          </w:p>
        </w:tc>
        <w:tc>
          <w:tcPr>
            <w:tcW w:w="236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DD61A9" w14:textId="2334B9F5" w:rsidR="4CC4B92D" w:rsidRDefault="4CC4B92D" w:rsidP="4CC4B92D">
            <w:pPr>
              <w:spacing w:after="0" w:line="240" w:lineRule="auto"/>
              <w:ind w:firstLine="0"/>
              <w:jc w:val="center"/>
            </w:pPr>
            <w:r w:rsidRPr="4CC4B92D">
              <w:rPr>
                <w:rFonts w:eastAsia="Times New Roman" w:cs="Times New Roman"/>
                <w:color w:val="000000" w:themeColor="text1"/>
                <w:sz w:val="20"/>
                <w:szCs w:val="20"/>
              </w:rPr>
              <w:t>Exclusión social, Disminución de la calidad de vida, Barreras para el desarrollo económico</w:t>
            </w:r>
          </w:p>
        </w:tc>
        <w:tc>
          <w:tcPr>
            <w:tcW w:w="239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474D2E8" w14:textId="4F4C0AC1" w:rsidR="4CC4B92D" w:rsidRDefault="4CC4B92D" w:rsidP="4CC4B92D">
            <w:pPr>
              <w:spacing w:after="0" w:line="240" w:lineRule="auto"/>
              <w:ind w:firstLine="0"/>
              <w:jc w:val="center"/>
            </w:pPr>
            <w:r w:rsidRPr="4CC4B92D">
              <w:rPr>
                <w:rFonts w:eastAsia="Times New Roman" w:cs="Times New Roman"/>
                <w:color w:val="000000" w:themeColor="text1"/>
                <w:sz w:val="20"/>
                <w:szCs w:val="20"/>
              </w:rPr>
              <w:t>(PC 9) Infraestructura y Espacios Públicos Inadecuados para el Acceso y la accesibilidad de las PcD</w:t>
            </w:r>
          </w:p>
          <w:p w14:paraId="3F1BC765" w14:textId="2B1C39E8" w:rsidR="4CC4B92D" w:rsidRDefault="4CC4B92D" w:rsidP="4CC4B92D">
            <w:pPr>
              <w:spacing w:after="0" w:line="240" w:lineRule="auto"/>
              <w:jc w:val="center"/>
            </w:pPr>
            <w:r w:rsidRPr="4CC4B92D">
              <w:rPr>
                <w:rFonts w:eastAsia="Times New Roman" w:cs="Times New Roman"/>
                <w:color w:val="000000" w:themeColor="text1"/>
                <w:sz w:val="20"/>
                <w:szCs w:val="20"/>
              </w:rPr>
              <w:t xml:space="preserve"> </w:t>
            </w:r>
          </w:p>
        </w:tc>
      </w:tr>
      <w:tr w:rsidR="4CC4B92D" w14:paraId="32449D7C" w14:textId="77777777" w:rsidTr="4CC4B92D">
        <w:trPr>
          <w:trHeight w:val="420"/>
        </w:trPr>
        <w:tc>
          <w:tcPr>
            <w:tcW w:w="22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9ADA0AF" w14:textId="169543C3" w:rsidR="4CC4B92D" w:rsidRDefault="4CC4B92D" w:rsidP="4CC4B92D">
            <w:pPr>
              <w:spacing w:after="0" w:line="240" w:lineRule="auto"/>
              <w:ind w:firstLine="0"/>
              <w:jc w:val="center"/>
            </w:pPr>
            <w:r w:rsidRPr="4CC4B92D">
              <w:rPr>
                <w:rFonts w:eastAsia="Times New Roman" w:cs="Times New Roman"/>
                <w:color w:val="000000" w:themeColor="text1"/>
                <w:sz w:val="20"/>
                <w:szCs w:val="20"/>
              </w:rPr>
              <w:t>Priorización de otros aspectos en la inversión pública</w:t>
            </w:r>
          </w:p>
        </w:tc>
        <w:tc>
          <w:tcPr>
            <w:tcW w:w="2351" w:type="dxa"/>
            <w:vMerge/>
            <w:tcBorders>
              <w:left w:val="single" w:sz="0" w:space="0" w:color="000000" w:themeColor="text1"/>
              <w:right w:val="single" w:sz="0" w:space="0" w:color="000000" w:themeColor="text1"/>
            </w:tcBorders>
            <w:vAlign w:val="center"/>
          </w:tcPr>
          <w:p w14:paraId="48F2628E" w14:textId="77777777" w:rsidR="00286B9D" w:rsidRDefault="00286B9D"/>
        </w:tc>
        <w:tc>
          <w:tcPr>
            <w:tcW w:w="2362" w:type="dxa"/>
            <w:vMerge/>
            <w:tcBorders>
              <w:left w:val="single" w:sz="0" w:space="0" w:color="000000" w:themeColor="text1"/>
              <w:right w:val="single" w:sz="0" w:space="0" w:color="000000" w:themeColor="text1"/>
            </w:tcBorders>
            <w:vAlign w:val="center"/>
          </w:tcPr>
          <w:p w14:paraId="570279F1" w14:textId="77777777" w:rsidR="00286B9D" w:rsidRDefault="00286B9D"/>
        </w:tc>
        <w:tc>
          <w:tcPr>
            <w:tcW w:w="2394" w:type="dxa"/>
            <w:vMerge/>
            <w:tcBorders>
              <w:left w:val="single" w:sz="0" w:space="0" w:color="000000" w:themeColor="text1"/>
              <w:right w:val="single" w:sz="0" w:space="0" w:color="000000" w:themeColor="text1"/>
            </w:tcBorders>
            <w:vAlign w:val="center"/>
          </w:tcPr>
          <w:p w14:paraId="785348A1" w14:textId="77777777" w:rsidR="00286B9D" w:rsidRDefault="00286B9D"/>
        </w:tc>
      </w:tr>
      <w:tr w:rsidR="4CC4B92D" w14:paraId="7D0E78D4" w14:textId="77777777" w:rsidTr="4CC4B92D">
        <w:trPr>
          <w:trHeight w:val="75"/>
        </w:trPr>
        <w:tc>
          <w:tcPr>
            <w:tcW w:w="22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1A49313" w14:textId="084E5406" w:rsidR="4CC4B92D" w:rsidRDefault="4CC4B92D" w:rsidP="4CC4B92D">
            <w:pPr>
              <w:spacing w:after="0" w:line="240" w:lineRule="auto"/>
              <w:ind w:firstLine="0"/>
              <w:jc w:val="center"/>
            </w:pPr>
            <w:r w:rsidRPr="4CC4B92D">
              <w:rPr>
                <w:rFonts w:eastAsia="Times New Roman" w:cs="Times New Roman"/>
                <w:color w:val="000000" w:themeColor="text1"/>
                <w:sz w:val="20"/>
                <w:szCs w:val="20"/>
              </w:rPr>
              <w:t>Obstáculos históricos y culturales</w:t>
            </w:r>
          </w:p>
        </w:tc>
        <w:tc>
          <w:tcPr>
            <w:tcW w:w="2351" w:type="dxa"/>
            <w:vMerge/>
            <w:tcBorders>
              <w:left w:val="single" w:sz="0" w:space="0" w:color="000000" w:themeColor="text1"/>
              <w:bottom w:val="single" w:sz="0" w:space="0" w:color="000000" w:themeColor="text1"/>
              <w:right w:val="single" w:sz="0" w:space="0" w:color="000000" w:themeColor="text1"/>
            </w:tcBorders>
            <w:vAlign w:val="center"/>
          </w:tcPr>
          <w:p w14:paraId="370C842F" w14:textId="77777777" w:rsidR="00286B9D" w:rsidRDefault="00286B9D"/>
        </w:tc>
        <w:tc>
          <w:tcPr>
            <w:tcW w:w="2362" w:type="dxa"/>
            <w:vMerge/>
            <w:tcBorders>
              <w:left w:val="single" w:sz="0" w:space="0" w:color="000000" w:themeColor="text1"/>
              <w:bottom w:val="single" w:sz="0" w:space="0" w:color="000000" w:themeColor="text1"/>
              <w:right w:val="single" w:sz="0" w:space="0" w:color="000000" w:themeColor="text1"/>
            </w:tcBorders>
            <w:vAlign w:val="center"/>
          </w:tcPr>
          <w:p w14:paraId="6E994A91" w14:textId="77777777" w:rsidR="00286B9D" w:rsidRDefault="00286B9D"/>
        </w:tc>
        <w:tc>
          <w:tcPr>
            <w:tcW w:w="2394" w:type="dxa"/>
            <w:vMerge/>
            <w:tcBorders>
              <w:left w:val="single" w:sz="0" w:space="0" w:color="000000" w:themeColor="text1"/>
              <w:right w:val="single" w:sz="0" w:space="0" w:color="000000" w:themeColor="text1"/>
            </w:tcBorders>
            <w:vAlign w:val="center"/>
          </w:tcPr>
          <w:p w14:paraId="72E5D3D9" w14:textId="77777777" w:rsidR="00286B9D" w:rsidRDefault="00286B9D"/>
        </w:tc>
      </w:tr>
      <w:tr w:rsidR="4CC4B92D" w14:paraId="6B26B449" w14:textId="77777777" w:rsidTr="4CC4B92D">
        <w:trPr>
          <w:trHeight w:val="420"/>
        </w:trPr>
        <w:tc>
          <w:tcPr>
            <w:tcW w:w="22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15F303F" w14:textId="21456D5C" w:rsidR="4CC4B92D" w:rsidRDefault="4CC4B92D" w:rsidP="4CC4B92D">
            <w:pPr>
              <w:spacing w:after="0" w:line="240" w:lineRule="auto"/>
              <w:ind w:firstLine="0"/>
              <w:jc w:val="center"/>
            </w:pPr>
            <w:r w:rsidRPr="4CC4B92D">
              <w:rPr>
                <w:rFonts w:eastAsia="Times New Roman" w:cs="Times New Roman"/>
                <w:color w:val="000000" w:themeColor="text1"/>
                <w:sz w:val="20"/>
                <w:szCs w:val="20"/>
              </w:rPr>
              <w:t>Falta de participación de las PcD en la toma de decisiones</w:t>
            </w:r>
          </w:p>
        </w:tc>
        <w:tc>
          <w:tcPr>
            <w:tcW w:w="2351" w:type="dxa"/>
            <w:vMerge w:val="restart"/>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957EC31" w14:textId="12AA80A1" w:rsidR="4CC4B92D" w:rsidRDefault="4CC4B92D" w:rsidP="4CC4B92D">
            <w:pPr>
              <w:spacing w:after="0" w:line="240" w:lineRule="auto"/>
              <w:ind w:firstLine="0"/>
              <w:jc w:val="center"/>
            </w:pPr>
            <w:r w:rsidRPr="4CC4B92D">
              <w:rPr>
                <w:rFonts w:eastAsia="Times New Roman" w:cs="Times New Roman"/>
                <w:color w:val="000000" w:themeColor="text1"/>
                <w:sz w:val="20"/>
                <w:szCs w:val="20"/>
              </w:rPr>
              <w:t>Falta de representación / Desconocimiento de las necesidades de accesibilidad a espacios fiscos de las PcD</w:t>
            </w:r>
          </w:p>
        </w:tc>
        <w:tc>
          <w:tcPr>
            <w:tcW w:w="2362"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F34CD39" w14:textId="488D61E7" w:rsidR="4CC4B92D" w:rsidRDefault="4CC4B92D" w:rsidP="4CC4B92D">
            <w:pPr>
              <w:spacing w:after="0" w:line="240" w:lineRule="auto"/>
              <w:ind w:firstLine="0"/>
              <w:jc w:val="center"/>
            </w:pPr>
            <w:r w:rsidRPr="4CC4B92D">
              <w:rPr>
                <w:rFonts w:eastAsia="Times New Roman" w:cs="Times New Roman"/>
                <w:color w:val="000000" w:themeColor="text1"/>
                <w:sz w:val="20"/>
                <w:szCs w:val="20"/>
              </w:rPr>
              <w:t>Soluciones inadecuadas de ajustes razonables</w:t>
            </w:r>
          </w:p>
        </w:tc>
        <w:tc>
          <w:tcPr>
            <w:tcW w:w="2394" w:type="dxa"/>
            <w:vMerge/>
            <w:tcBorders>
              <w:left w:val="single" w:sz="0" w:space="0" w:color="000000" w:themeColor="text1"/>
              <w:right w:val="single" w:sz="0" w:space="0" w:color="000000" w:themeColor="text1"/>
            </w:tcBorders>
            <w:vAlign w:val="center"/>
          </w:tcPr>
          <w:p w14:paraId="7A7EBAB1" w14:textId="77777777" w:rsidR="00286B9D" w:rsidRDefault="00286B9D"/>
        </w:tc>
      </w:tr>
      <w:tr w:rsidR="4CC4B92D" w14:paraId="0E6F4031" w14:textId="77777777" w:rsidTr="4CC4B92D">
        <w:trPr>
          <w:trHeight w:val="420"/>
        </w:trPr>
        <w:tc>
          <w:tcPr>
            <w:tcW w:w="22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095E1A9" w14:textId="37F11AA6" w:rsidR="4CC4B92D" w:rsidRDefault="4CC4B92D" w:rsidP="4CC4B92D">
            <w:pPr>
              <w:spacing w:after="0" w:line="240" w:lineRule="auto"/>
              <w:ind w:firstLine="0"/>
              <w:jc w:val="center"/>
            </w:pPr>
            <w:r w:rsidRPr="4CC4B92D">
              <w:rPr>
                <w:rFonts w:eastAsia="Times New Roman" w:cs="Times New Roman"/>
                <w:color w:val="000000" w:themeColor="text1"/>
                <w:sz w:val="20"/>
                <w:szCs w:val="20"/>
              </w:rPr>
              <w:t>Dificultades para adaptar infraestructuras existentes</w:t>
            </w:r>
          </w:p>
        </w:tc>
        <w:tc>
          <w:tcPr>
            <w:tcW w:w="2351" w:type="dxa"/>
            <w:vMerge/>
            <w:tcBorders>
              <w:left w:val="single" w:sz="0" w:space="0" w:color="000000" w:themeColor="text1"/>
              <w:right w:val="single" w:sz="0" w:space="0" w:color="000000" w:themeColor="text1"/>
            </w:tcBorders>
            <w:vAlign w:val="center"/>
          </w:tcPr>
          <w:p w14:paraId="7A1FBECA" w14:textId="77777777" w:rsidR="00286B9D" w:rsidRDefault="00286B9D"/>
        </w:tc>
        <w:tc>
          <w:tcPr>
            <w:tcW w:w="2362"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vAlign w:val="center"/>
          </w:tcPr>
          <w:p w14:paraId="49652706" w14:textId="50CDAB44" w:rsidR="4CC4B92D" w:rsidRDefault="4CC4B92D" w:rsidP="4CC4B92D">
            <w:pPr>
              <w:spacing w:after="0" w:line="240" w:lineRule="auto"/>
              <w:ind w:firstLine="0"/>
              <w:jc w:val="center"/>
            </w:pPr>
            <w:r w:rsidRPr="4CC4B92D">
              <w:rPr>
                <w:rFonts w:eastAsia="Times New Roman" w:cs="Times New Roman"/>
                <w:color w:val="000000" w:themeColor="text1"/>
                <w:sz w:val="20"/>
                <w:szCs w:val="20"/>
              </w:rPr>
              <w:t>Retrasos en la inclusión, Desigualdad</w:t>
            </w:r>
          </w:p>
        </w:tc>
        <w:tc>
          <w:tcPr>
            <w:tcW w:w="2394" w:type="dxa"/>
            <w:vMerge/>
            <w:tcBorders>
              <w:left w:val="single" w:sz="0" w:space="0" w:color="000000" w:themeColor="text1"/>
              <w:right w:val="single" w:sz="0" w:space="0" w:color="000000" w:themeColor="text1"/>
            </w:tcBorders>
            <w:vAlign w:val="center"/>
          </w:tcPr>
          <w:p w14:paraId="7EB2A9EB" w14:textId="77777777" w:rsidR="00286B9D" w:rsidRDefault="00286B9D"/>
        </w:tc>
      </w:tr>
      <w:tr w:rsidR="4CC4B92D" w14:paraId="13E228EE" w14:textId="77777777" w:rsidTr="4CC4B92D">
        <w:trPr>
          <w:trHeight w:val="420"/>
        </w:trPr>
        <w:tc>
          <w:tcPr>
            <w:tcW w:w="22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1A6D228" w14:textId="23F35499" w:rsidR="4CC4B92D" w:rsidRDefault="4CC4B92D" w:rsidP="4CC4B92D">
            <w:pPr>
              <w:spacing w:after="0" w:line="240" w:lineRule="auto"/>
              <w:ind w:firstLine="0"/>
              <w:jc w:val="center"/>
            </w:pPr>
            <w:r w:rsidRPr="4CC4B92D">
              <w:rPr>
                <w:rFonts w:eastAsia="Times New Roman" w:cs="Times New Roman"/>
                <w:color w:val="000000" w:themeColor="text1"/>
                <w:sz w:val="20"/>
                <w:szCs w:val="20"/>
              </w:rPr>
              <w:t>Falta de conocimiento y sensibilización</w:t>
            </w:r>
          </w:p>
        </w:tc>
        <w:tc>
          <w:tcPr>
            <w:tcW w:w="2351" w:type="dxa"/>
            <w:vMerge/>
            <w:tcBorders>
              <w:left w:val="single" w:sz="0" w:space="0" w:color="000000" w:themeColor="text1"/>
              <w:bottom w:val="single" w:sz="0" w:space="0" w:color="000000" w:themeColor="text1"/>
              <w:right w:val="single" w:sz="0" w:space="0" w:color="000000" w:themeColor="text1"/>
            </w:tcBorders>
            <w:vAlign w:val="center"/>
          </w:tcPr>
          <w:p w14:paraId="2B737D08" w14:textId="77777777" w:rsidR="00286B9D" w:rsidRDefault="00286B9D"/>
        </w:tc>
        <w:tc>
          <w:tcPr>
            <w:tcW w:w="2362"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vAlign w:val="center"/>
          </w:tcPr>
          <w:p w14:paraId="61C5A419" w14:textId="5D0C1650" w:rsidR="4CC4B92D" w:rsidRDefault="4CC4B92D" w:rsidP="4CC4B92D">
            <w:pPr>
              <w:spacing w:after="0" w:line="240" w:lineRule="auto"/>
              <w:ind w:firstLine="0"/>
              <w:jc w:val="center"/>
            </w:pPr>
            <w:r w:rsidRPr="4CC4B92D">
              <w:rPr>
                <w:rFonts w:eastAsia="Times New Roman" w:cs="Times New Roman"/>
                <w:color w:val="000000" w:themeColor="text1"/>
                <w:sz w:val="20"/>
                <w:szCs w:val="20"/>
              </w:rPr>
              <w:t>Discriminación y actitudes negativas hacia las PcD</w:t>
            </w:r>
          </w:p>
        </w:tc>
        <w:tc>
          <w:tcPr>
            <w:tcW w:w="2394"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00172671" w14:textId="77777777" w:rsidR="00286B9D" w:rsidRDefault="00286B9D"/>
        </w:tc>
      </w:tr>
    </w:tbl>
    <w:p w14:paraId="6F9B6FA9" w14:textId="6CDE7ADF" w:rsidR="00071CAE" w:rsidRDefault="4CC4B92D" w:rsidP="4CC4B92D">
      <w:pPr>
        <w:spacing w:after="0" w:line="240" w:lineRule="auto"/>
        <w:ind w:firstLine="0"/>
        <w:jc w:val="center"/>
        <w:rPr>
          <w:rFonts w:eastAsia="Times New Roman" w:cs="Times New Roman"/>
          <w:szCs w:val="24"/>
        </w:rPr>
      </w:pPr>
      <w:r w:rsidRPr="4CC4B92D">
        <w:rPr>
          <w:rFonts w:eastAsia="Times New Roman" w:cs="Times New Roman"/>
          <w:sz w:val="20"/>
          <w:szCs w:val="20"/>
        </w:rPr>
        <w:t>Fuente: Elaboración propia, con base en los aportes de los actores en los espacios de participación para la construcción de la agenda pública de la PPDIS</w:t>
      </w:r>
    </w:p>
    <w:p w14:paraId="391789C0" w14:textId="77777777" w:rsidR="00071CAE" w:rsidRDefault="00071CAE" w:rsidP="4CC4B92D">
      <w:pPr>
        <w:ind w:firstLine="0"/>
        <w:rPr>
          <w:rFonts w:eastAsia="Times New Roman" w:cs="Times New Roman"/>
          <w:szCs w:val="24"/>
        </w:rPr>
      </w:pPr>
    </w:p>
    <w:p w14:paraId="7AA213D9" w14:textId="257067B8" w:rsidR="4CC4B92D" w:rsidRDefault="4CC4B92D" w:rsidP="4CC4B92D">
      <w:pPr>
        <w:ind w:firstLine="0"/>
        <w:rPr>
          <w:rFonts w:eastAsia="Times New Roman" w:cs="Times New Roman"/>
          <w:szCs w:val="24"/>
        </w:rPr>
      </w:pPr>
    </w:p>
    <w:p w14:paraId="570C5F31" w14:textId="77777777" w:rsidR="00071CAE" w:rsidRDefault="00A11123">
      <w:pPr>
        <w:rPr>
          <w:rFonts w:eastAsia="Times New Roman" w:cs="Times New Roman"/>
          <w:b/>
          <w:szCs w:val="24"/>
        </w:rPr>
      </w:pPr>
      <w:r>
        <w:rPr>
          <w:rFonts w:eastAsia="Times New Roman" w:cs="Times New Roman"/>
          <w:b/>
          <w:szCs w:val="24"/>
        </w:rPr>
        <w:t>PC 10. Insuficiente apoyo institucional a PcD, familias, cuidadores y asistentes de las PcD con la oferta de programas sociales del distrito</w:t>
      </w:r>
    </w:p>
    <w:p w14:paraId="10ACCFD8" w14:textId="77777777" w:rsidR="00071CAE" w:rsidRDefault="00A11123">
      <w:pPr>
        <w:rPr>
          <w:rFonts w:eastAsia="Times New Roman" w:cs="Times New Roman"/>
          <w:szCs w:val="24"/>
        </w:rPr>
      </w:pPr>
      <w:r>
        <w:rPr>
          <w:rFonts w:eastAsia="Times New Roman" w:cs="Times New Roman"/>
          <w:szCs w:val="24"/>
        </w:rPr>
        <w:t>Las personas con discapacidad enfrentan múltiples formas de violencia y exclusión, agravadas por la falta de sistemas de protección eficaces y el limitado acceso a la justicia. Esta situación se ve reforzada por estigmas, discriminación y ausencia de políticas públicas que garanticen una respuesta integral ante las vulneraciones de derechos, a lo que se suman las escasas estrategias de apoyo a familias y cuidadores, lo que genera sobrecarga, dependencia y vulnerabilidad social. Del mismo modo, la falta de programas accesibles de recreación, deporte, cultura y turismo restringe la participación plena en la vida social y comunitaria, afectando el bienestar físico y emocional. Por último, la ausencia de garantías en el derecho a una vivienda digna ya sea por barreras económicas, burocráticas y de diseño, perpetúan desigualdades estructurales.</w:t>
      </w:r>
    </w:p>
    <w:p w14:paraId="50AE3A4E" w14:textId="53A96C5F" w:rsidR="00071CAE" w:rsidRPr="00835287" w:rsidRDefault="4CC4B92D" w:rsidP="00EB7B6A">
      <w:pPr>
        <w:pStyle w:val="Descripcin"/>
        <w:spacing w:after="0"/>
        <w:ind w:firstLine="0"/>
        <w:rPr>
          <w:rFonts w:eastAsia="Times New Roman"/>
          <w:sz w:val="28"/>
          <w:szCs w:val="28"/>
        </w:rPr>
      </w:pPr>
      <w:bookmarkStart w:id="73" w:name="_Toc216447693"/>
      <w:r>
        <w:lastRenderedPageBreak/>
        <w:t xml:space="preserve">Tabla </w:t>
      </w:r>
      <w:fldSimple w:instr=" SEQ Tabla \* ARABIC ">
        <w:r w:rsidR="00C5116B">
          <w:rPr>
            <w:noProof/>
          </w:rPr>
          <w:t>19</w:t>
        </w:r>
      </w:fldSimple>
      <w:r>
        <w:t>. Punto Crítico 10</w:t>
      </w:r>
      <w:bookmarkEnd w:id="73"/>
    </w:p>
    <w:tbl>
      <w:tblPr>
        <w:tblW w:w="0" w:type="auto"/>
        <w:tblLook w:val="0400" w:firstRow="0" w:lastRow="0" w:firstColumn="0" w:lastColumn="0" w:noHBand="0" w:noVBand="1"/>
      </w:tblPr>
      <w:tblGrid>
        <w:gridCol w:w="3021"/>
        <w:gridCol w:w="2155"/>
        <w:gridCol w:w="2274"/>
        <w:gridCol w:w="1872"/>
      </w:tblGrid>
      <w:tr w:rsidR="4CC4B92D" w14:paraId="5A3950AE" w14:textId="77777777" w:rsidTr="4CC4B92D">
        <w:trPr>
          <w:trHeight w:val="375"/>
        </w:trPr>
        <w:tc>
          <w:tcPr>
            <w:tcW w:w="30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F976BCC" w14:textId="01DF7110" w:rsidR="4CC4B92D" w:rsidRDefault="4CC4B92D" w:rsidP="4CC4B92D">
            <w:pPr>
              <w:spacing w:after="0" w:line="240" w:lineRule="auto"/>
              <w:ind w:firstLine="0"/>
              <w:jc w:val="center"/>
            </w:pPr>
            <w:r w:rsidRPr="4CC4B92D">
              <w:rPr>
                <w:rFonts w:eastAsia="Times New Roman" w:cs="Times New Roman"/>
                <w:b/>
                <w:bCs/>
                <w:color w:val="000000" w:themeColor="text1"/>
                <w:sz w:val="20"/>
                <w:szCs w:val="20"/>
              </w:rPr>
              <w:t>Causa</w:t>
            </w:r>
          </w:p>
        </w:tc>
        <w:tc>
          <w:tcPr>
            <w:tcW w:w="2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362208" w14:textId="38FC2062" w:rsidR="4CC4B92D" w:rsidRDefault="4CC4B92D" w:rsidP="4CC4B92D">
            <w:pPr>
              <w:spacing w:after="0" w:line="240" w:lineRule="auto"/>
              <w:ind w:firstLine="0"/>
              <w:jc w:val="center"/>
            </w:pPr>
            <w:r w:rsidRPr="4CC4B92D">
              <w:rPr>
                <w:rFonts w:eastAsia="Times New Roman" w:cs="Times New Roman"/>
                <w:b/>
                <w:bCs/>
                <w:color w:val="000000" w:themeColor="text1"/>
                <w:sz w:val="20"/>
                <w:szCs w:val="20"/>
              </w:rPr>
              <w:t>Problemáticas o desafíos social</w:t>
            </w:r>
          </w:p>
        </w:tc>
        <w:tc>
          <w:tcPr>
            <w:tcW w:w="22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B4AFE73" w14:textId="2F2BA10B" w:rsidR="4CC4B92D" w:rsidRDefault="4CC4B92D" w:rsidP="4CC4B92D">
            <w:pPr>
              <w:spacing w:after="0" w:line="240" w:lineRule="auto"/>
              <w:ind w:firstLine="0"/>
              <w:jc w:val="center"/>
            </w:pPr>
            <w:r w:rsidRPr="4CC4B92D">
              <w:rPr>
                <w:rFonts w:eastAsia="Times New Roman" w:cs="Times New Roman"/>
                <w:b/>
                <w:bCs/>
                <w:color w:val="000000" w:themeColor="text1"/>
                <w:sz w:val="20"/>
                <w:szCs w:val="20"/>
              </w:rPr>
              <w:t>Efectos</w:t>
            </w:r>
          </w:p>
        </w:tc>
        <w:tc>
          <w:tcPr>
            <w:tcW w:w="18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7D8066F" w14:textId="1232ADA6" w:rsidR="4CC4B92D" w:rsidRDefault="4CC4B92D" w:rsidP="4CC4B92D">
            <w:pPr>
              <w:spacing w:after="0" w:line="240" w:lineRule="auto"/>
              <w:ind w:firstLine="0"/>
              <w:jc w:val="center"/>
            </w:pPr>
            <w:r w:rsidRPr="4CC4B92D">
              <w:rPr>
                <w:rFonts w:eastAsia="Times New Roman" w:cs="Times New Roman"/>
                <w:b/>
                <w:bCs/>
                <w:color w:val="000000" w:themeColor="text1"/>
                <w:sz w:val="20"/>
                <w:szCs w:val="20"/>
              </w:rPr>
              <w:t xml:space="preserve">Punto </w:t>
            </w:r>
            <w:r w:rsidRPr="4CC4B92D">
              <w:rPr>
                <w:rFonts w:eastAsia="Times New Roman" w:cs="Times New Roman"/>
                <w:b/>
                <w:bCs/>
                <w:sz w:val="20"/>
                <w:szCs w:val="20"/>
              </w:rPr>
              <w:t>Crítico</w:t>
            </w:r>
          </w:p>
        </w:tc>
      </w:tr>
      <w:tr w:rsidR="4CC4B92D" w14:paraId="48E500EB" w14:textId="77777777" w:rsidTr="4CC4B92D">
        <w:trPr>
          <w:trHeight w:val="375"/>
        </w:trPr>
        <w:tc>
          <w:tcPr>
            <w:tcW w:w="30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BAB7DDF" w14:textId="448C07A9" w:rsidR="4CC4B92D" w:rsidRDefault="4CC4B92D" w:rsidP="4CC4B92D">
            <w:pPr>
              <w:spacing w:after="0" w:line="240" w:lineRule="auto"/>
              <w:ind w:firstLine="0"/>
              <w:jc w:val="center"/>
            </w:pPr>
            <w:r w:rsidRPr="4CC4B92D">
              <w:rPr>
                <w:rFonts w:eastAsia="Times New Roman" w:cs="Times New Roman"/>
                <w:color w:val="000000" w:themeColor="text1"/>
                <w:sz w:val="20"/>
                <w:szCs w:val="20"/>
              </w:rPr>
              <w:t>Persistencia del estigma y la discriminación social</w:t>
            </w:r>
          </w:p>
        </w:tc>
        <w:tc>
          <w:tcPr>
            <w:tcW w:w="215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5D6AC91" w14:textId="5596BC1D" w:rsidR="4CC4B92D" w:rsidRDefault="4CC4B92D" w:rsidP="4CC4B92D">
            <w:pPr>
              <w:spacing w:after="0" w:line="240" w:lineRule="auto"/>
              <w:ind w:firstLine="0"/>
              <w:jc w:val="center"/>
              <w:rPr>
                <w:rFonts w:eastAsia="Times New Roman" w:cs="Times New Roman"/>
                <w:color w:val="000000" w:themeColor="text1"/>
                <w:sz w:val="20"/>
                <w:szCs w:val="20"/>
              </w:rPr>
            </w:pPr>
          </w:p>
          <w:p w14:paraId="4406E3CB" w14:textId="33488B5F" w:rsidR="4CC4B92D" w:rsidRDefault="4CC4B92D" w:rsidP="4CC4B92D">
            <w:pPr>
              <w:spacing w:after="0" w:line="240" w:lineRule="auto"/>
              <w:ind w:firstLine="0"/>
              <w:jc w:val="center"/>
            </w:pPr>
            <w:r w:rsidRPr="4CC4B92D">
              <w:rPr>
                <w:rFonts w:eastAsia="Times New Roman" w:cs="Times New Roman"/>
                <w:color w:val="000000" w:themeColor="text1"/>
                <w:sz w:val="20"/>
                <w:szCs w:val="20"/>
              </w:rPr>
              <w:t>Falta de garantías en la protección de los derechos de las personas con discapacidad ante la violencia y barreras para el acceso efectivo al sistema de justicia</w:t>
            </w:r>
          </w:p>
        </w:tc>
        <w:tc>
          <w:tcPr>
            <w:tcW w:w="22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C9A0CFA" w14:textId="2062E066" w:rsidR="4CC4B92D" w:rsidRDefault="4CC4B92D" w:rsidP="4CC4B92D">
            <w:pPr>
              <w:spacing w:after="0" w:line="240" w:lineRule="auto"/>
              <w:ind w:firstLine="0"/>
              <w:jc w:val="center"/>
            </w:pPr>
            <w:r w:rsidRPr="4CC4B92D">
              <w:rPr>
                <w:rFonts w:eastAsia="Times New Roman" w:cs="Times New Roman"/>
                <w:color w:val="000000" w:themeColor="text1"/>
                <w:sz w:val="20"/>
                <w:szCs w:val="20"/>
              </w:rPr>
              <w:t>Mayor propensión a ser víctimas de violencia física, psicológica y sexual.</w:t>
            </w:r>
          </w:p>
        </w:tc>
        <w:tc>
          <w:tcPr>
            <w:tcW w:w="187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5EE858" w14:textId="3AF7895D" w:rsidR="4CC4B92D" w:rsidRDefault="4CC4B92D" w:rsidP="4CC4B92D">
            <w:pPr>
              <w:spacing w:after="0" w:line="240" w:lineRule="auto"/>
              <w:ind w:firstLine="0"/>
              <w:jc w:val="center"/>
              <w:rPr>
                <w:rFonts w:eastAsia="Times New Roman" w:cs="Times New Roman"/>
                <w:color w:val="000000" w:themeColor="text1"/>
                <w:sz w:val="20"/>
                <w:szCs w:val="20"/>
              </w:rPr>
            </w:pPr>
          </w:p>
          <w:p w14:paraId="52BBF3FB" w14:textId="68EA6E1B" w:rsidR="4CC4B92D" w:rsidRDefault="4CC4B92D" w:rsidP="4CC4B92D">
            <w:pPr>
              <w:spacing w:after="0" w:line="240" w:lineRule="auto"/>
              <w:ind w:firstLine="0"/>
              <w:jc w:val="center"/>
              <w:rPr>
                <w:rFonts w:eastAsia="Times New Roman" w:cs="Times New Roman"/>
                <w:color w:val="000000" w:themeColor="text1"/>
                <w:sz w:val="20"/>
                <w:szCs w:val="20"/>
              </w:rPr>
            </w:pPr>
          </w:p>
          <w:p w14:paraId="70831578" w14:textId="0CA22E85" w:rsidR="4CC4B92D" w:rsidRDefault="4CC4B92D" w:rsidP="4CC4B92D">
            <w:pPr>
              <w:spacing w:after="0" w:line="240" w:lineRule="auto"/>
              <w:ind w:firstLine="0"/>
              <w:jc w:val="center"/>
              <w:rPr>
                <w:rFonts w:eastAsia="Times New Roman" w:cs="Times New Roman"/>
                <w:color w:val="000000" w:themeColor="text1"/>
                <w:sz w:val="20"/>
                <w:szCs w:val="20"/>
              </w:rPr>
            </w:pPr>
          </w:p>
          <w:p w14:paraId="1C7D9716" w14:textId="2D3ADC2F" w:rsidR="4CC4B92D" w:rsidRDefault="4CC4B92D" w:rsidP="4CC4B92D">
            <w:pPr>
              <w:spacing w:after="0" w:line="240" w:lineRule="auto"/>
              <w:ind w:firstLine="0"/>
              <w:jc w:val="center"/>
              <w:rPr>
                <w:rFonts w:eastAsia="Times New Roman" w:cs="Times New Roman"/>
                <w:color w:val="000000" w:themeColor="text1"/>
                <w:sz w:val="20"/>
                <w:szCs w:val="20"/>
              </w:rPr>
            </w:pPr>
          </w:p>
          <w:p w14:paraId="106FF4AF" w14:textId="0DBF25F6" w:rsidR="4CC4B92D" w:rsidRDefault="4CC4B92D" w:rsidP="4CC4B92D">
            <w:pPr>
              <w:spacing w:after="0" w:line="240" w:lineRule="auto"/>
              <w:ind w:firstLine="0"/>
              <w:jc w:val="center"/>
            </w:pPr>
            <w:r w:rsidRPr="4CC4B92D">
              <w:rPr>
                <w:rFonts w:eastAsia="Times New Roman" w:cs="Times New Roman"/>
                <w:color w:val="000000" w:themeColor="text1"/>
                <w:sz w:val="20"/>
                <w:szCs w:val="20"/>
              </w:rPr>
              <w:t xml:space="preserve">(PC 10) Insuficiente apoyo institucional a PcD, familias, cuidadores y asistentes de las PcD con la oferta de programas sociales del Distrito </w:t>
            </w:r>
          </w:p>
        </w:tc>
      </w:tr>
      <w:tr w:rsidR="4CC4B92D" w14:paraId="3AF79A50" w14:textId="77777777" w:rsidTr="4CC4B92D">
        <w:trPr>
          <w:trHeight w:val="510"/>
        </w:trPr>
        <w:tc>
          <w:tcPr>
            <w:tcW w:w="30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AB84EB" w14:textId="744C03A0" w:rsidR="4CC4B92D" w:rsidRDefault="4CC4B92D" w:rsidP="4CC4B92D">
            <w:pPr>
              <w:spacing w:after="0" w:line="240" w:lineRule="auto"/>
              <w:ind w:firstLine="0"/>
              <w:jc w:val="center"/>
            </w:pPr>
            <w:r w:rsidRPr="4CC4B92D">
              <w:rPr>
                <w:rFonts w:eastAsia="Times New Roman" w:cs="Times New Roman"/>
                <w:color w:val="000000" w:themeColor="text1"/>
                <w:sz w:val="20"/>
                <w:szCs w:val="20"/>
              </w:rPr>
              <w:t>Poco reconocimiento social de los ámbitos de relaciones, matrimonio y familia en las PcD</w:t>
            </w:r>
          </w:p>
        </w:tc>
        <w:tc>
          <w:tcPr>
            <w:tcW w:w="2155" w:type="dxa"/>
            <w:vMerge/>
            <w:tcBorders>
              <w:left w:val="single" w:sz="0" w:space="0" w:color="000000" w:themeColor="text1"/>
              <w:right w:val="single" w:sz="0" w:space="0" w:color="000000" w:themeColor="text1"/>
            </w:tcBorders>
            <w:vAlign w:val="center"/>
          </w:tcPr>
          <w:p w14:paraId="296C57E2" w14:textId="77777777" w:rsidR="00286B9D" w:rsidRDefault="00286B9D"/>
        </w:tc>
        <w:tc>
          <w:tcPr>
            <w:tcW w:w="2274"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vAlign w:val="center"/>
          </w:tcPr>
          <w:p w14:paraId="1BEF7118" w14:textId="299D9D1F" w:rsidR="4CC4B92D" w:rsidRDefault="4CC4B92D" w:rsidP="4CC4B92D">
            <w:pPr>
              <w:spacing w:after="0" w:line="240" w:lineRule="auto"/>
              <w:ind w:firstLine="0"/>
              <w:jc w:val="center"/>
            </w:pPr>
            <w:r w:rsidRPr="4CC4B92D">
              <w:rPr>
                <w:rFonts w:eastAsia="Times New Roman" w:cs="Times New Roman"/>
                <w:color w:val="000000" w:themeColor="text1"/>
                <w:sz w:val="20"/>
                <w:szCs w:val="20"/>
              </w:rPr>
              <w:t>Aumento de barreras en la construcción de las relaciones familiares de las PcD</w:t>
            </w:r>
          </w:p>
        </w:tc>
        <w:tc>
          <w:tcPr>
            <w:tcW w:w="1872" w:type="dxa"/>
            <w:vMerge/>
            <w:tcBorders>
              <w:left w:val="single" w:sz="0" w:space="0" w:color="000000" w:themeColor="text1"/>
              <w:right w:val="single" w:sz="0" w:space="0" w:color="000000" w:themeColor="text1"/>
            </w:tcBorders>
            <w:vAlign w:val="center"/>
          </w:tcPr>
          <w:p w14:paraId="3028AB5B" w14:textId="77777777" w:rsidR="00286B9D" w:rsidRDefault="00286B9D"/>
        </w:tc>
      </w:tr>
      <w:tr w:rsidR="4CC4B92D" w14:paraId="7678C908" w14:textId="77777777" w:rsidTr="4CC4B92D">
        <w:trPr>
          <w:trHeight w:val="375"/>
        </w:trPr>
        <w:tc>
          <w:tcPr>
            <w:tcW w:w="30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4F38C60" w14:textId="26682F4A" w:rsidR="4CC4B92D" w:rsidRDefault="4CC4B92D" w:rsidP="4CC4B92D">
            <w:pPr>
              <w:spacing w:after="0" w:line="240" w:lineRule="auto"/>
              <w:ind w:firstLine="0"/>
              <w:jc w:val="center"/>
            </w:pPr>
            <w:r w:rsidRPr="4CC4B92D">
              <w:rPr>
                <w:rFonts w:eastAsia="Times New Roman" w:cs="Times New Roman"/>
                <w:color w:val="000000" w:themeColor="text1"/>
                <w:sz w:val="20"/>
                <w:szCs w:val="20"/>
              </w:rPr>
              <w:t>Insuficiencia en los mecanismos de difusión de políticas, planes y programas.</w:t>
            </w:r>
          </w:p>
        </w:tc>
        <w:tc>
          <w:tcPr>
            <w:tcW w:w="2155" w:type="dxa"/>
            <w:vMerge/>
            <w:tcBorders>
              <w:left w:val="single" w:sz="0" w:space="0" w:color="000000" w:themeColor="text1"/>
              <w:bottom w:val="single" w:sz="0" w:space="0" w:color="000000" w:themeColor="text1"/>
              <w:right w:val="single" w:sz="0" w:space="0" w:color="000000" w:themeColor="text1"/>
            </w:tcBorders>
            <w:vAlign w:val="center"/>
          </w:tcPr>
          <w:p w14:paraId="075A8184" w14:textId="77777777" w:rsidR="00286B9D" w:rsidRDefault="00286B9D"/>
        </w:tc>
        <w:tc>
          <w:tcPr>
            <w:tcW w:w="2274"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vAlign w:val="center"/>
          </w:tcPr>
          <w:p w14:paraId="3301A9CA" w14:textId="09A1A809" w:rsidR="4CC4B92D" w:rsidRDefault="4CC4B92D" w:rsidP="4CC4B92D">
            <w:pPr>
              <w:spacing w:after="0" w:line="240" w:lineRule="auto"/>
              <w:ind w:firstLine="0"/>
              <w:jc w:val="center"/>
            </w:pPr>
            <w:r w:rsidRPr="4CC4B92D">
              <w:rPr>
                <w:rFonts w:eastAsia="Times New Roman" w:cs="Times New Roman"/>
                <w:color w:val="000000" w:themeColor="text1"/>
                <w:sz w:val="20"/>
                <w:szCs w:val="20"/>
              </w:rPr>
              <w:t>Mayor desconocimiento de las acciones de gobierno a favor de la población</w:t>
            </w:r>
          </w:p>
        </w:tc>
        <w:tc>
          <w:tcPr>
            <w:tcW w:w="1872" w:type="dxa"/>
            <w:vMerge/>
            <w:tcBorders>
              <w:left w:val="single" w:sz="0" w:space="0" w:color="000000" w:themeColor="text1"/>
              <w:right w:val="single" w:sz="0" w:space="0" w:color="000000" w:themeColor="text1"/>
            </w:tcBorders>
            <w:vAlign w:val="center"/>
          </w:tcPr>
          <w:p w14:paraId="13841BFB" w14:textId="77777777" w:rsidR="00286B9D" w:rsidRDefault="00286B9D"/>
        </w:tc>
      </w:tr>
      <w:tr w:rsidR="4CC4B92D" w14:paraId="673B0557" w14:textId="77777777" w:rsidTr="4CC4B92D">
        <w:trPr>
          <w:trHeight w:val="375"/>
        </w:trPr>
        <w:tc>
          <w:tcPr>
            <w:tcW w:w="30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54F991C" w14:textId="1452C8C1" w:rsidR="4CC4B92D" w:rsidRDefault="4CC4B92D" w:rsidP="4CC4B92D">
            <w:pPr>
              <w:spacing w:after="0" w:line="240" w:lineRule="auto"/>
              <w:ind w:firstLine="0"/>
              <w:jc w:val="center"/>
            </w:pPr>
            <w:r w:rsidRPr="4CC4B92D">
              <w:rPr>
                <w:rFonts w:eastAsia="Times New Roman" w:cs="Times New Roman"/>
                <w:color w:val="000000" w:themeColor="text1"/>
                <w:sz w:val="20"/>
                <w:szCs w:val="20"/>
              </w:rPr>
              <w:t>Falta de reconocimiento y valoración del cuidado</w:t>
            </w:r>
          </w:p>
        </w:tc>
        <w:tc>
          <w:tcPr>
            <w:tcW w:w="2155" w:type="dxa"/>
            <w:vMerge w:val="restart"/>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28E614" w14:textId="4E7819DE" w:rsidR="4CC4B92D" w:rsidRDefault="4CC4B92D" w:rsidP="4CC4B92D">
            <w:pPr>
              <w:spacing w:after="0" w:line="240" w:lineRule="auto"/>
              <w:ind w:firstLine="0"/>
              <w:jc w:val="center"/>
            </w:pPr>
            <w:r w:rsidRPr="4CC4B92D">
              <w:rPr>
                <w:rFonts w:eastAsia="Times New Roman" w:cs="Times New Roman"/>
                <w:color w:val="000000" w:themeColor="text1"/>
                <w:sz w:val="20"/>
                <w:szCs w:val="20"/>
              </w:rPr>
              <w:t>Pocas estrategias de apoyo y fortalecimiento a familias, cuidadores y asistentes de las PcD para su adecuada atención</w:t>
            </w:r>
          </w:p>
        </w:tc>
        <w:tc>
          <w:tcPr>
            <w:tcW w:w="22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D2BB812" w14:textId="59A52A48" w:rsidR="4CC4B92D" w:rsidRDefault="4CC4B92D" w:rsidP="4CC4B92D">
            <w:pPr>
              <w:spacing w:after="0" w:line="240" w:lineRule="auto"/>
              <w:ind w:firstLine="0"/>
              <w:jc w:val="center"/>
            </w:pPr>
            <w:r w:rsidRPr="4CC4B92D">
              <w:rPr>
                <w:rFonts w:eastAsia="Times New Roman" w:cs="Times New Roman"/>
                <w:color w:val="000000" w:themeColor="text1"/>
                <w:sz w:val="20"/>
                <w:szCs w:val="20"/>
              </w:rPr>
              <w:t>Deterioro de la calidad de vida de las familias y cuidadores</w:t>
            </w:r>
          </w:p>
        </w:tc>
        <w:tc>
          <w:tcPr>
            <w:tcW w:w="1872" w:type="dxa"/>
            <w:vMerge/>
            <w:tcBorders>
              <w:left w:val="single" w:sz="0" w:space="0" w:color="000000" w:themeColor="text1"/>
              <w:right w:val="single" w:sz="0" w:space="0" w:color="000000" w:themeColor="text1"/>
            </w:tcBorders>
            <w:vAlign w:val="center"/>
          </w:tcPr>
          <w:p w14:paraId="65F2B86F" w14:textId="77777777" w:rsidR="00286B9D" w:rsidRDefault="00286B9D"/>
        </w:tc>
      </w:tr>
      <w:tr w:rsidR="4CC4B92D" w14:paraId="357D0749" w14:textId="77777777" w:rsidTr="4CC4B92D">
        <w:trPr>
          <w:trHeight w:val="300"/>
        </w:trPr>
        <w:tc>
          <w:tcPr>
            <w:tcW w:w="30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728EB28" w14:textId="77916F56" w:rsidR="4CC4B92D" w:rsidRDefault="4CC4B92D" w:rsidP="4CC4B92D">
            <w:pPr>
              <w:spacing w:after="0" w:line="240" w:lineRule="auto"/>
              <w:ind w:firstLine="0"/>
              <w:jc w:val="center"/>
            </w:pPr>
            <w:r w:rsidRPr="4CC4B92D">
              <w:rPr>
                <w:rFonts w:eastAsia="Times New Roman" w:cs="Times New Roman"/>
                <w:color w:val="000000" w:themeColor="text1"/>
                <w:sz w:val="20"/>
                <w:szCs w:val="20"/>
              </w:rPr>
              <w:t>Limitaciones en los sistemas de salud y servicios sociales:</w:t>
            </w:r>
          </w:p>
        </w:tc>
        <w:tc>
          <w:tcPr>
            <w:tcW w:w="2155" w:type="dxa"/>
            <w:vMerge/>
            <w:tcBorders>
              <w:left w:val="single" w:sz="0" w:space="0" w:color="000000" w:themeColor="text1"/>
              <w:right w:val="single" w:sz="0" w:space="0" w:color="000000" w:themeColor="text1"/>
            </w:tcBorders>
            <w:vAlign w:val="center"/>
          </w:tcPr>
          <w:p w14:paraId="442BA992" w14:textId="77777777" w:rsidR="00286B9D" w:rsidRDefault="00286B9D"/>
        </w:tc>
        <w:tc>
          <w:tcPr>
            <w:tcW w:w="2274" w:type="dxa"/>
            <w:vMerge w:val="restart"/>
            <w:tcBorders>
              <w:top w:val="single" w:sz="8" w:space="0" w:color="000000" w:themeColor="text1"/>
              <w:left w:val="nil"/>
              <w:bottom w:val="single" w:sz="8" w:space="0" w:color="000000" w:themeColor="text1"/>
              <w:right w:val="single" w:sz="8" w:space="0" w:color="000000" w:themeColor="text1"/>
            </w:tcBorders>
            <w:tcMar>
              <w:left w:w="108" w:type="dxa"/>
              <w:right w:w="108" w:type="dxa"/>
            </w:tcMar>
            <w:vAlign w:val="center"/>
          </w:tcPr>
          <w:p w14:paraId="7A122E1E" w14:textId="1CE833BF" w:rsidR="4CC4B92D" w:rsidRDefault="4CC4B92D" w:rsidP="4CC4B92D">
            <w:pPr>
              <w:spacing w:after="0" w:line="240" w:lineRule="auto"/>
              <w:ind w:firstLine="0"/>
              <w:jc w:val="center"/>
            </w:pPr>
            <w:r w:rsidRPr="4CC4B92D">
              <w:rPr>
                <w:rFonts w:eastAsia="Times New Roman" w:cs="Times New Roman"/>
                <w:color w:val="000000" w:themeColor="text1"/>
                <w:sz w:val="20"/>
                <w:szCs w:val="20"/>
              </w:rPr>
              <w:t>Bajo acceso a los servicios sociales</w:t>
            </w:r>
          </w:p>
        </w:tc>
        <w:tc>
          <w:tcPr>
            <w:tcW w:w="1872" w:type="dxa"/>
            <w:vMerge/>
            <w:tcBorders>
              <w:left w:val="single" w:sz="0" w:space="0" w:color="000000" w:themeColor="text1"/>
              <w:right w:val="single" w:sz="0" w:space="0" w:color="000000" w:themeColor="text1"/>
            </w:tcBorders>
            <w:vAlign w:val="center"/>
          </w:tcPr>
          <w:p w14:paraId="66E41995" w14:textId="77777777" w:rsidR="00286B9D" w:rsidRDefault="00286B9D"/>
        </w:tc>
      </w:tr>
      <w:tr w:rsidR="4CC4B92D" w14:paraId="6888F475" w14:textId="77777777" w:rsidTr="4CC4B92D">
        <w:trPr>
          <w:trHeight w:val="375"/>
        </w:trPr>
        <w:tc>
          <w:tcPr>
            <w:tcW w:w="30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4A2B6F2" w14:textId="1E3AE234" w:rsidR="4CC4B92D" w:rsidRDefault="4CC4B92D" w:rsidP="4CC4B92D">
            <w:pPr>
              <w:spacing w:after="0" w:line="240" w:lineRule="auto"/>
              <w:ind w:firstLine="0"/>
              <w:jc w:val="center"/>
            </w:pPr>
            <w:r w:rsidRPr="4CC4B92D">
              <w:rPr>
                <w:rFonts w:eastAsia="Times New Roman" w:cs="Times New Roman"/>
                <w:color w:val="000000" w:themeColor="text1"/>
                <w:sz w:val="20"/>
                <w:szCs w:val="20"/>
              </w:rPr>
              <w:t>Falta de políticas públicas específicas</w:t>
            </w:r>
          </w:p>
        </w:tc>
        <w:tc>
          <w:tcPr>
            <w:tcW w:w="2155" w:type="dxa"/>
            <w:vMerge/>
            <w:tcBorders>
              <w:left w:val="single" w:sz="0" w:space="0" w:color="000000" w:themeColor="text1"/>
              <w:bottom w:val="single" w:sz="0" w:space="0" w:color="000000" w:themeColor="text1"/>
              <w:right w:val="single" w:sz="0" w:space="0" w:color="000000" w:themeColor="text1"/>
            </w:tcBorders>
            <w:vAlign w:val="center"/>
          </w:tcPr>
          <w:p w14:paraId="0E4FF0D3" w14:textId="77777777" w:rsidR="00286B9D" w:rsidRDefault="00286B9D"/>
        </w:tc>
        <w:tc>
          <w:tcPr>
            <w:tcW w:w="2274" w:type="dxa"/>
            <w:vMerge/>
            <w:tcBorders>
              <w:left w:val="nil"/>
              <w:bottom w:val="single" w:sz="0" w:space="0" w:color="000000" w:themeColor="text1"/>
              <w:right w:val="single" w:sz="0" w:space="0" w:color="000000" w:themeColor="text1"/>
            </w:tcBorders>
            <w:vAlign w:val="center"/>
          </w:tcPr>
          <w:p w14:paraId="08082C41" w14:textId="77777777" w:rsidR="00286B9D" w:rsidRDefault="00286B9D"/>
        </w:tc>
        <w:tc>
          <w:tcPr>
            <w:tcW w:w="1872" w:type="dxa"/>
            <w:vMerge/>
            <w:tcBorders>
              <w:left w:val="single" w:sz="0" w:space="0" w:color="000000" w:themeColor="text1"/>
              <w:right w:val="single" w:sz="0" w:space="0" w:color="000000" w:themeColor="text1"/>
            </w:tcBorders>
            <w:vAlign w:val="center"/>
          </w:tcPr>
          <w:p w14:paraId="53F95369" w14:textId="77777777" w:rsidR="00286B9D" w:rsidRDefault="00286B9D"/>
        </w:tc>
      </w:tr>
      <w:tr w:rsidR="4CC4B92D" w14:paraId="2430A8F4" w14:textId="77777777" w:rsidTr="4CC4B92D">
        <w:trPr>
          <w:trHeight w:val="375"/>
        </w:trPr>
        <w:tc>
          <w:tcPr>
            <w:tcW w:w="30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5C1DD93" w14:textId="31E1A27E" w:rsidR="4CC4B92D" w:rsidRDefault="4CC4B92D" w:rsidP="4CC4B92D">
            <w:pPr>
              <w:spacing w:after="0" w:line="240" w:lineRule="auto"/>
              <w:ind w:firstLine="0"/>
              <w:jc w:val="center"/>
            </w:pPr>
            <w:r w:rsidRPr="4CC4B92D">
              <w:rPr>
                <w:rFonts w:eastAsia="Times New Roman" w:cs="Times New Roman"/>
                <w:color w:val="000000" w:themeColor="text1"/>
                <w:sz w:val="20"/>
                <w:szCs w:val="20"/>
              </w:rPr>
              <w:t>Desconocimiento de las necesidades de las familias y cuidadores:</w:t>
            </w:r>
          </w:p>
        </w:tc>
        <w:tc>
          <w:tcPr>
            <w:tcW w:w="2155" w:type="dxa"/>
            <w:vMerge/>
            <w:tcBorders>
              <w:left w:val="single" w:sz="0" w:space="0" w:color="000000" w:themeColor="text1"/>
              <w:right w:val="single" w:sz="0" w:space="0" w:color="000000" w:themeColor="text1"/>
            </w:tcBorders>
            <w:vAlign w:val="center"/>
          </w:tcPr>
          <w:p w14:paraId="2A8A2668" w14:textId="77777777" w:rsidR="00286B9D" w:rsidRDefault="00286B9D"/>
        </w:tc>
        <w:tc>
          <w:tcPr>
            <w:tcW w:w="2274" w:type="dxa"/>
            <w:vMerge w:val="restart"/>
            <w:tcBorders>
              <w:top w:val="nil"/>
              <w:left w:val="nil"/>
              <w:bottom w:val="single" w:sz="8" w:space="0" w:color="000000" w:themeColor="text1"/>
              <w:right w:val="single" w:sz="8" w:space="0" w:color="000000" w:themeColor="text1"/>
            </w:tcBorders>
            <w:tcMar>
              <w:left w:w="108" w:type="dxa"/>
              <w:right w:w="108" w:type="dxa"/>
            </w:tcMar>
            <w:vAlign w:val="center"/>
          </w:tcPr>
          <w:p w14:paraId="3DCA7B25" w14:textId="02959C74" w:rsidR="4CC4B92D" w:rsidRDefault="4CC4B92D" w:rsidP="4CC4B92D">
            <w:pPr>
              <w:spacing w:after="0" w:line="240" w:lineRule="auto"/>
              <w:jc w:val="center"/>
            </w:pPr>
            <w:r w:rsidRPr="4CC4B92D">
              <w:rPr>
                <w:rFonts w:eastAsia="Times New Roman" w:cs="Times New Roman"/>
                <w:color w:val="000000" w:themeColor="text1"/>
                <w:sz w:val="20"/>
                <w:szCs w:val="20"/>
              </w:rPr>
              <w:t>Se pueden diseñar intervenciones que no respondan a las necesidades reales.</w:t>
            </w:r>
          </w:p>
        </w:tc>
        <w:tc>
          <w:tcPr>
            <w:tcW w:w="1872" w:type="dxa"/>
            <w:vMerge/>
            <w:tcBorders>
              <w:left w:val="single" w:sz="0" w:space="0" w:color="000000" w:themeColor="text1"/>
              <w:right w:val="single" w:sz="0" w:space="0" w:color="000000" w:themeColor="text1"/>
            </w:tcBorders>
            <w:vAlign w:val="center"/>
          </w:tcPr>
          <w:p w14:paraId="5A2F7A3A" w14:textId="77777777" w:rsidR="00286B9D" w:rsidRDefault="00286B9D"/>
        </w:tc>
      </w:tr>
      <w:tr w:rsidR="4CC4B92D" w14:paraId="7BE3316E" w14:textId="77777777" w:rsidTr="4CC4B92D">
        <w:trPr>
          <w:trHeight w:val="375"/>
        </w:trPr>
        <w:tc>
          <w:tcPr>
            <w:tcW w:w="30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B3C91F3" w14:textId="1D6A4D1A" w:rsidR="4CC4B92D" w:rsidRDefault="4CC4B92D" w:rsidP="4CC4B92D">
            <w:pPr>
              <w:spacing w:after="0" w:line="240" w:lineRule="auto"/>
              <w:ind w:firstLine="0"/>
              <w:jc w:val="center"/>
            </w:pPr>
            <w:r w:rsidRPr="4CC4B92D">
              <w:rPr>
                <w:rFonts w:eastAsia="Times New Roman" w:cs="Times New Roman"/>
                <w:color w:val="000000" w:themeColor="text1"/>
                <w:sz w:val="20"/>
                <w:szCs w:val="20"/>
              </w:rPr>
              <w:t>Barreras culturales y sociales</w:t>
            </w:r>
          </w:p>
        </w:tc>
        <w:tc>
          <w:tcPr>
            <w:tcW w:w="2155" w:type="dxa"/>
            <w:vMerge/>
            <w:tcBorders>
              <w:left w:val="single" w:sz="0" w:space="0" w:color="000000" w:themeColor="text1"/>
              <w:bottom w:val="single" w:sz="0" w:space="0" w:color="000000" w:themeColor="text1"/>
              <w:right w:val="single" w:sz="0" w:space="0" w:color="000000" w:themeColor="text1"/>
            </w:tcBorders>
            <w:vAlign w:val="center"/>
          </w:tcPr>
          <w:p w14:paraId="22B9F505" w14:textId="77777777" w:rsidR="00286B9D" w:rsidRDefault="00286B9D"/>
        </w:tc>
        <w:tc>
          <w:tcPr>
            <w:tcW w:w="2274" w:type="dxa"/>
            <w:vMerge/>
            <w:tcBorders>
              <w:left w:val="nil"/>
              <w:bottom w:val="single" w:sz="0" w:space="0" w:color="000000" w:themeColor="text1"/>
              <w:right w:val="single" w:sz="0" w:space="0" w:color="000000" w:themeColor="text1"/>
            </w:tcBorders>
            <w:vAlign w:val="center"/>
          </w:tcPr>
          <w:p w14:paraId="22AAAF11" w14:textId="77777777" w:rsidR="00286B9D" w:rsidRDefault="00286B9D"/>
        </w:tc>
        <w:tc>
          <w:tcPr>
            <w:tcW w:w="1872" w:type="dxa"/>
            <w:vMerge/>
            <w:tcBorders>
              <w:left w:val="single" w:sz="0" w:space="0" w:color="000000" w:themeColor="text1"/>
              <w:right w:val="single" w:sz="0" w:space="0" w:color="000000" w:themeColor="text1"/>
            </w:tcBorders>
            <w:vAlign w:val="center"/>
          </w:tcPr>
          <w:p w14:paraId="7B9F5AD1" w14:textId="77777777" w:rsidR="00286B9D" w:rsidRDefault="00286B9D"/>
        </w:tc>
      </w:tr>
      <w:tr w:rsidR="4CC4B92D" w14:paraId="765CD453" w14:textId="77777777" w:rsidTr="4CC4B92D">
        <w:trPr>
          <w:trHeight w:val="375"/>
        </w:trPr>
        <w:tc>
          <w:tcPr>
            <w:tcW w:w="30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F7E70DE" w14:textId="61CF6087" w:rsidR="4CC4B92D" w:rsidRDefault="4CC4B92D" w:rsidP="4CC4B92D">
            <w:pPr>
              <w:spacing w:after="0" w:line="240" w:lineRule="auto"/>
              <w:ind w:firstLine="0"/>
              <w:jc w:val="center"/>
            </w:pPr>
            <w:r w:rsidRPr="4CC4B92D">
              <w:rPr>
                <w:rFonts w:eastAsia="Times New Roman" w:cs="Times New Roman"/>
                <w:color w:val="000000" w:themeColor="text1"/>
                <w:sz w:val="20"/>
                <w:szCs w:val="20"/>
              </w:rPr>
              <w:t>Pocos recursos para las actividades y programas de recreación y deporte, y de cultura y turismo</w:t>
            </w:r>
          </w:p>
        </w:tc>
        <w:tc>
          <w:tcPr>
            <w:tcW w:w="2155" w:type="dxa"/>
            <w:vMerge w:val="restart"/>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917FB57" w14:textId="1CFA4AA1" w:rsidR="4CC4B92D" w:rsidRDefault="4CC4B92D" w:rsidP="4CC4B92D">
            <w:pPr>
              <w:spacing w:after="0" w:line="240" w:lineRule="auto"/>
              <w:ind w:firstLine="0"/>
              <w:jc w:val="center"/>
            </w:pPr>
            <w:r w:rsidRPr="4CC4B92D">
              <w:rPr>
                <w:rFonts w:eastAsia="Times New Roman" w:cs="Times New Roman"/>
                <w:color w:val="000000" w:themeColor="text1"/>
                <w:sz w:val="20"/>
                <w:szCs w:val="20"/>
              </w:rPr>
              <w:t>Insuficientes programas de recreación y deporte social, paralímpico y competitivo e insuficientes programas de cultura y turismo, accesibles y con incentivos para las PcD</w:t>
            </w:r>
          </w:p>
        </w:tc>
        <w:tc>
          <w:tcPr>
            <w:tcW w:w="2274" w:type="dxa"/>
            <w:vMerge w:val="restart"/>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FF21F4D" w14:textId="3F2C294D" w:rsidR="4CC4B92D" w:rsidRDefault="4CC4B92D" w:rsidP="4CC4B92D">
            <w:pPr>
              <w:spacing w:after="0" w:line="240" w:lineRule="auto"/>
              <w:ind w:firstLine="0"/>
              <w:jc w:val="center"/>
            </w:pPr>
            <w:r w:rsidRPr="4CC4B92D">
              <w:rPr>
                <w:rFonts w:eastAsia="Times New Roman" w:cs="Times New Roman"/>
                <w:color w:val="000000" w:themeColor="text1"/>
                <w:sz w:val="20"/>
                <w:szCs w:val="20"/>
              </w:rPr>
              <w:t>Menor integración y oportunidades de desarrollo físico, mental y cultural.</w:t>
            </w:r>
          </w:p>
        </w:tc>
        <w:tc>
          <w:tcPr>
            <w:tcW w:w="1872" w:type="dxa"/>
            <w:vMerge/>
            <w:tcBorders>
              <w:left w:val="single" w:sz="0" w:space="0" w:color="000000" w:themeColor="text1"/>
              <w:right w:val="single" w:sz="0" w:space="0" w:color="000000" w:themeColor="text1"/>
            </w:tcBorders>
            <w:vAlign w:val="center"/>
          </w:tcPr>
          <w:p w14:paraId="73C43FA3" w14:textId="77777777" w:rsidR="00286B9D" w:rsidRDefault="00286B9D"/>
        </w:tc>
      </w:tr>
      <w:tr w:rsidR="4CC4B92D" w14:paraId="0CF28F03" w14:textId="77777777" w:rsidTr="4CC4B92D">
        <w:trPr>
          <w:trHeight w:val="375"/>
        </w:trPr>
        <w:tc>
          <w:tcPr>
            <w:tcW w:w="30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71C9BF2" w14:textId="42F9B5A7" w:rsidR="4CC4B92D" w:rsidRDefault="4CC4B92D" w:rsidP="4CC4B92D">
            <w:pPr>
              <w:spacing w:after="0" w:line="240" w:lineRule="auto"/>
              <w:ind w:firstLine="0"/>
              <w:jc w:val="center"/>
            </w:pPr>
            <w:r w:rsidRPr="4CC4B92D">
              <w:rPr>
                <w:rFonts w:eastAsia="Times New Roman" w:cs="Times New Roman"/>
                <w:color w:val="000000" w:themeColor="text1"/>
                <w:sz w:val="20"/>
                <w:szCs w:val="20"/>
              </w:rPr>
              <w:t>Falta de capacitación de los profesionales que trabajan en el ámbito de la recreación, el deporte, la cultura y el turismo sobre las necesidades de las PcD</w:t>
            </w:r>
          </w:p>
        </w:tc>
        <w:tc>
          <w:tcPr>
            <w:tcW w:w="2155" w:type="dxa"/>
            <w:vMerge/>
            <w:tcBorders>
              <w:left w:val="single" w:sz="0" w:space="0" w:color="000000" w:themeColor="text1"/>
              <w:bottom w:val="single" w:sz="0" w:space="0" w:color="000000" w:themeColor="text1"/>
              <w:right w:val="single" w:sz="0" w:space="0" w:color="000000" w:themeColor="text1"/>
            </w:tcBorders>
            <w:vAlign w:val="center"/>
          </w:tcPr>
          <w:p w14:paraId="165B5EAB" w14:textId="77777777" w:rsidR="00286B9D" w:rsidRDefault="00286B9D"/>
        </w:tc>
        <w:tc>
          <w:tcPr>
            <w:tcW w:w="2274" w:type="dxa"/>
            <w:vMerge/>
            <w:tcBorders>
              <w:left w:val="single" w:sz="0" w:space="0" w:color="000000" w:themeColor="text1"/>
              <w:bottom w:val="single" w:sz="0" w:space="0" w:color="000000" w:themeColor="text1"/>
              <w:right w:val="single" w:sz="0" w:space="0" w:color="000000" w:themeColor="text1"/>
            </w:tcBorders>
            <w:vAlign w:val="center"/>
          </w:tcPr>
          <w:p w14:paraId="3B223A1F" w14:textId="77777777" w:rsidR="00286B9D" w:rsidRDefault="00286B9D"/>
        </w:tc>
        <w:tc>
          <w:tcPr>
            <w:tcW w:w="1872" w:type="dxa"/>
            <w:vMerge/>
            <w:tcBorders>
              <w:left w:val="single" w:sz="0" w:space="0" w:color="000000" w:themeColor="text1"/>
              <w:right w:val="single" w:sz="0" w:space="0" w:color="000000" w:themeColor="text1"/>
            </w:tcBorders>
            <w:vAlign w:val="center"/>
          </w:tcPr>
          <w:p w14:paraId="2F58DC17" w14:textId="77777777" w:rsidR="00286B9D" w:rsidRDefault="00286B9D"/>
        </w:tc>
      </w:tr>
      <w:tr w:rsidR="4CC4B92D" w14:paraId="5B1F1843" w14:textId="77777777" w:rsidTr="4CC4B92D">
        <w:trPr>
          <w:trHeight w:val="375"/>
        </w:trPr>
        <w:tc>
          <w:tcPr>
            <w:tcW w:w="30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9C8035D" w14:textId="56FFB29C" w:rsidR="4CC4B92D" w:rsidRDefault="4CC4B92D" w:rsidP="4CC4B92D">
            <w:pPr>
              <w:spacing w:after="0" w:line="240" w:lineRule="auto"/>
              <w:ind w:firstLine="0"/>
              <w:jc w:val="center"/>
            </w:pPr>
            <w:r w:rsidRPr="4CC4B92D">
              <w:rPr>
                <w:rFonts w:eastAsia="Times New Roman" w:cs="Times New Roman"/>
                <w:color w:val="000000" w:themeColor="text1"/>
                <w:sz w:val="20"/>
                <w:szCs w:val="20"/>
              </w:rPr>
              <w:t>Falta de recursos para acceder a una vivienda digna en un entorno accesible</w:t>
            </w:r>
          </w:p>
        </w:tc>
        <w:tc>
          <w:tcPr>
            <w:tcW w:w="2155" w:type="dxa"/>
            <w:vMerge w:val="restart"/>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0F8D8F7" w14:textId="40A8E497" w:rsidR="4CC4B92D" w:rsidRDefault="4CC4B92D" w:rsidP="4CC4B92D">
            <w:pPr>
              <w:spacing w:after="0" w:line="240" w:lineRule="auto"/>
              <w:ind w:firstLine="0"/>
              <w:jc w:val="center"/>
            </w:pPr>
            <w:r w:rsidRPr="4CC4B92D">
              <w:rPr>
                <w:rFonts w:eastAsia="Times New Roman" w:cs="Times New Roman"/>
                <w:color w:val="000000" w:themeColor="text1"/>
                <w:sz w:val="20"/>
                <w:szCs w:val="20"/>
              </w:rPr>
              <w:t>Falta de garantías en el derecho a la vivienda digna de las PcD</w:t>
            </w:r>
          </w:p>
        </w:tc>
        <w:tc>
          <w:tcPr>
            <w:tcW w:w="2274" w:type="dxa"/>
            <w:vMerge w:val="restart"/>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0929959" w14:textId="524BE207" w:rsidR="4CC4B92D" w:rsidRDefault="4CC4B92D" w:rsidP="4CC4B92D">
            <w:pPr>
              <w:spacing w:after="0" w:line="240" w:lineRule="auto"/>
              <w:ind w:firstLine="0"/>
              <w:jc w:val="center"/>
            </w:pPr>
            <w:r w:rsidRPr="4CC4B92D">
              <w:rPr>
                <w:rFonts w:eastAsia="Times New Roman" w:cs="Times New Roman"/>
                <w:color w:val="000000" w:themeColor="text1"/>
                <w:sz w:val="20"/>
                <w:szCs w:val="20"/>
              </w:rPr>
              <w:t>Condiciones de hacinamiento y marginalidad habitabilidad en las PcD</w:t>
            </w:r>
          </w:p>
        </w:tc>
        <w:tc>
          <w:tcPr>
            <w:tcW w:w="1872" w:type="dxa"/>
            <w:vMerge/>
            <w:tcBorders>
              <w:left w:val="single" w:sz="0" w:space="0" w:color="000000" w:themeColor="text1"/>
              <w:right w:val="single" w:sz="0" w:space="0" w:color="000000" w:themeColor="text1"/>
            </w:tcBorders>
            <w:vAlign w:val="center"/>
          </w:tcPr>
          <w:p w14:paraId="056C3CAC" w14:textId="77777777" w:rsidR="00286B9D" w:rsidRDefault="00286B9D"/>
        </w:tc>
      </w:tr>
      <w:tr w:rsidR="4CC4B92D" w14:paraId="62C3A56A" w14:textId="77777777" w:rsidTr="4CC4B92D">
        <w:trPr>
          <w:trHeight w:val="375"/>
        </w:trPr>
        <w:tc>
          <w:tcPr>
            <w:tcW w:w="30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836B727" w14:textId="3780832E" w:rsidR="4CC4B92D" w:rsidRDefault="4CC4B92D" w:rsidP="4CC4B92D">
            <w:pPr>
              <w:spacing w:after="0" w:line="240" w:lineRule="auto"/>
              <w:ind w:firstLine="0"/>
              <w:jc w:val="center"/>
            </w:pPr>
            <w:r w:rsidRPr="4CC4B92D">
              <w:rPr>
                <w:rFonts w:eastAsia="Times New Roman" w:cs="Times New Roman"/>
                <w:color w:val="000000" w:themeColor="text1"/>
                <w:sz w:val="20"/>
                <w:szCs w:val="20"/>
              </w:rPr>
              <w:t>Desconocimiento sobre las necesidades específicas de las personas con discapacidad y la estigmatización hacia este colectivo pueden dificultar el acceso a una vivienda adecuada</w:t>
            </w:r>
          </w:p>
        </w:tc>
        <w:tc>
          <w:tcPr>
            <w:tcW w:w="2155" w:type="dxa"/>
            <w:vMerge/>
            <w:tcBorders>
              <w:left w:val="single" w:sz="0" w:space="0" w:color="000000" w:themeColor="text1"/>
              <w:bottom w:val="single" w:sz="0" w:space="0" w:color="000000" w:themeColor="text1"/>
              <w:right w:val="single" w:sz="0" w:space="0" w:color="000000" w:themeColor="text1"/>
            </w:tcBorders>
            <w:vAlign w:val="center"/>
          </w:tcPr>
          <w:p w14:paraId="50D28FD8" w14:textId="77777777" w:rsidR="00286B9D" w:rsidRDefault="00286B9D"/>
        </w:tc>
        <w:tc>
          <w:tcPr>
            <w:tcW w:w="2274" w:type="dxa"/>
            <w:vMerge/>
            <w:tcBorders>
              <w:left w:val="single" w:sz="0" w:space="0" w:color="000000" w:themeColor="text1"/>
              <w:bottom w:val="single" w:sz="0" w:space="0" w:color="000000" w:themeColor="text1"/>
              <w:right w:val="single" w:sz="0" w:space="0" w:color="000000" w:themeColor="text1"/>
            </w:tcBorders>
            <w:vAlign w:val="center"/>
          </w:tcPr>
          <w:p w14:paraId="31140F7C" w14:textId="77777777" w:rsidR="00286B9D" w:rsidRDefault="00286B9D"/>
        </w:tc>
        <w:tc>
          <w:tcPr>
            <w:tcW w:w="1872"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33C835AD" w14:textId="77777777" w:rsidR="00286B9D" w:rsidRDefault="00286B9D"/>
        </w:tc>
      </w:tr>
    </w:tbl>
    <w:p w14:paraId="4692D2F9" w14:textId="2AD073D3" w:rsidR="00071CAE" w:rsidRDefault="4CC4B92D" w:rsidP="4CC4B92D">
      <w:pPr>
        <w:spacing w:after="0" w:line="240" w:lineRule="auto"/>
        <w:ind w:firstLine="0"/>
        <w:jc w:val="center"/>
        <w:rPr>
          <w:rFonts w:eastAsia="Times New Roman" w:cs="Times New Roman"/>
          <w:szCs w:val="24"/>
        </w:rPr>
      </w:pPr>
      <w:r w:rsidRPr="4CC4B92D">
        <w:rPr>
          <w:rFonts w:eastAsia="Times New Roman" w:cs="Times New Roman"/>
          <w:sz w:val="20"/>
          <w:szCs w:val="20"/>
        </w:rPr>
        <w:t>Fuente: Elaboración propia, con base en los aportes de los actores en los espacios de participación para la construcción de la agenda pública de la PPDIS</w:t>
      </w:r>
    </w:p>
    <w:p w14:paraId="09B466D0" w14:textId="77777777" w:rsidR="00071CAE" w:rsidRDefault="00071CAE">
      <w:pPr>
        <w:pBdr>
          <w:top w:val="nil"/>
          <w:left w:val="nil"/>
          <w:bottom w:val="nil"/>
          <w:right w:val="nil"/>
          <w:between w:val="nil"/>
        </w:pBdr>
        <w:spacing w:after="200" w:line="240" w:lineRule="auto"/>
        <w:ind w:firstLine="0"/>
        <w:jc w:val="left"/>
        <w:rPr>
          <w:rFonts w:eastAsia="Times New Roman" w:cs="Times New Roman"/>
          <w:szCs w:val="24"/>
        </w:rPr>
      </w:pPr>
    </w:p>
    <w:p w14:paraId="68D8F08F" w14:textId="54E671C7" w:rsidR="00071CAE" w:rsidRPr="00FA383F" w:rsidRDefault="4CC4B92D" w:rsidP="4CC4B92D">
      <w:pPr>
        <w:pStyle w:val="Ttulo2"/>
        <w:numPr>
          <w:ilvl w:val="0"/>
          <w:numId w:val="0"/>
        </w:numPr>
        <w:ind w:left="576"/>
        <w:rPr>
          <w:rFonts w:cs="Times New Roman"/>
          <w:szCs w:val="24"/>
        </w:rPr>
      </w:pPr>
      <w:bookmarkStart w:id="74" w:name="_heading=h.wcvg5cl8g8ky"/>
      <w:bookmarkStart w:id="75" w:name="_Toc215821753"/>
      <w:bookmarkEnd w:id="74"/>
      <w:r w:rsidRPr="4CC4B92D">
        <w:rPr>
          <w:rFonts w:cs="Times New Roman"/>
          <w:szCs w:val="24"/>
        </w:rPr>
        <w:t>3.5 Factores Estratégicos</w:t>
      </w:r>
      <w:bookmarkEnd w:id="75"/>
    </w:p>
    <w:p w14:paraId="65918439" w14:textId="77777777" w:rsidR="00071CAE" w:rsidRDefault="00A11123">
      <w:pPr>
        <w:spacing w:before="120" w:after="120"/>
        <w:ind w:firstLine="720"/>
        <w:rPr>
          <w:rFonts w:eastAsia="Times New Roman" w:cs="Times New Roman"/>
          <w:szCs w:val="24"/>
        </w:rPr>
      </w:pPr>
      <w:r>
        <w:rPr>
          <w:rFonts w:eastAsia="Times New Roman" w:cs="Times New Roman"/>
          <w:szCs w:val="24"/>
        </w:rPr>
        <w:t xml:space="preserve">Tras el análisis estructural de los puntos críticos identificados por las personas con discapacidad, familiares y cuidadores se avanzó hacia una fase de síntesis orientada a definir los </w:t>
      </w:r>
      <w:r>
        <w:rPr>
          <w:rFonts w:eastAsia="Times New Roman" w:cs="Times New Roman"/>
          <w:szCs w:val="24"/>
        </w:rPr>
        <w:lastRenderedPageBreak/>
        <w:t xml:space="preserve">factores estratégicos entendidos como los ejes de acción clave que orientan la toma de decisiones, articulan múltiples problemáticas y permiten formular respuestas coherentes, sostenibles y alineadas con los objetivos de inclusión social y equidad. Este ejercicio permitió reorganizar y agrupar los principales desafíos sociales, reduciendo la lista inicial de 20 a 10 puntos integradores sin excluir ninguna problemática, sino consolidándolas en categorías que reflejan las prioridades de intervención. </w:t>
      </w:r>
    </w:p>
    <w:p w14:paraId="1A8A7C97" w14:textId="77777777" w:rsidR="00071CAE" w:rsidRDefault="00A11123">
      <w:pPr>
        <w:spacing w:before="120" w:after="120"/>
        <w:ind w:firstLine="720"/>
        <w:rPr>
          <w:rFonts w:eastAsia="Times New Roman" w:cs="Times New Roman"/>
          <w:szCs w:val="24"/>
        </w:rPr>
      </w:pPr>
      <w:r>
        <w:rPr>
          <w:rFonts w:eastAsia="Times New Roman" w:cs="Times New Roman"/>
          <w:szCs w:val="24"/>
        </w:rPr>
        <w:t>Para su definición, se empleó una matriz de análisis que vinculó los puntos críticos con los ejes estratégicos y las áreas de impacto de la política pública, reconociendo relaciones de causalidad y transversalidad entre los distintos temas. El proceso se desarrolló en dos fases complementarias: una participativa, con representantes de organizaciones de personas con discapacidad que validaron los hallazgos desde su experiencia territorial; y una técnica, en la que una mesa especializada integrada por personas con discapacidad con conocimiento normativo y una representante de madres cuidadoras que evaluó la pertinencia, viabilidad y coherencia institucional de las propuestas.</w:t>
      </w:r>
    </w:p>
    <w:p w14:paraId="4DDA6653" w14:textId="77777777" w:rsidR="00071CAE" w:rsidRDefault="00A11123">
      <w:pPr>
        <w:spacing w:before="120" w:after="120"/>
        <w:ind w:firstLine="720"/>
        <w:rPr>
          <w:rFonts w:eastAsia="Times New Roman" w:cs="Times New Roman"/>
          <w:szCs w:val="24"/>
        </w:rPr>
      </w:pPr>
      <w:r>
        <w:rPr>
          <w:rFonts w:eastAsia="Times New Roman" w:cs="Times New Roman"/>
          <w:szCs w:val="24"/>
        </w:rPr>
        <w:t>De esta forma, los factores estratégicos resultantes no solo reflejan las experiencias reales y las demandas sociales de la población con discapacidad, sino que también garantizan viabilidad técnica y alineación normativa, consolidándose como el eje articulador entre el diagnóstico participativo y la planificación operativa de la política pública en Cartagena.</w:t>
      </w:r>
    </w:p>
    <w:p w14:paraId="45C9FBC8" w14:textId="05DA3420" w:rsidR="00835287" w:rsidRDefault="00A11123" w:rsidP="00A53726">
      <w:pPr>
        <w:spacing w:before="120" w:after="120"/>
        <w:ind w:firstLine="720"/>
        <w:rPr>
          <w:rFonts w:eastAsia="Times New Roman" w:cs="Times New Roman"/>
          <w:szCs w:val="24"/>
        </w:rPr>
      </w:pPr>
      <w:r>
        <w:rPr>
          <w:rFonts w:eastAsia="Times New Roman" w:cs="Times New Roman"/>
          <w:szCs w:val="24"/>
        </w:rPr>
        <w:t>Partiendo de lo anterior, en la siguiente tabla se presenta los factores estratégicos</w:t>
      </w:r>
      <w:r w:rsidR="007E12A2">
        <w:rPr>
          <w:rFonts w:eastAsia="Times New Roman" w:cs="Times New Roman"/>
          <w:szCs w:val="24"/>
        </w:rPr>
        <w:t xml:space="preserve"> relacionados con cada punto crítico y el área de acción.</w:t>
      </w:r>
    </w:p>
    <w:p w14:paraId="2DD507DE" w14:textId="00F5F4F1" w:rsidR="00071CAE" w:rsidRPr="00835287" w:rsidRDefault="4CC4B92D" w:rsidP="00EB7B6A">
      <w:pPr>
        <w:pStyle w:val="Descripcin"/>
        <w:spacing w:after="0"/>
        <w:ind w:firstLine="0"/>
        <w:rPr>
          <w:rFonts w:eastAsia="Times New Roman"/>
          <w:sz w:val="28"/>
          <w:szCs w:val="28"/>
        </w:rPr>
      </w:pPr>
      <w:r>
        <w:t xml:space="preserve">                </w:t>
      </w:r>
      <w:bookmarkStart w:id="76" w:name="_Toc216447694"/>
      <w:r>
        <w:t xml:space="preserve">Tabla </w:t>
      </w:r>
      <w:fldSimple w:instr=" SEQ Tabla \* ARABIC ">
        <w:r w:rsidR="00C5116B">
          <w:rPr>
            <w:noProof/>
          </w:rPr>
          <w:t>20</w:t>
        </w:r>
      </w:fldSimple>
      <w:r>
        <w:t>. Puntos críticos y factores estratégicos de la PPDIS</w:t>
      </w:r>
      <w:bookmarkEnd w:id="76"/>
    </w:p>
    <w:tbl>
      <w:tblPr>
        <w:tblStyle w:val="Tablaconcuadrcula27"/>
        <w:tblW w:w="9463" w:type="dxa"/>
        <w:jc w:val="center"/>
        <w:tblLook w:val="04A0" w:firstRow="1" w:lastRow="0" w:firstColumn="1" w:lastColumn="0" w:noHBand="0" w:noVBand="1"/>
      </w:tblPr>
      <w:tblGrid>
        <w:gridCol w:w="1595"/>
        <w:gridCol w:w="2570"/>
        <w:gridCol w:w="2532"/>
        <w:gridCol w:w="2766"/>
      </w:tblGrid>
      <w:tr w:rsidR="00AF5E7F" w:rsidRPr="008000B1" w14:paraId="0ECA3856" w14:textId="77777777" w:rsidTr="4CC4B92D">
        <w:trPr>
          <w:trHeight w:val="300"/>
          <w:jc w:val="center"/>
        </w:trPr>
        <w:tc>
          <w:tcPr>
            <w:tcW w:w="1223" w:type="dxa"/>
            <w:vAlign w:val="center"/>
          </w:tcPr>
          <w:p w14:paraId="28433C2B" w14:textId="77777777" w:rsidR="00AF5E7F" w:rsidRPr="008000B1" w:rsidRDefault="00AF5E7F" w:rsidP="00515561">
            <w:pPr>
              <w:jc w:val="center"/>
              <w:rPr>
                <w:b/>
                <w:bCs/>
                <w:sz w:val="20"/>
                <w:szCs w:val="20"/>
              </w:rPr>
            </w:pPr>
            <w:r w:rsidRPr="008000B1">
              <w:rPr>
                <w:b/>
                <w:bCs/>
                <w:sz w:val="20"/>
                <w:szCs w:val="20"/>
              </w:rPr>
              <w:t>Área</w:t>
            </w:r>
          </w:p>
        </w:tc>
        <w:tc>
          <w:tcPr>
            <w:tcW w:w="2700" w:type="dxa"/>
            <w:vAlign w:val="center"/>
          </w:tcPr>
          <w:p w14:paraId="4FEBF779" w14:textId="77777777" w:rsidR="00AF5E7F" w:rsidRPr="008000B1" w:rsidRDefault="00AF5E7F" w:rsidP="00515561">
            <w:pPr>
              <w:jc w:val="center"/>
              <w:rPr>
                <w:b/>
                <w:bCs/>
                <w:sz w:val="20"/>
                <w:szCs w:val="20"/>
              </w:rPr>
            </w:pPr>
            <w:r w:rsidRPr="008000B1">
              <w:rPr>
                <w:b/>
                <w:bCs/>
                <w:sz w:val="20"/>
                <w:szCs w:val="20"/>
              </w:rPr>
              <w:t>Punto Critico</w:t>
            </w:r>
          </w:p>
        </w:tc>
        <w:tc>
          <w:tcPr>
            <w:tcW w:w="2640" w:type="dxa"/>
            <w:vAlign w:val="center"/>
          </w:tcPr>
          <w:p w14:paraId="4E68351B" w14:textId="77777777" w:rsidR="00AF5E7F" w:rsidRPr="008000B1" w:rsidRDefault="00AF5E7F" w:rsidP="00515561">
            <w:pPr>
              <w:jc w:val="center"/>
              <w:rPr>
                <w:b/>
                <w:bCs/>
                <w:sz w:val="20"/>
                <w:szCs w:val="20"/>
              </w:rPr>
            </w:pPr>
            <w:r w:rsidRPr="008000B1">
              <w:rPr>
                <w:b/>
                <w:bCs/>
                <w:sz w:val="20"/>
                <w:szCs w:val="20"/>
              </w:rPr>
              <w:t>Factor estratégico</w:t>
            </w:r>
          </w:p>
        </w:tc>
        <w:tc>
          <w:tcPr>
            <w:tcW w:w="2900" w:type="dxa"/>
            <w:vAlign w:val="center"/>
          </w:tcPr>
          <w:p w14:paraId="322B81FE" w14:textId="44F4DFC4" w:rsidR="4CC4B92D" w:rsidRDefault="4CC4B92D" w:rsidP="4CC4B92D">
            <w:pPr>
              <w:jc w:val="center"/>
              <w:rPr>
                <w:b/>
                <w:bCs/>
                <w:sz w:val="20"/>
                <w:szCs w:val="20"/>
              </w:rPr>
            </w:pPr>
            <w:r w:rsidRPr="4CC4B92D">
              <w:rPr>
                <w:b/>
                <w:bCs/>
                <w:sz w:val="20"/>
                <w:szCs w:val="20"/>
              </w:rPr>
              <w:t>Situaciones deseadas</w:t>
            </w:r>
          </w:p>
        </w:tc>
      </w:tr>
      <w:tr w:rsidR="00AF5E7F" w:rsidRPr="008000B1" w14:paraId="56473173" w14:textId="77777777" w:rsidTr="4CC4B92D">
        <w:trPr>
          <w:trHeight w:val="300"/>
          <w:jc w:val="center"/>
        </w:trPr>
        <w:tc>
          <w:tcPr>
            <w:tcW w:w="1223" w:type="dxa"/>
            <w:vMerge w:val="restart"/>
            <w:vAlign w:val="center"/>
          </w:tcPr>
          <w:p w14:paraId="7EDFE174" w14:textId="77777777" w:rsidR="00AF5E7F" w:rsidRPr="005949BE" w:rsidRDefault="00AF5E7F" w:rsidP="00515561">
            <w:pPr>
              <w:jc w:val="center"/>
              <w:rPr>
                <w:sz w:val="20"/>
                <w:szCs w:val="20"/>
              </w:rPr>
            </w:pPr>
            <w:r w:rsidRPr="005949BE">
              <w:rPr>
                <w:sz w:val="20"/>
                <w:szCs w:val="20"/>
              </w:rPr>
              <w:t>Salud</w:t>
            </w:r>
          </w:p>
        </w:tc>
        <w:tc>
          <w:tcPr>
            <w:tcW w:w="2700" w:type="dxa"/>
            <w:vAlign w:val="center"/>
          </w:tcPr>
          <w:p w14:paraId="3B7D9CC5" w14:textId="77777777" w:rsidR="00AF5E7F" w:rsidRPr="008000B1" w:rsidRDefault="00AF5E7F" w:rsidP="00515561">
            <w:pPr>
              <w:jc w:val="center"/>
              <w:rPr>
                <w:sz w:val="20"/>
                <w:szCs w:val="20"/>
              </w:rPr>
            </w:pPr>
            <w:r w:rsidRPr="008000B1">
              <w:rPr>
                <w:sz w:val="20"/>
                <w:szCs w:val="20"/>
              </w:rPr>
              <w:t>Barreras de accesibilidad en los sistemas de registro para la toma de decisiones en salud</w:t>
            </w:r>
          </w:p>
        </w:tc>
        <w:tc>
          <w:tcPr>
            <w:tcW w:w="2640" w:type="dxa"/>
            <w:vMerge w:val="restart"/>
            <w:vAlign w:val="center"/>
          </w:tcPr>
          <w:p w14:paraId="5B8346FD" w14:textId="77777777" w:rsidR="00AF5E7F" w:rsidRPr="008000B1" w:rsidRDefault="00AF5E7F" w:rsidP="00515561">
            <w:pPr>
              <w:jc w:val="center"/>
              <w:rPr>
                <w:sz w:val="20"/>
                <w:szCs w:val="20"/>
              </w:rPr>
            </w:pPr>
            <w:r w:rsidRPr="008000B1">
              <w:rPr>
                <w:sz w:val="20"/>
                <w:szCs w:val="20"/>
              </w:rPr>
              <w:t>Accesibilidad a los sistemas de registro y a servicios de salud de calidad, para una atención integral y diferencial, prevención y promoción en salud para las PcD, familia y cuidadores, eliminando barreras físicas, económicas y actitudinales.</w:t>
            </w:r>
          </w:p>
        </w:tc>
        <w:tc>
          <w:tcPr>
            <w:tcW w:w="2900" w:type="dxa"/>
            <w:vMerge w:val="restart"/>
            <w:vAlign w:val="center"/>
          </w:tcPr>
          <w:p w14:paraId="2DBB64F9" w14:textId="04194B3C" w:rsidR="4CC4B92D" w:rsidRDefault="4CC4B92D" w:rsidP="4CC4B92D">
            <w:pPr>
              <w:jc w:val="center"/>
              <w:rPr>
                <w:rFonts w:eastAsia="Times New Roman"/>
                <w:sz w:val="20"/>
                <w:szCs w:val="20"/>
              </w:rPr>
            </w:pPr>
            <w:r w:rsidRPr="4CC4B92D">
              <w:rPr>
                <w:rFonts w:eastAsia="Times New Roman"/>
                <w:sz w:val="20"/>
                <w:szCs w:val="20"/>
              </w:rPr>
              <w:t>Cartagena promoverá una mayor accesibilidad a los sistemas de registro y a servicios de salud de calidad, para una atención integral y diferencial, prevención y promoción en salud para las PcD, familia y cuidadores, eliminando barreras físicas, económicas y actitudinales</w:t>
            </w:r>
          </w:p>
        </w:tc>
      </w:tr>
      <w:tr w:rsidR="00AF5E7F" w:rsidRPr="008000B1" w14:paraId="5D9FE360" w14:textId="77777777" w:rsidTr="4CC4B92D">
        <w:trPr>
          <w:trHeight w:val="300"/>
          <w:jc w:val="center"/>
        </w:trPr>
        <w:tc>
          <w:tcPr>
            <w:tcW w:w="1223" w:type="dxa"/>
            <w:vMerge/>
            <w:vAlign w:val="center"/>
          </w:tcPr>
          <w:p w14:paraId="0440E4F1" w14:textId="77777777" w:rsidR="00AF5E7F" w:rsidRPr="008000B1" w:rsidRDefault="00AF5E7F" w:rsidP="00515561">
            <w:pPr>
              <w:jc w:val="center"/>
              <w:rPr>
                <w:b/>
                <w:bCs/>
                <w:sz w:val="20"/>
                <w:szCs w:val="20"/>
              </w:rPr>
            </w:pPr>
          </w:p>
        </w:tc>
        <w:tc>
          <w:tcPr>
            <w:tcW w:w="2700" w:type="dxa"/>
            <w:vAlign w:val="center"/>
          </w:tcPr>
          <w:p w14:paraId="187DF38B" w14:textId="77777777" w:rsidR="00AF5E7F" w:rsidRPr="008000B1" w:rsidRDefault="00AF5E7F" w:rsidP="00515561">
            <w:pPr>
              <w:jc w:val="center"/>
              <w:rPr>
                <w:sz w:val="20"/>
                <w:szCs w:val="20"/>
              </w:rPr>
            </w:pPr>
            <w:r w:rsidRPr="008000B1">
              <w:rPr>
                <w:sz w:val="20"/>
                <w:szCs w:val="20"/>
              </w:rPr>
              <w:t>Barreras sistémicas y deficiencias en la calidad de la atención, prevención y promoción en salud, limitando el acceso de</w:t>
            </w:r>
          </w:p>
        </w:tc>
        <w:tc>
          <w:tcPr>
            <w:tcW w:w="2640" w:type="dxa"/>
            <w:vMerge/>
            <w:vAlign w:val="center"/>
          </w:tcPr>
          <w:p w14:paraId="74B4F820" w14:textId="77777777" w:rsidR="00AF5E7F" w:rsidRPr="008000B1" w:rsidRDefault="00AF5E7F" w:rsidP="00515561">
            <w:pPr>
              <w:jc w:val="center"/>
              <w:rPr>
                <w:sz w:val="20"/>
                <w:szCs w:val="20"/>
              </w:rPr>
            </w:pPr>
          </w:p>
        </w:tc>
        <w:tc>
          <w:tcPr>
            <w:tcW w:w="2900" w:type="dxa"/>
            <w:vMerge/>
          </w:tcPr>
          <w:p w14:paraId="1B4C0032" w14:textId="77777777" w:rsidR="00286B9D" w:rsidRDefault="00286B9D"/>
        </w:tc>
      </w:tr>
      <w:tr w:rsidR="00AF5E7F" w:rsidRPr="008000B1" w14:paraId="145CB264" w14:textId="77777777" w:rsidTr="4CC4B92D">
        <w:trPr>
          <w:trHeight w:val="300"/>
          <w:jc w:val="center"/>
        </w:trPr>
        <w:tc>
          <w:tcPr>
            <w:tcW w:w="1223" w:type="dxa"/>
            <w:vMerge w:val="restart"/>
            <w:vAlign w:val="center"/>
          </w:tcPr>
          <w:p w14:paraId="59E2CE89" w14:textId="01B0A17F" w:rsidR="00AF5E7F" w:rsidRPr="005949BE" w:rsidRDefault="00AF5E7F" w:rsidP="00515561">
            <w:pPr>
              <w:jc w:val="center"/>
              <w:rPr>
                <w:sz w:val="20"/>
                <w:szCs w:val="20"/>
              </w:rPr>
            </w:pPr>
            <w:r w:rsidRPr="005949BE">
              <w:rPr>
                <w:sz w:val="20"/>
                <w:szCs w:val="20"/>
              </w:rPr>
              <w:t>Educación</w:t>
            </w:r>
          </w:p>
        </w:tc>
        <w:tc>
          <w:tcPr>
            <w:tcW w:w="2700" w:type="dxa"/>
            <w:vAlign w:val="center"/>
          </w:tcPr>
          <w:p w14:paraId="2682D76B" w14:textId="77777777" w:rsidR="00AF5E7F" w:rsidRPr="008000B1" w:rsidRDefault="00AF5E7F" w:rsidP="00515561">
            <w:pPr>
              <w:jc w:val="center"/>
              <w:rPr>
                <w:sz w:val="20"/>
                <w:szCs w:val="20"/>
              </w:rPr>
            </w:pPr>
            <w:r w:rsidRPr="008000B1">
              <w:rPr>
                <w:sz w:val="20"/>
                <w:szCs w:val="20"/>
              </w:rPr>
              <w:t>Insuficiente infraestructura integral del sistema educativo para responder a las necesidades de la población con discapacidad.</w:t>
            </w:r>
          </w:p>
        </w:tc>
        <w:tc>
          <w:tcPr>
            <w:tcW w:w="2640" w:type="dxa"/>
            <w:vMerge w:val="restart"/>
            <w:vAlign w:val="center"/>
          </w:tcPr>
          <w:p w14:paraId="1162BF97" w14:textId="77777777" w:rsidR="00AF5E7F" w:rsidRPr="008000B1" w:rsidRDefault="00AF5E7F" w:rsidP="00515561">
            <w:pPr>
              <w:jc w:val="center"/>
              <w:rPr>
                <w:sz w:val="20"/>
                <w:szCs w:val="20"/>
              </w:rPr>
            </w:pPr>
            <w:r w:rsidRPr="008000B1">
              <w:rPr>
                <w:sz w:val="20"/>
                <w:szCs w:val="20"/>
              </w:rPr>
              <w:t xml:space="preserve">Garantizar la educación inclusiva y de calidad para todas las personas con discapacidad, eliminando barreras físicas, </w:t>
            </w:r>
            <w:r w:rsidRPr="008000B1">
              <w:rPr>
                <w:sz w:val="20"/>
                <w:szCs w:val="20"/>
              </w:rPr>
              <w:lastRenderedPageBreak/>
              <w:t>tecnológicas, económicas y actitudinales, a través de la equidad en el acceso a los servicios educativos en todos sus niveles.</w:t>
            </w:r>
          </w:p>
        </w:tc>
        <w:tc>
          <w:tcPr>
            <w:tcW w:w="2900" w:type="dxa"/>
            <w:vMerge w:val="restart"/>
            <w:vAlign w:val="center"/>
          </w:tcPr>
          <w:p w14:paraId="6CCE594C" w14:textId="574A10F4" w:rsidR="4CC4B92D" w:rsidRDefault="4CC4B92D" w:rsidP="4CC4B92D">
            <w:pPr>
              <w:jc w:val="center"/>
              <w:rPr>
                <w:rFonts w:eastAsia="Times New Roman"/>
                <w:sz w:val="22"/>
                <w:szCs w:val="22"/>
              </w:rPr>
            </w:pPr>
            <w:r w:rsidRPr="4CC4B92D">
              <w:rPr>
                <w:rFonts w:eastAsia="Times New Roman"/>
                <w:sz w:val="20"/>
                <w:szCs w:val="20"/>
              </w:rPr>
              <w:lastRenderedPageBreak/>
              <w:t xml:space="preserve">Personas con discapacidad, familiares y cuidadores con acceso equitativo a un sistema educativo, en todos sus niveles, inclusivo y de calidad que </w:t>
            </w:r>
            <w:r w:rsidRPr="4CC4B92D">
              <w:rPr>
                <w:rFonts w:eastAsia="Times New Roman"/>
                <w:sz w:val="20"/>
                <w:szCs w:val="20"/>
              </w:rPr>
              <w:lastRenderedPageBreak/>
              <w:t>promueva la eliminación de barreras físicas y de infraestructura, tecnológicas, económicas y actitudinales</w:t>
            </w:r>
          </w:p>
        </w:tc>
      </w:tr>
      <w:tr w:rsidR="00AF5E7F" w:rsidRPr="008000B1" w14:paraId="3DA5755A" w14:textId="77777777" w:rsidTr="4CC4B92D">
        <w:trPr>
          <w:trHeight w:val="300"/>
          <w:jc w:val="center"/>
        </w:trPr>
        <w:tc>
          <w:tcPr>
            <w:tcW w:w="1223" w:type="dxa"/>
            <w:vMerge/>
            <w:vAlign w:val="center"/>
          </w:tcPr>
          <w:p w14:paraId="43345216" w14:textId="77777777" w:rsidR="00AF5E7F" w:rsidRPr="008000B1" w:rsidRDefault="00AF5E7F" w:rsidP="00515561">
            <w:pPr>
              <w:jc w:val="center"/>
              <w:rPr>
                <w:b/>
                <w:bCs/>
                <w:sz w:val="20"/>
                <w:szCs w:val="20"/>
              </w:rPr>
            </w:pPr>
          </w:p>
        </w:tc>
        <w:tc>
          <w:tcPr>
            <w:tcW w:w="2700" w:type="dxa"/>
            <w:vAlign w:val="center"/>
          </w:tcPr>
          <w:p w14:paraId="68998AE0" w14:textId="77777777" w:rsidR="00AF5E7F" w:rsidRPr="008000B1" w:rsidRDefault="00AF5E7F" w:rsidP="00515561">
            <w:pPr>
              <w:jc w:val="center"/>
              <w:rPr>
                <w:sz w:val="20"/>
                <w:szCs w:val="20"/>
              </w:rPr>
            </w:pPr>
            <w:r w:rsidRPr="008000B1">
              <w:rPr>
                <w:sz w:val="20"/>
                <w:szCs w:val="20"/>
              </w:rPr>
              <w:t>Barreras de acceso y en la permanencia al sistema de educación superior.</w:t>
            </w:r>
          </w:p>
        </w:tc>
        <w:tc>
          <w:tcPr>
            <w:tcW w:w="2640" w:type="dxa"/>
            <w:vMerge/>
            <w:vAlign w:val="center"/>
          </w:tcPr>
          <w:p w14:paraId="543CDADF" w14:textId="77777777" w:rsidR="00AF5E7F" w:rsidRPr="008000B1" w:rsidRDefault="00AF5E7F" w:rsidP="00515561">
            <w:pPr>
              <w:jc w:val="center"/>
              <w:rPr>
                <w:sz w:val="20"/>
                <w:szCs w:val="20"/>
              </w:rPr>
            </w:pPr>
          </w:p>
        </w:tc>
        <w:tc>
          <w:tcPr>
            <w:tcW w:w="2900" w:type="dxa"/>
            <w:vMerge/>
          </w:tcPr>
          <w:p w14:paraId="4025D096" w14:textId="77777777" w:rsidR="00286B9D" w:rsidRDefault="00286B9D"/>
        </w:tc>
      </w:tr>
      <w:tr w:rsidR="00AF5E7F" w:rsidRPr="008000B1" w14:paraId="7E549E17" w14:textId="77777777" w:rsidTr="4CC4B92D">
        <w:trPr>
          <w:trHeight w:val="300"/>
          <w:jc w:val="center"/>
        </w:trPr>
        <w:tc>
          <w:tcPr>
            <w:tcW w:w="1223" w:type="dxa"/>
            <w:vMerge w:val="restart"/>
            <w:vAlign w:val="center"/>
          </w:tcPr>
          <w:p w14:paraId="0F93DD75" w14:textId="77777777" w:rsidR="00AF5E7F" w:rsidRPr="005949BE" w:rsidRDefault="00AF5E7F" w:rsidP="00515561">
            <w:pPr>
              <w:jc w:val="center"/>
              <w:rPr>
                <w:sz w:val="20"/>
                <w:szCs w:val="20"/>
              </w:rPr>
            </w:pPr>
            <w:r w:rsidRPr="005949BE">
              <w:rPr>
                <w:sz w:val="20"/>
                <w:szCs w:val="20"/>
              </w:rPr>
              <w:t>Inclusión laboral y productiva</w:t>
            </w:r>
          </w:p>
        </w:tc>
        <w:tc>
          <w:tcPr>
            <w:tcW w:w="2700" w:type="dxa"/>
            <w:vAlign w:val="center"/>
          </w:tcPr>
          <w:p w14:paraId="3AFA99CE" w14:textId="77777777" w:rsidR="00AF5E7F" w:rsidRPr="008000B1" w:rsidRDefault="00AF5E7F" w:rsidP="00515561">
            <w:pPr>
              <w:jc w:val="center"/>
              <w:rPr>
                <w:sz w:val="20"/>
                <w:szCs w:val="20"/>
              </w:rPr>
            </w:pPr>
            <w:r w:rsidRPr="008000B1">
              <w:rPr>
                <w:sz w:val="20"/>
                <w:szCs w:val="20"/>
              </w:rPr>
              <w:t>Barreras para el acceso, permanencia y desarrollo laboral de las PcD</w:t>
            </w:r>
          </w:p>
        </w:tc>
        <w:tc>
          <w:tcPr>
            <w:tcW w:w="2640" w:type="dxa"/>
            <w:vMerge w:val="restart"/>
            <w:vAlign w:val="center"/>
          </w:tcPr>
          <w:p w14:paraId="70761D72" w14:textId="77777777" w:rsidR="00AF5E7F" w:rsidRPr="008000B1" w:rsidRDefault="00AF5E7F" w:rsidP="00515561">
            <w:pPr>
              <w:jc w:val="center"/>
              <w:rPr>
                <w:sz w:val="20"/>
                <w:szCs w:val="20"/>
              </w:rPr>
            </w:pPr>
            <w:r w:rsidRPr="008000B1">
              <w:rPr>
                <w:sz w:val="20"/>
                <w:szCs w:val="20"/>
              </w:rPr>
              <w:t>Garantizar la inclusión laboral digna y productiva de las Personas con Discapacidad, sus cuidadores y familias, eliminando barreras de acceso, discriminación y limitaciones en los sistemas de cuidado, mediante la promoción de oportunidades laborales y productivas equitativas.</w:t>
            </w:r>
          </w:p>
        </w:tc>
        <w:tc>
          <w:tcPr>
            <w:tcW w:w="2900" w:type="dxa"/>
            <w:vMerge w:val="restart"/>
            <w:vAlign w:val="center"/>
          </w:tcPr>
          <w:p w14:paraId="7024A2D4" w14:textId="532C94A9" w:rsidR="4CC4B92D" w:rsidRDefault="4CC4B92D" w:rsidP="4CC4B92D">
            <w:pPr>
              <w:jc w:val="center"/>
              <w:rPr>
                <w:rFonts w:eastAsia="Times New Roman"/>
                <w:sz w:val="20"/>
                <w:szCs w:val="20"/>
              </w:rPr>
            </w:pPr>
            <w:r w:rsidRPr="4CC4B92D">
              <w:rPr>
                <w:rFonts w:eastAsia="Times New Roman"/>
                <w:sz w:val="20"/>
                <w:szCs w:val="20"/>
              </w:rPr>
              <w:t>Personas con Discapacidad, sus cuidadores y familias, con acceso al mercado laboral y productivo en condiciones dignas, sin discriminación y menguando las limitaciones en los sistemas de cuidado.</w:t>
            </w:r>
          </w:p>
        </w:tc>
      </w:tr>
      <w:tr w:rsidR="00AF5E7F" w:rsidRPr="008000B1" w14:paraId="3C1F5BD6" w14:textId="77777777" w:rsidTr="4CC4B92D">
        <w:trPr>
          <w:trHeight w:val="300"/>
          <w:jc w:val="center"/>
        </w:trPr>
        <w:tc>
          <w:tcPr>
            <w:tcW w:w="1223" w:type="dxa"/>
            <w:vMerge/>
            <w:vAlign w:val="center"/>
          </w:tcPr>
          <w:p w14:paraId="0F41C5FB" w14:textId="77777777" w:rsidR="00AF5E7F" w:rsidRPr="008000B1" w:rsidRDefault="00AF5E7F" w:rsidP="00515561">
            <w:pPr>
              <w:jc w:val="center"/>
              <w:rPr>
                <w:b/>
                <w:bCs/>
                <w:sz w:val="20"/>
                <w:szCs w:val="20"/>
              </w:rPr>
            </w:pPr>
          </w:p>
        </w:tc>
        <w:tc>
          <w:tcPr>
            <w:tcW w:w="2700" w:type="dxa"/>
            <w:vAlign w:val="center"/>
          </w:tcPr>
          <w:p w14:paraId="76E67322" w14:textId="77777777" w:rsidR="00AF5E7F" w:rsidRPr="008000B1" w:rsidRDefault="00AF5E7F" w:rsidP="00515561">
            <w:pPr>
              <w:jc w:val="center"/>
              <w:rPr>
                <w:sz w:val="20"/>
                <w:szCs w:val="20"/>
              </w:rPr>
            </w:pPr>
            <w:r w:rsidRPr="008000B1">
              <w:rPr>
                <w:sz w:val="20"/>
                <w:szCs w:val="20"/>
              </w:rPr>
              <w:t>Desigualdades y limitaciones en los sistemas de economía del cuidado</w:t>
            </w:r>
          </w:p>
        </w:tc>
        <w:tc>
          <w:tcPr>
            <w:tcW w:w="2640" w:type="dxa"/>
            <w:vMerge/>
            <w:vAlign w:val="center"/>
          </w:tcPr>
          <w:p w14:paraId="6C135135" w14:textId="77777777" w:rsidR="00AF5E7F" w:rsidRPr="008000B1" w:rsidRDefault="00AF5E7F" w:rsidP="00515561">
            <w:pPr>
              <w:jc w:val="center"/>
              <w:rPr>
                <w:sz w:val="20"/>
                <w:szCs w:val="20"/>
              </w:rPr>
            </w:pPr>
          </w:p>
        </w:tc>
        <w:tc>
          <w:tcPr>
            <w:tcW w:w="2900" w:type="dxa"/>
            <w:vMerge/>
          </w:tcPr>
          <w:p w14:paraId="2511A4FC" w14:textId="77777777" w:rsidR="00286B9D" w:rsidRDefault="00286B9D"/>
        </w:tc>
      </w:tr>
      <w:tr w:rsidR="00AF5E7F" w:rsidRPr="008000B1" w14:paraId="314D8566" w14:textId="77777777" w:rsidTr="4CC4B92D">
        <w:trPr>
          <w:trHeight w:val="300"/>
          <w:jc w:val="center"/>
        </w:trPr>
        <w:tc>
          <w:tcPr>
            <w:tcW w:w="1223" w:type="dxa"/>
            <w:vMerge w:val="restart"/>
            <w:vAlign w:val="center"/>
          </w:tcPr>
          <w:p w14:paraId="1A12FBC8" w14:textId="77777777" w:rsidR="00AF5E7F" w:rsidRPr="005949BE" w:rsidRDefault="00AF5E7F" w:rsidP="00515561">
            <w:pPr>
              <w:jc w:val="center"/>
              <w:rPr>
                <w:sz w:val="20"/>
                <w:szCs w:val="20"/>
              </w:rPr>
            </w:pPr>
            <w:r w:rsidRPr="005949BE">
              <w:rPr>
                <w:sz w:val="20"/>
                <w:szCs w:val="20"/>
              </w:rPr>
              <w:t>Empoderamiento</w:t>
            </w:r>
          </w:p>
        </w:tc>
        <w:tc>
          <w:tcPr>
            <w:tcW w:w="2700" w:type="dxa"/>
            <w:vAlign w:val="center"/>
          </w:tcPr>
          <w:p w14:paraId="144CEB1E" w14:textId="6E528106" w:rsidR="00AF5E7F" w:rsidRPr="008000B1" w:rsidRDefault="00AF5E7F" w:rsidP="00515561">
            <w:pPr>
              <w:jc w:val="center"/>
              <w:rPr>
                <w:sz w:val="20"/>
                <w:szCs w:val="20"/>
              </w:rPr>
            </w:pPr>
            <w:r w:rsidRPr="008000B1">
              <w:rPr>
                <w:sz w:val="20"/>
                <w:szCs w:val="20"/>
              </w:rPr>
              <w:t>Poca participación de las PcD, familiares y cuidadores en los espacios de toma de decisiones de la ciudad</w:t>
            </w:r>
          </w:p>
        </w:tc>
        <w:tc>
          <w:tcPr>
            <w:tcW w:w="2640" w:type="dxa"/>
            <w:vMerge w:val="restart"/>
            <w:vAlign w:val="center"/>
          </w:tcPr>
          <w:p w14:paraId="3FFB9345" w14:textId="77777777" w:rsidR="00AF5E7F" w:rsidRPr="008000B1" w:rsidRDefault="00AF5E7F" w:rsidP="00515561">
            <w:pPr>
              <w:jc w:val="center"/>
              <w:rPr>
                <w:sz w:val="20"/>
                <w:szCs w:val="20"/>
              </w:rPr>
            </w:pPr>
            <w:r w:rsidRPr="008000B1">
              <w:rPr>
                <w:sz w:val="20"/>
                <w:szCs w:val="20"/>
              </w:rPr>
              <w:t>Fortalecimiento de la gestión y capacidad institucional para la mejor participación, liderazgo y gobernanza de las PcD</w:t>
            </w:r>
          </w:p>
        </w:tc>
        <w:tc>
          <w:tcPr>
            <w:tcW w:w="2900" w:type="dxa"/>
            <w:vMerge w:val="restart"/>
            <w:vAlign w:val="center"/>
          </w:tcPr>
          <w:p w14:paraId="430505FA" w14:textId="4D38B735" w:rsidR="4CC4B92D" w:rsidRDefault="4CC4B92D" w:rsidP="4CC4B92D">
            <w:pPr>
              <w:jc w:val="center"/>
              <w:rPr>
                <w:rFonts w:eastAsia="Times New Roman"/>
                <w:sz w:val="20"/>
                <w:szCs w:val="20"/>
              </w:rPr>
            </w:pPr>
            <w:r w:rsidRPr="4CC4B92D">
              <w:rPr>
                <w:rFonts w:eastAsia="Times New Roman"/>
                <w:sz w:val="20"/>
                <w:szCs w:val="20"/>
              </w:rPr>
              <w:t>Cartagena con una mayor gestión y capacidad institucional para promover la participación y liderazgo de las PcD, familiares y cuidadores</w:t>
            </w:r>
          </w:p>
        </w:tc>
      </w:tr>
      <w:tr w:rsidR="00AF5E7F" w:rsidRPr="008000B1" w14:paraId="1255F7C1" w14:textId="77777777" w:rsidTr="4CC4B92D">
        <w:trPr>
          <w:trHeight w:val="300"/>
          <w:jc w:val="center"/>
        </w:trPr>
        <w:tc>
          <w:tcPr>
            <w:tcW w:w="1223" w:type="dxa"/>
            <w:vMerge/>
            <w:vAlign w:val="center"/>
          </w:tcPr>
          <w:p w14:paraId="060370E7" w14:textId="77777777" w:rsidR="00AF5E7F" w:rsidRPr="008000B1" w:rsidRDefault="00AF5E7F" w:rsidP="00515561">
            <w:pPr>
              <w:jc w:val="center"/>
              <w:rPr>
                <w:b/>
                <w:bCs/>
                <w:sz w:val="20"/>
                <w:szCs w:val="20"/>
              </w:rPr>
            </w:pPr>
          </w:p>
        </w:tc>
        <w:tc>
          <w:tcPr>
            <w:tcW w:w="2700" w:type="dxa"/>
            <w:vAlign w:val="center"/>
          </w:tcPr>
          <w:p w14:paraId="50F5110C" w14:textId="2BF12BBD" w:rsidR="00AF5E7F" w:rsidRPr="008000B1" w:rsidRDefault="4CC4B92D" w:rsidP="00515561">
            <w:pPr>
              <w:jc w:val="center"/>
              <w:rPr>
                <w:sz w:val="20"/>
                <w:szCs w:val="20"/>
              </w:rPr>
            </w:pPr>
            <w:r w:rsidRPr="4CC4B92D">
              <w:rPr>
                <w:sz w:val="20"/>
                <w:szCs w:val="20"/>
              </w:rPr>
              <w:t xml:space="preserve">Baja capacidad y gestión institucional para la atención y garantía de derechos a las personas con discapacidad, sus familiares y cuidadores  </w:t>
            </w:r>
          </w:p>
        </w:tc>
        <w:tc>
          <w:tcPr>
            <w:tcW w:w="2640" w:type="dxa"/>
            <w:vMerge/>
            <w:vAlign w:val="center"/>
          </w:tcPr>
          <w:p w14:paraId="4AC568E5" w14:textId="77777777" w:rsidR="00AF5E7F" w:rsidRPr="008000B1" w:rsidRDefault="00AF5E7F" w:rsidP="00515561">
            <w:pPr>
              <w:jc w:val="center"/>
              <w:rPr>
                <w:sz w:val="20"/>
                <w:szCs w:val="20"/>
              </w:rPr>
            </w:pPr>
          </w:p>
        </w:tc>
        <w:tc>
          <w:tcPr>
            <w:tcW w:w="2900" w:type="dxa"/>
            <w:vMerge/>
          </w:tcPr>
          <w:p w14:paraId="0626460B" w14:textId="77777777" w:rsidR="00286B9D" w:rsidRDefault="00286B9D"/>
        </w:tc>
      </w:tr>
      <w:tr w:rsidR="00AF5E7F" w:rsidRPr="008000B1" w14:paraId="2BE4A014" w14:textId="77777777" w:rsidTr="4CC4B92D">
        <w:trPr>
          <w:trHeight w:val="300"/>
          <w:jc w:val="center"/>
        </w:trPr>
        <w:tc>
          <w:tcPr>
            <w:tcW w:w="1223" w:type="dxa"/>
            <w:vMerge w:val="restart"/>
            <w:vAlign w:val="center"/>
          </w:tcPr>
          <w:p w14:paraId="070E636F" w14:textId="7030347D" w:rsidR="00AF5E7F" w:rsidRPr="005949BE" w:rsidRDefault="00AF5E7F" w:rsidP="00515561">
            <w:pPr>
              <w:jc w:val="center"/>
              <w:rPr>
                <w:sz w:val="20"/>
                <w:szCs w:val="20"/>
              </w:rPr>
            </w:pPr>
            <w:r w:rsidRPr="005949BE">
              <w:rPr>
                <w:sz w:val="20"/>
                <w:szCs w:val="20"/>
              </w:rPr>
              <w:t>Social</w:t>
            </w:r>
          </w:p>
        </w:tc>
        <w:tc>
          <w:tcPr>
            <w:tcW w:w="2700" w:type="dxa"/>
            <w:vAlign w:val="center"/>
          </w:tcPr>
          <w:p w14:paraId="5718F788" w14:textId="77777777" w:rsidR="00AF5E7F" w:rsidRPr="008000B1" w:rsidRDefault="00AF5E7F" w:rsidP="00515561">
            <w:pPr>
              <w:jc w:val="center"/>
              <w:rPr>
                <w:sz w:val="20"/>
                <w:szCs w:val="20"/>
              </w:rPr>
            </w:pPr>
            <w:r w:rsidRPr="008000B1">
              <w:rPr>
                <w:sz w:val="20"/>
                <w:szCs w:val="20"/>
              </w:rPr>
              <w:t>Infraestructura y espacios públicos inadecuados para el acceso y la accesibilidad de las PcD</w:t>
            </w:r>
          </w:p>
        </w:tc>
        <w:tc>
          <w:tcPr>
            <w:tcW w:w="2640" w:type="dxa"/>
            <w:vMerge w:val="restart"/>
            <w:vAlign w:val="center"/>
          </w:tcPr>
          <w:p w14:paraId="6E64CBA0" w14:textId="77777777" w:rsidR="00AF5E7F" w:rsidRPr="008000B1" w:rsidRDefault="00AF5E7F" w:rsidP="00515561">
            <w:pPr>
              <w:jc w:val="center"/>
              <w:rPr>
                <w:sz w:val="20"/>
                <w:szCs w:val="20"/>
              </w:rPr>
            </w:pPr>
            <w:r w:rsidRPr="008000B1">
              <w:rPr>
                <w:sz w:val="20"/>
                <w:szCs w:val="20"/>
              </w:rPr>
              <w:t>Fortalecer la inclusión social mediante el acceso y accesibilidad en igualdad de condiciones al entorno físico, al transporte, a la información, a las comunicaciones, al espacio y a los servicios públicos; así como mediante el apoyo integral a las PcD, familias, cuidadores, con la oferta de los programas sociales del Distrito.</w:t>
            </w:r>
          </w:p>
        </w:tc>
        <w:tc>
          <w:tcPr>
            <w:tcW w:w="2900" w:type="dxa"/>
            <w:vMerge w:val="restart"/>
            <w:vAlign w:val="center"/>
          </w:tcPr>
          <w:p w14:paraId="7CAA5D86" w14:textId="07E6BFBF" w:rsidR="4CC4B92D" w:rsidRDefault="4CC4B92D" w:rsidP="4CC4B92D">
            <w:pPr>
              <w:jc w:val="center"/>
              <w:rPr>
                <w:rFonts w:eastAsia="Times New Roman"/>
                <w:sz w:val="20"/>
                <w:szCs w:val="20"/>
              </w:rPr>
            </w:pPr>
            <w:r w:rsidRPr="4CC4B92D">
              <w:rPr>
                <w:rFonts w:eastAsia="Times New Roman"/>
                <w:sz w:val="20"/>
                <w:szCs w:val="20"/>
              </w:rPr>
              <w:t>Fortalecimiento de la inclusión social de personas con discapacidad, familiares y cuidadores mediante el acceso y accesibilidad en igualdad de condiciones al entorno físico, al transporte, a la información, a las comunicaciones, al espacio y a los servicios públicos.</w:t>
            </w:r>
          </w:p>
        </w:tc>
      </w:tr>
      <w:tr w:rsidR="00AF5E7F" w:rsidRPr="008000B1" w14:paraId="157593B1" w14:textId="77777777" w:rsidTr="4CC4B92D">
        <w:trPr>
          <w:trHeight w:val="300"/>
          <w:jc w:val="center"/>
        </w:trPr>
        <w:tc>
          <w:tcPr>
            <w:tcW w:w="1223" w:type="dxa"/>
            <w:vMerge/>
            <w:vAlign w:val="center"/>
          </w:tcPr>
          <w:p w14:paraId="7CDDE8EB" w14:textId="77777777" w:rsidR="00AF5E7F" w:rsidRPr="008000B1" w:rsidRDefault="00AF5E7F" w:rsidP="00515561">
            <w:pPr>
              <w:jc w:val="center"/>
              <w:rPr>
                <w:sz w:val="20"/>
                <w:szCs w:val="20"/>
              </w:rPr>
            </w:pPr>
          </w:p>
        </w:tc>
        <w:tc>
          <w:tcPr>
            <w:tcW w:w="2700" w:type="dxa"/>
            <w:vAlign w:val="center"/>
          </w:tcPr>
          <w:p w14:paraId="17C1B9D8" w14:textId="77777777" w:rsidR="00AF5E7F" w:rsidRPr="008000B1" w:rsidRDefault="00AF5E7F" w:rsidP="00515561">
            <w:pPr>
              <w:jc w:val="center"/>
              <w:rPr>
                <w:sz w:val="20"/>
                <w:szCs w:val="20"/>
              </w:rPr>
            </w:pPr>
            <w:r w:rsidRPr="008000B1">
              <w:rPr>
                <w:sz w:val="20"/>
                <w:szCs w:val="20"/>
              </w:rPr>
              <w:t>Insuficiente apoyo institucional a PcD, familias, cuidadores y asistentes de las PcD con la oferta de programas sociales del Distrito</w:t>
            </w:r>
          </w:p>
        </w:tc>
        <w:tc>
          <w:tcPr>
            <w:tcW w:w="2640" w:type="dxa"/>
            <w:vMerge/>
            <w:vAlign w:val="center"/>
          </w:tcPr>
          <w:p w14:paraId="5E7DA6D1" w14:textId="77777777" w:rsidR="00AF5E7F" w:rsidRPr="008000B1" w:rsidRDefault="00AF5E7F" w:rsidP="00515561">
            <w:pPr>
              <w:jc w:val="center"/>
              <w:rPr>
                <w:sz w:val="20"/>
                <w:szCs w:val="20"/>
              </w:rPr>
            </w:pPr>
          </w:p>
        </w:tc>
        <w:tc>
          <w:tcPr>
            <w:tcW w:w="2900" w:type="dxa"/>
            <w:vMerge/>
          </w:tcPr>
          <w:p w14:paraId="5FC160C8" w14:textId="77777777" w:rsidR="00286B9D" w:rsidRDefault="00286B9D"/>
        </w:tc>
      </w:tr>
    </w:tbl>
    <w:p w14:paraId="0093E3B9" w14:textId="77777777" w:rsidR="00071CAE" w:rsidRDefault="4CC4B92D" w:rsidP="0083011A">
      <w:pPr>
        <w:spacing w:after="120"/>
        <w:ind w:firstLine="0"/>
        <w:jc w:val="center"/>
        <w:rPr>
          <w:rFonts w:eastAsia="Times New Roman" w:cs="Times New Roman"/>
          <w:sz w:val="20"/>
          <w:szCs w:val="20"/>
        </w:rPr>
      </w:pPr>
      <w:r w:rsidRPr="4CC4B92D">
        <w:rPr>
          <w:rFonts w:eastAsia="Times New Roman" w:cs="Times New Roman"/>
          <w:sz w:val="20"/>
          <w:szCs w:val="20"/>
        </w:rPr>
        <w:t>Fuente: Elaboración propia</w:t>
      </w:r>
    </w:p>
    <w:p w14:paraId="79FA2A1B" w14:textId="3E01B65E" w:rsidR="4CC4B92D" w:rsidRDefault="4CC4B92D" w:rsidP="4CC4B92D">
      <w:pPr>
        <w:spacing w:before="120" w:after="120"/>
        <w:ind w:firstLine="720"/>
        <w:rPr>
          <w:rFonts w:eastAsia="Times New Roman" w:cs="Times New Roman"/>
          <w:szCs w:val="24"/>
        </w:rPr>
      </w:pPr>
      <w:r w:rsidRPr="4CC4B92D">
        <w:rPr>
          <w:rFonts w:eastAsia="Times New Roman" w:cs="Times New Roman"/>
          <w:szCs w:val="24"/>
        </w:rPr>
        <w:t>El proceso participativo adelantado con las Personas con Discapacidad, sus familias y cuidadores permitió identificar los principales puntos críticos que configuran las barreras estructurales en salud, educación, inclusión laboral, empoderamiento y desarrollo social en Cartagena, donde a partir de estos hallazgos se definieron factores estratégicos orientados a transformar las condiciones actuales y se formularon situaciones deseadas que proyectan el horizonte de cambio de la Política Pública de Discapacidad e Inclusión Social.</w:t>
      </w:r>
    </w:p>
    <w:p w14:paraId="055633C1" w14:textId="1A6BA25E" w:rsidR="4CC4B92D" w:rsidRDefault="4CC4B92D" w:rsidP="4CC4B92D">
      <w:pPr>
        <w:spacing w:before="120" w:after="120"/>
        <w:ind w:firstLine="720"/>
      </w:pPr>
      <w:r w:rsidRPr="4CC4B92D">
        <w:rPr>
          <w:rFonts w:eastAsia="Times New Roman" w:cs="Times New Roman"/>
          <w:szCs w:val="24"/>
        </w:rPr>
        <w:t xml:space="preserve">En salud, la ciudadanía evidenció obstáculos en los sistemas de registro y fallas en la calidad de la atención, lo que limita la toma de decisiones informada y el acceso a servicios </w:t>
      </w:r>
      <w:r w:rsidRPr="4CC4B92D">
        <w:rPr>
          <w:rFonts w:eastAsia="Times New Roman" w:cs="Times New Roman"/>
          <w:szCs w:val="24"/>
        </w:rPr>
        <w:lastRenderedPageBreak/>
        <w:t>integrales, a ello, el factor estratégico correspondiente busca garantizar accesibilidad y atención digna, eliminando barreras físicas, económicas y actitudinales. En cuanto a educación, la insuficiente infraestructura y las dificultades de acceso y permanencia, especialmente en educación superior, restringen el desarrollo de trayectorias educativas inclusivas; de allí que el factor estratégico apunte a eliminar barreras y asegurar una educación de calidad en todos los niveles.</w:t>
      </w:r>
    </w:p>
    <w:p w14:paraId="2096705F" w14:textId="6EE4314C" w:rsidR="4CC4B92D" w:rsidRDefault="4CC4B92D" w:rsidP="4CC4B92D">
      <w:pPr>
        <w:spacing w:before="120" w:after="120"/>
        <w:ind w:firstLine="720"/>
      </w:pPr>
      <w:r w:rsidRPr="4CC4B92D">
        <w:rPr>
          <w:rFonts w:eastAsia="Times New Roman" w:cs="Times New Roman"/>
          <w:szCs w:val="24"/>
        </w:rPr>
        <w:t>En el ámbito laboral, las personas con discapacidad, sus familiares y cuidadores señalaron dificultades para acceder y permanecer en empleos dignos, sumadas a la sobrecarga de los sistemas de cuidado, por ello, se plantea entonces fortalecer la inclusión laboral y productiva mediante oportunidades equitativas y la reducción de prácticas discriminatorias. En empoderamiento, la escasa participación en espacios de decisión y la débil capacidad institucional fueron elementos centrales, por lo que el factor estratégico se orienta a robustecer la gobernanza y la incidencia efectiva de la población en los asuntos públicos.</w:t>
      </w:r>
    </w:p>
    <w:p w14:paraId="29FB1C0D" w14:textId="056A7D61" w:rsidR="4CC4B92D" w:rsidRDefault="4CC4B92D" w:rsidP="4CC4B92D">
      <w:pPr>
        <w:spacing w:before="120" w:after="120"/>
        <w:ind w:firstLine="720"/>
        <w:rPr>
          <w:rFonts w:eastAsia="Times New Roman" w:cs="Times New Roman"/>
          <w:szCs w:val="24"/>
        </w:rPr>
      </w:pPr>
      <w:r w:rsidRPr="4CC4B92D">
        <w:rPr>
          <w:rFonts w:eastAsia="Times New Roman" w:cs="Times New Roman"/>
          <w:szCs w:val="24"/>
        </w:rPr>
        <w:t>Por último, en el área social se identificaron fallas en la accesibilidad del entorno físico y en el apoyo institucional brindado por los programas sociales del Distrito, por ende, el factor estratégico propuesto busca mejorar la accesibilidad universal y fortalecer la oferta social para promover entornos más inclusivos. En conjunto, la articulación entre los puntos críticos, los factores estratégicos y las situaciones deseadas ofrece una comprensión integral del problema público y orienta la construcción de una política que responda de manera efectiva a las necesidades y expectativas de las personas con discapacidad en Cartagena.</w:t>
      </w:r>
    </w:p>
    <w:p w14:paraId="53905EC1" w14:textId="77777777" w:rsidR="005949BE" w:rsidRDefault="005949BE" w:rsidP="0083011A">
      <w:pPr>
        <w:spacing w:after="120" w:line="240" w:lineRule="auto"/>
        <w:ind w:firstLine="0"/>
        <w:jc w:val="center"/>
        <w:rPr>
          <w:rFonts w:eastAsia="Times New Roman" w:cs="Times New Roman"/>
          <w:b/>
          <w:szCs w:val="24"/>
        </w:rPr>
      </w:pPr>
    </w:p>
    <w:p w14:paraId="142D5941" w14:textId="500A5CBD" w:rsidR="00071CAE" w:rsidRPr="007E4575" w:rsidRDefault="4CC4B92D" w:rsidP="4CC4B92D">
      <w:pPr>
        <w:pStyle w:val="Ttulo2"/>
        <w:numPr>
          <w:ilvl w:val="0"/>
          <w:numId w:val="0"/>
        </w:numPr>
        <w:ind w:left="576"/>
        <w:rPr>
          <w:rFonts w:cs="Times New Roman"/>
          <w:szCs w:val="24"/>
        </w:rPr>
      </w:pPr>
      <w:bookmarkStart w:id="77" w:name="_Toc215821754"/>
      <w:r w:rsidRPr="4CC4B92D">
        <w:rPr>
          <w:rFonts w:cs="Times New Roman"/>
          <w:szCs w:val="24"/>
        </w:rPr>
        <w:t>3.6 Resumen del análisis cualitativo y cuantitativo del esquema de participación ciudadana</w:t>
      </w:r>
      <w:bookmarkEnd w:id="77"/>
    </w:p>
    <w:p w14:paraId="1BDA6E68" w14:textId="58282550" w:rsidR="4CC4B92D" w:rsidRDefault="4CC4B92D" w:rsidP="4CC4B92D">
      <w:pPr>
        <w:spacing w:before="120" w:after="120"/>
        <w:ind w:firstLine="720"/>
        <w:rPr>
          <w:rFonts w:eastAsia="Times New Roman" w:cs="Times New Roman"/>
          <w:szCs w:val="24"/>
        </w:rPr>
      </w:pPr>
      <w:r w:rsidRPr="4CC4B92D">
        <w:rPr>
          <w:rFonts w:eastAsia="Times New Roman" w:cs="Times New Roman"/>
          <w:szCs w:val="24"/>
        </w:rPr>
        <w:t>En el desarrollo del Esquema de Participación Ciudadana, la etapa de Agenda Pública contó con un despliegue amplio y diverso de espacios deliberativos, en total, se llevaron a cabo 13 escenarios de participación ciudadana, distribuidos en 8 espacios de consulta y 5 espacios de concertación y validación, los cuales reunieron a 823 participantes. Estos espacios permitieron recoger información para la construccion de la línea base, sumado a percepciones, preocupaciones y propuestas de la ciudadanía y de las personas con discapacidad, sus familias, cuidadores y actores comunitarios, constituyéndose en la base social para la identificación de puntos críticos y prioridades del proceso.</w:t>
      </w:r>
    </w:p>
    <w:p w14:paraId="1558A1B2" w14:textId="0174F209" w:rsidR="4CC4B92D" w:rsidRDefault="4CC4B92D" w:rsidP="4CC4B92D">
      <w:pPr>
        <w:spacing w:before="120" w:after="120"/>
        <w:ind w:firstLine="720"/>
        <w:rPr>
          <w:rFonts w:eastAsia="Times New Roman" w:cs="Times New Roman"/>
          <w:szCs w:val="24"/>
        </w:rPr>
      </w:pPr>
      <w:r w:rsidRPr="4CC4B92D">
        <w:rPr>
          <w:rFonts w:eastAsia="Times New Roman" w:cs="Times New Roman"/>
          <w:szCs w:val="24"/>
        </w:rPr>
        <w:lastRenderedPageBreak/>
        <w:t>Por su parte, la etapa de formulación integró la participación de 95 personas representantes de las instituciones públicas, quienes hicieron parte de 11 mesas de concertación con las entidades responsables y corresponsables de la política pública de discapacidad e inclusión social del Distrito, estos escenarios institucionales facilitaron el análisis técnico, la validación de los hallazgos y la construcción conjunta de los factores estratégicos y situaciones deseadas.</w:t>
      </w:r>
    </w:p>
    <w:p w14:paraId="727A9EE1" w14:textId="1B63073E" w:rsidR="4CC4B92D" w:rsidRDefault="4CC4B92D" w:rsidP="4CC4B92D">
      <w:pPr>
        <w:spacing w:before="120" w:after="120"/>
        <w:ind w:firstLine="720"/>
      </w:pPr>
      <w:r w:rsidRPr="4CC4B92D">
        <w:rPr>
          <w:rFonts w:eastAsia="Times New Roman" w:cs="Times New Roman"/>
          <w:szCs w:val="24"/>
        </w:rPr>
        <w:t>En conjunto, los 918 participantes que intervinieron en las distintas fases del proceso evidencian un ejercicio de participación amplio, plural y representativo, a ello en tabla 26 se presenta una síntesis de los aspectos generales del Esquema de Participación Ciudadana implementado.</w:t>
      </w:r>
    </w:p>
    <w:p w14:paraId="057A5E6E" w14:textId="653E115E" w:rsidR="00F67225" w:rsidRDefault="4CC4B92D" w:rsidP="00F67225">
      <w:pPr>
        <w:rPr>
          <w:rFonts w:eastAsia="Times New Roman" w:cs="Times New Roman"/>
          <w:szCs w:val="24"/>
        </w:rPr>
      </w:pPr>
      <w:r w:rsidRPr="4CC4B92D">
        <w:rPr>
          <w:rFonts w:eastAsia="Times New Roman" w:cs="Times New Roman"/>
          <w:szCs w:val="24"/>
        </w:rPr>
        <w:t xml:space="preserve">Ahora bien, en cuanto a los temas y problemáticas abordadas en las mesas de participación ciudadana se evidenció una percepción ampliamente negativa de los ciudadanos frente al ejercicio de la garantía de derechos a la población con discapacidad en Cartagena. A pesar de los avances normativos y la existencia de programas institucionales, los participantes coincidieron en que la respuesta pública continúa siendo fragmentada, intermitente y distante de las realidades territoriales. Las voces recogidas a lo largo de los más de 10 encuentros evidenciaron un sentimiento generalizado de invisibilidad institucional y una falta de confianza en las entidades encargadas de velar por la inclusión. Como expresó una madre cuidadora durante un diálogo comunitario en la Localidad de La Virgen y Turística: </w:t>
      </w:r>
      <w:r w:rsidRPr="4CC4B92D">
        <w:rPr>
          <w:rFonts w:eastAsia="Times New Roman" w:cs="Times New Roman"/>
          <w:i/>
          <w:iCs/>
          <w:szCs w:val="24"/>
        </w:rPr>
        <w:t>“Nos dicen que hay programas, pero cuando llegamos a las oficinas, no saben a quién dirigirnos. Nos toca resolver solos”,</w:t>
      </w:r>
      <w:r w:rsidRPr="4CC4B92D">
        <w:rPr>
          <w:rFonts w:eastAsia="Times New Roman" w:cs="Times New Roman"/>
          <w:szCs w:val="24"/>
        </w:rPr>
        <w:t xml:space="preserve"> esta sensación de abandono y desarticulación institucional se repite con frecuencia, y denota un déficit democrático que trasciende lo presupuestal, la distancia entre la planeación pública y las realidades cotidianas de quienes viven la discapacidad.</w:t>
      </w:r>
    </w:p>
    <w:p w14:paraId="4285445A" w14:textId="77777777" w:rsidR="00F67225" w:rsidRDefault="00F67225" w:rsidP="00F67225">
      <w:pPr>
        <w:rPr>
          <w:rFonts w:eastAsia="Times New Roman" w:cs="Times New Roman"/>
          <w:szCs w:val="24"/>
        </w:rPr>
      </w:pPr>
      <w:r w:rsidRPr="00E26E5C">
        <w:rPr>
          <w:rFonts w:eastAsia="Times New Roman" w:cs="Times New Roman"/>
          <w:szCs w:val="24"/>
        </w:rPr>
        <w:t>Metodológicamente, la agenda pública se construyó a partir de un enfoque participativo que incluyó ocho tipos de escenarios</w:t>
      </w:r>
      <w:r>
        <w:rPr>
          <w:rFonts w:eastAsia="Times New Roman" w:cs="Times New Roman"/>
          <w:szCs w:val="24"/>
        </w:rPr>
        <w:t xml:space="preserve">, </w:t>
      </w:r>
      <w:r w:rsidRPr="00E26E5C">
        <w:rPr>
          <w:rFonts w:eastAsia="Times New Roman" w:cs="Times New Roman"/>
          <w:szCs w:val="24"/>
        </w:rPr>
        <w:t>entre ellos diálogos comunitarios, encuestas, entrevistas grupales, historias de vida, paneles Delphi y microetnografías y contó con más de 560 participantes</w:t>
      </w:r>
      <w:r>
        <w:rPr>
          <w:rFonts w:eastAsia="Times New Roman" w:cs="Times New Roman"/>
          <w:szCs w:val="24"/>
        </w:rPr>
        <w:t>; e</w:t>
      </w:r>
      <w:r w:rsidRPr="00E26E5C">
        <w:rPr>
          <w:rFonts w:eastAsia="Times New Roman" w:cs="Times New Roman"/>
          <w:szCs w:val="24"/>
        </w:rPr>
        <w:t xml:space="preserve">ste despliegue permitió que las </w:t>
      </w:r>
      <w:r>
        <w:rPr>
          <w:rFonts w:eastAsia="Times New Roman" w:cs="Times New Roman"/>
          <w:szCs w:val="24"/>
        </w:rPr>
        <w:t>personas con discapacidad</w:t>
      </w:r>
      <w:r w:rsidRPr="00E26E5C">
        <w:rPr>
          <w:rFonts w:eastAsia="Times New Roman" w:cs="Times New Roman"/>
          <w:szCs w:val="24"/>
        </w:rPr>
        <w:t xml:space="preserve"> de zonas rurales, urbanas e insulares aportaran sus experiencias, generando un diagnóstico integral que combina datos cualitativos y cuantitativos con narrativas personales. En este proceso emergieron relatos que no solo visibilizaron las barreras estructurales </w:t>
      </w:r>
      <w:r>
        <w:rPr>
          <w:rFonts w:eastAsia="Times New Roman" w:cs="Times New Roman"/>
          <w:szCs w:val="24"/>
        </w:rPr>
        <w:t xml:space="preserve">como </w:t>
      </w:r>
      <w:r w:rsidRPr="00E26E5C">
        <w:rPr>
          <w:rFonts w:eastAsia="Times New Roman" w:cs="Times New Roman"/>
          <w:szCs w:val="24"/>
        </w:rPr>
        <w:t xml:space="preserve">falta de accesibilidad, discriminación, precariedad laboral y educativa, sino también la capacidad organizativa de la comunidad. Un joven </w:t>
      </w:r>
      <w:r w:rsidRPr="00E26E5C">
        <w:rPr>
          <w:rFonts w:eastAsia="Times New Roman" w:cs="Times New Roman"/>
          <w:szCs w:val="24"/>
        </w:rPr>
        <w:lastRenderedPageBreak/>
        <w:t xml:space="preserve">con discapacidad auditiva resumió una demanda transversal: </w:t>
      </w:r>
      <w:r w:rsidRPr="00E26E5C">
        <w:rPr>
          <w:rFonts w:eastAsia="Times New Roman" w:cs="Times New Roman"/>
          <w:i/>
          <w:iCs/>
          <w:szCs w:val="24"/>
        </w:rPr>
        <w:t>“No queremos que nos regalen nada, solo que nos escuchen cuando decimos cómo pueden incluirnos”</w:t>
      </w:r>
      <w:r>
        <w:rPr>
          <w:rFonts w:eastAsia="Times New Roman" w:cs="Times New Roman"/>
          <w:i/>
          <w:iCs/>
          <w:szCs w:val="24"/>
        </w:rPr>
        <w:t xml:space="preserve">, </w:t>
      </w:r>
      <w:r>
        <w:rPr>
          <w:rFonts w:eastAsia="Times New Roman" w:cs="Times New Roman"/>
          <w:szCs w:val="24"/>
        </w:rPr>
        <w:t>e</w:t>
      </w:r>
      <w:r w:rsidRPr="00E26E5C">
        <w:rPr>
          <w:rFonts w:eastAsia="Times New Roman" w:cs="Times New Roman"/>
          <w:szCs w:val="24"/>
        </w:rPr>
        <w:t>ste tipo de testimonios revela el reclamo de una ciudadanía activa que exige ser reconocida como sujeto político, no como beneficiaria asistencial.</w:t>
      </w:r>
    </w:p>
    <w:p w14:paraId="0D9C18D9" w14:textId="77777777" w:rsidR="00F67225" w:rsidRDefault="00F67225" w:rsidP="00F67225">
      <w:pPr>
        <w:rPr>
          <w:rFonts w:eastAsia="Times New Roman" w:cs="Times New Roman"/>
          <w:szCs w:val="24"/>
        </w:rPr>
      </w:pPr>
      <w:r>
        <w:rPr>
          <w:rFonts w:eastAsia="Times New Roman" w:cs="Times New Roman"/>
          <w:szCs w:val="24"/>
        </w:rPr>
        <w:t>Sistematizar</w:t>
      </w:r>
      <w:r w:rsidRPr="009C6AD5">
        <w:rPr>
          <w:rFonts w:eastAsia="Times New Roman" w:cs="Times New Roman"/>
          <w:szCs w:val="24"/>
        </w:rPr>
        <w:t xml:space="preserve"> los insumos obtenidos en los distintos escenarios </w:t>
      </w:r>
      <w:r>
        <w:rPr>
          <w:rFonts w:eastAsia="Times New Roman" w:cs="Times New Roman"/>
          <w:szCs w:val="24"/>
        </w:rPr>
        <w:t xml:space="preserve">de participación </w:t>
      </w:r>
      <w:r w:rsidRPr="009C6AD5">
        <w:rPr>
          <w:rFonts w:eastAsia="Times New Roman" w:cs="Times New Roman"/>
          <w:szCs w:val="24"/>
        </w:rPr>
        <w:t xml:space="preserve">permitió identificar </w:t>
      </w:r>
      <w:r>
        <w:rPr>
          <w:rFonts w:eastAsia="Times New Roman" w:cs="Times New Roman"/>
          <w:szCs w:val="24"/>
        </w:rPr>
        <w:t>cinco (5)</w:t>
      </w:r>
      <w:r w:rsidRPr="009C6AD5">
        <w:rPr>
          <w:rFonts w:eastAsia="Times New Roman" w:cs="Times New Roman"/>
          <w:szCs w:val="24"/>
        </w:rPr>
        <w:t xml:space="preserve"> factores estratégicos, entendidos como los componentes estructurales que orientan la acción pública hacia la transformación de las condiciones que perpetúan la exclusión y la dependencia</w:t>
      </w:r>
      <w:r>
        <w:rPr>
          <w:rFonts w:eastAsia="Times New Roman" w:cs="Times New Roman"/>
          <w:szCs w:val="24"/>
        </w:rPr>
        <w:t>, e</w:t>
      </w:r>
      <w:r w:rsidRPr="009C6AD5">
        <w:rPr>
          <w:rFonts w:eastAsia="Times New Roman" w:cs="Times New Roman"/>
          <w:szCs w:val="24"/>
        </w:rPr>
        <w:t>stos fueron validados tanto social como técnicamente, articulando los saberes comunitarios con el conocimiento institucional. En ellos se reconocen problemáticas persistentes como la falta de accesibilidad en la infraestructura urbana, la debilidad de los programas educativos y de empleo, la escasa oferta de servicios de salud especializados y la limitada capacidad de gestión institucional para garantizar derechos. Los participantes señalaron además que la ausencia de continuidad administrativa y la desarticulación entre entidades han debilitado la confianza en la gestión pública</w:t>
      </w:r>
      <w:r>
        <w:rPr>
          <w:rFonts w:eastAsia="Times New Roman" w:cs="Times New Roman"/>
          <w:szCs w:val="24"/>
        </w:rPr>
        <w:t>.</w:t>
      </w:r>
    </w:p>
    <w:p w14:paraId="387202BE" w14:textId="77777777" w:rsidR="00F67225" w:rsidRDefault="00F67225" w:rsidP="00F67225">
      <w:pPr>
        <w:rPr>
          <w:rFonts w:eastAsia="Times New Roman" w:cs="Times New Roman"/>
          <w:szCs w:val="24"/>
        </w:rPr>
      </w:pPr>
      <w:r>
        <w:rPr>
          <w:rFonts w:eastAsia="Times New Roman" w:cs="Times New Roman"/>
          <w:szCs w:val="24"/>
        </w:rPr>
        <w:t>Sumado a ello se identificó, que si bien el país avanza en el desarrollo de sistemas de información para mejorar la toma de decisiones, estos sistemas aún presentan deficiencias significativas en lo que respecta a la discapacidad, como es el caso de la falta de datos precisos y confiables sobre las personas con discapacidad que dificulta la comprensión de sus necesidades específicas y la evaluación del impacto de las políticas públicas diseñadas para atenderlas.</w:t>
      </w:r>
    </w:p>
    <w:p w14:paraId="08DFF890" w14:textId="77777777" w:rsidR="00F67225" w:rsidRDefault="00F67225" w:rsidP="00F67225">
      <w:pPr>
        <w:rPr>
          <w:rFonts w:eastAsia="Times New Roman" w:cs="Times New Roman"/>
          <w:szCs w:val="24"/>
        </w:rPr>
      </w:pPr>
      <w:r w:rsidRPr="009C6AD5">
        <w:rPr>
          <w:rFonts w:eastAsia="Times New Roman" w:cs="Times New Roman"/>
          <w:szCs w:val="24"/>
        </w:rPr>
        <w:t>En conjunto, los hallazgos del proceso participativo permiten afirmar que la inclusión en Cartagena enfrenta no solo un déficit institucional, sino también una crisis de confianza social</w:t>
      </w:r>
      <w:r>
        <w:rPr>
          <w:rFonts w:eastAsia="Times New Roman" w:cs="Times New Roman"/>
          <w:szCs w:val="24"/>
        </w:rPr>
        <w:t xml:space="preserve"> como l</w:t>
      </w:r>
      <w:r w:rsidRPr="009C6AD5">
        <w:rPr>
          <w:rFonts w:eastAsia="Times New Roman" w:cs="Times New Roman"/>
          <w:szCs w:val="24"/>
        </w:rPr>
        <w:t xml:space="preserve">a burocracia, la fragmentación de las políticas y la falta de sensibilidad institucional </w:t>
      </w:r>
      <w:r>
        <w:rPr>
          <w:rFonts w:eastAsia="Times New Roman" w:cs="Times New Roman"/>
          <w:szCs w:val="24"/>
        </w:rPr>
        <w:t xml:space="preserve">que </w:t>
      </w:r>
      <w:r w:rsidRPr="009C6AD5">
        <w:rPr>
          <w:rFonts w:eastAsia="Times New Roman" w:cs="Times New Roman"/>
          <w:szCs w:val="24"/>
        </w:rPr>
        <w:t>obstaculizan la participación efectiva y la construcción de una ciudad verdaderamente accesible. Sin embargo, el proceso también demostró que cuando las instituciones abren espacios reales de diálogo, emergen propuestas transformadoras</w:t>
      </w:r>
      <w:r>
        <w:rPr>
          <w:rFonts w:eastAsia="Times New Roman" w:cs="Times New Roman"/>
          <w:szCs w:val="24"/>
        </w:rPr>
        <w:t xml:space="preserve">, </w:t>
      </w:r>
      <w:r w:rsidRPr="009C6AD5">
        <w:rPr>
          <w:rFonts w:eastAsia="Times New Roman" w:cs="Times New Roman"/>
          <w:szCs w:val="24"/>
        </w:rPr>
        <w:t xml:space="preserve">las </w:t>
      </w:r>
      <w:r>
        <w:rPr>
          <w:rFonts w:eastAsia="Times New Roman" w:cs="Times New Roman"/>
          <w:szCs w:val="24"/>
        </w:rPr>
        <w:t>personas con discapacidad</w:t>
      </w:r>
      <w:r w:rsidRPr="009C6AD5">
        <w:rPr>
          <w:rFonts w:eastAsia="Times New Roman" w:cs="Times New Roman"/>
          <w:szCs w:val="24"/>
        </w:rPr>
        <w:t xml:space="preserve"> propusieron </w:t>
      </w:r>
      <w:r>
        <w:rPr>
          <w:rFonts w:eastAsia="Times New Roman" w:cs="Times New Roman"/>
          <w:szCs w:val="24"/>
        </w:rPr>
        <w:t>espacios de participación verdaderamente</w:t>
      </w:r>
      <w:r w:rsidRPr="009C6AD5">
        <w:rPr>
          <w:rFonts w:eastAsia="Times New Roman" w:cs="Times New Roman"/>
          <w:szCs w:val="24"/>
        </w:rPr>
        <w:t xml:space="preserve"> incluyente</w:t>
      </w:r>
      <w:r>
        <w:rPr>
          <w:rFonts w:eastAsia="Times New Roman" w:cs="Times New Roman"/>
          <w:szCs w:val="24"/>
        </w:rPr>
        <w:t>s</w:t>
      </w:r>
      <w:r w:rsidRPr="009C6AD5">
        <w:rPr>
          <w:rFonts w:eastAsia="Times New Roman" w:cs="Times New Roman"/>
          <w:szCs w:val="24"/>
        </w:rPr>
        <w:t xml:space="preserve">, los cuidadores demandaron redes de apoyo psicosocial, y las comunidades rurales solicitaron descentralizar la certificación de discapacidad. Estas propuestas, integradas en la Agenda Pública, expresan la voluntad colectiva de construir una política basada en derechos, autonomía y corresponsabilidad. </w:t>
      </w:r>
    </w:p>
    <w:p w14:paraId="134F4F02" w14:textId="77777777" w:rsidR="00F67225" w:rsidRDefault="00F67225" w:rsidP="00F67225">
      <w:pPr>
        <w:spacing w:after="0"/>
        <w:rPr>
          <w:rFonts w:eastAsia="Times New Roman" w:cs="Times New Roman"/>
          <w:szCs w:val="24"/>
        </w:rPr>
      </w:pPr>
      <w:r w:rsidRPr="009C6AD5">
        <w:rPr>
          <w:rFonts w:eastAsia="Times New Roman" w:cs="Times New Roman"/>
          <w:szCs w:val="24"/>
        </w:rPr>
        <w:lastRenderedPageBreak/>
        <w:t>Así, la experiencia participativa se erige no solo como un ejercicio técnico de planeación, sino como un acto político de reconocimiento y de reparación simbólica hacia una ciudadanía históricamente marginada</w:t>
      </w:r>
      <w:r>
        <w:rPr>
          <w:rFonts w:eastAsia="Times New Roman" w:cs="Times New Roman"/>
          <w:szCs w:val="24"/>
        </w:rPr>
        <w:t xml:space="preserve">, y al </w:t>
      </w:r>
      <w:r w:rsidRPr="009C6AD5">
        <w:rPr>
          <w:rFonts w:eastAsia="Times New Roman" w:cs="Times New Roman"/>
          <w:szCs w:val="24"/>
        </w:rPr>
        <w:t>mismo tiempo, brinda una base para cuestionar la validez, pertinencia y aplicabilidad de la información disponible en la formulación de políticas y planes territoriales, promoviendo así acciones orientadas a fortalecer los sistemas de información y garantizar decisiones más inclusivas y fundamentadas.</w:t>
      </w:r>
    </w:p>
    <w:p w14:paraId="71488099" w14:textId="77777777" w:rsidR="00F67225" w:rsidRDefault="00F67225">
      <w:pPr>
        <w:spacing w:before="120" w:after="120"/>
        <w:ind w:firstLine="720"/>
        <w:rPr>
          <w:rFonts w:eastAsia="Times New Roman" w:cs="Times New Roman"/>
          <w:szCs w:val="24"/>
        </w:rPr>
      </w:pPr>
    </w:p>
    <w:p w14:paraId="3F0B524E" w14:textId="77777777" w:rsidR="005949BE" w:rsidRDefault="005949BE" w:rsidP="005949BE">
      <w:pPr>
        <w:spacing w:before="120" w:after="0" w:line="240" w:lineRule="auto"/>
        <w:ind w:firstLine="720"/>
        <w:rPr>
          <w:rFonts w:eastAsia="Times New Roman" w:cs="Times New Roman"/>
          <w:szCs w:val="24"/>
        </w:rPr>
      </w:pPr>
    </w:p>
    <w:p w14:paraId="6D2CD4D1" w14:textId="77777777" w:rsidR="001044C2" w:rsidRDefault="001044C2" w:rsidP="00EB7B6A">
      <w:pPr>
        <w:pStyle w:val="Descripcin"/>
        <w:spacing w:after="0"/>
        <w:ind w:firstLine="0"/>
        <w:sectPr w:rsidR="001044C2">
          <w:headerReference w:type="default" r:id="rId26"/>
          <w:footerReference w:type="default" r:id="rId27"/>
          <w:pgSz w:w="12240" w:h="15840"/>
          <w:pgMar w:top="1440" w:right="1440" w:bottom="1440" w:left="1440" w:header="709" w:footer="709" w:gutter="0"/>
          <w:cols w:space="720"/>
        </w:sectPr>
      </w:pPr>
    </w:p>
    <w:p w14:paraId="2A10FC81" w14:textId="4DBCA717" w:rsidR="00083FEC" w:rsidRPr="005949BE" w:rsidRDefault="001E7F95" w:rsidP="00EB7B6A">
      <w:pPr>
        <w:pStyle w:val="Descripcin"/>
        <w:spacing w:after="0"/>
        <w:ind w:firstLine="0"/>
      </w:pPr>
      <w:bookmarkStart w:id="78" w:name="_Toc216447695"/>
      <w:r w:rsidRPr="005949BE">
        <w:lastRenderedPageBreak/>
        <w:t xml:space="preserve">Tabla </w:t>
      </w:r>
      <w:r>
        <w:fldChar w:fldCharType="begin"/>
      </w:r>
      <w:r>
        <w:instrText>SEQ Tabla \* ARABIC</w:instrText>
      </w:r>
      <w:r>
        <w:fldChar w:fldCharType="separate"/>
      </w:r>
      <w:r w:rsidR="00C5116B">
        <w:rPr>
          <w:noProof/>
        </w:rPr>
        <w:t>21</w:t>
      </w:r>
      <w:r>
        <w:fldChar w:fldCharType="end"/>
      </w:r>
      <w:r w:rsidRPr="005949BE">
        <w:t>. Esquema de Participación Ciudadana desarrollado en la Etapa de Agenda Pública</w:t>
      </w:r>
      <w:bookmarkEnd w:id="78"/>
    </w:p>
    <w:tbl>
      <w:tblPr>
        <w:tblW w:w="1403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66"/>
        <w:gridCol w:w="2045"/>
        <w:gridCol w:w="3110"/>
        <w:gridCol w:w="516"/>
        <w:gridCol w:w="1876"/>
        <w:gridCol w:w="1912"/>
        <w:gridCol w:w="2409"/>
      </w:tblGrid>
      <w:tr w:rsidR="00083FEC" w:rsidRPr="001044C2" w14:paraId="38974A60" w14:textId="77777777" w:rsidTr="4CC4B92D">
        <w:trPr>
          <w:trHeight w:val="20"/>
        </w:trPr>
        <w:tc>
          <w:tcPr>
            <w:tcW w:w="2166" w:type="dxa"/>
            <w:tcBorders>
              <w:top w:val="single" w:sz="4" w:space="0" w:color="000000" w:themeColor="text1"/>
              <w:bottom w:val="single" w:sz="4" w:space="0" w:color="000000" w:themeColor="text1"/>
              <w:right w:val="single" w:sz="4" w:space="0" w:color="000000" w:themeColor="text1"/>
            </w:tcBorders>
            <w:vAlign w:val="center"/>
          </w:tcPr>
          <w:p w14:paraId="25939735" w14:textId="5C84D47D"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b/>
                <w:i/>
                <w:color w:val="000000"/>
                <w:sz w:val="20"/>
                <w:szCs w:val="20"/>
              </w:rPr>
            </w:pPr>
            <w:r w:rsidRPr="001044C2">
              <w:rPr>
                <w:rFonts w:cs="Times New Roman"/>
                <w:b/>
                <w:color w:val="000000"/>
                <w:sz w:val="20"/>
                <w:szCs w:val="20"/>
              </w:rPr>
              <w:t>Planificado en la ficha de estructuración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1C8BCB"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b/>
                <w:color w:val="000000"/>
                <w:sz w:val="20"/>
                <w:szCs w:val="20"/>
              </w:rPr>
            </w:pPr>
            <w:r w:rsidRPr="001044C2">
              <w:rPr>
                <w:rFonts w:cs="Times New Roman"/>
                <w:b/>
                <w:color w:val="000000"/>
                <w:sz w:val="20"/>
                <w:szCs w:val="20"/>
              </w:rPr>
              <w:t>Actividad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2BC5C9"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b/>
                <w:color w:val="000000"/>
                <w:sz w:val="20"/>
                <w:szCs w:val="20"/>
              </w:rPr>
            </w:pPr>
            <w:r w:rsidRPr="001044C2">
              <w:rPr>
                <w:rFonts w:cs="Times New Roman"/>
                <w:b/>
                <w:color w:val="000000"/>
                <w:sz w:val="20"/>
                <w:szCs w:val="20"/>
              </w:rPr>
              <w:t>Actores participantes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4F7E18"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b/>
                <w:color w:val="000000"/>
                <w:sz w:val="20"/>
                <w:szCs w:val="20"/>
              </w:rPr>
            </w:pPr>
            <w:r w:rsidRPr="001044C2">
              <w:rPr>
                <w:rFonts w:cs="Times New Roman"/>
                <w:b/>
                <w:color w:val="000000"/>
                <w:sz w:val="20"/>
                <w:szCs w:val="20"/>
              </w:rPr>
              <w:t>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A542E7"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b/>
                <w:color w:val="000000"/>
                <w:sz w:val="20"/>
                <w:szCs w:val="20"/>
              </w:rPr>
            </w:pPr>
            <w:r w:rsidRPr="001044C2">
              <w:rPr>
                <w:rFonts w:cs="Times New Roman"/>
                <w:b/>
                <w:color w:val="000000"/>
                <w:sz w:val="20"/>
                <w:szCs w:val="20"/>
              </w:rPr>
              <w:t>Instrumento de participación</w:t>
            </w: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0445C7"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b/>
                <w:color w:val="000000"/>
                <w:sz w:val="20"/>
                <w:szCs w:val="20"/>
              </w:rPr>
            </w:pPr>
            <w:r w:rsidRPr="001044C2">
              <w:rPr>
                <w:rFonts w:cs="Times New Roman"/>
                <w:b/>
                <w:color w:val="000000"/>
                <w:sz w:val="20"/>
                <w:szCs w:val="20"/>
              </w:rPr>
              <w:t>Ámbito temático</w:t>
            </w:r>
          </w:p>
        </w:tc>
        <w:tc>
          <w:tcPr>
            <w:tcW w:w="2409" w:type="dxa"/>
            <w:tcBorders>
              <w:top w:val="single" w:sz="4" w:space="0" w:color="000000" w:themeColor="text1"/>
              <w:left w:val="single" w:sz="4" w:space="0" w:color="000000" w:themeColor="text1"/>
              <w:bottom w:val="single" w:sz="4" w:space="0" w:color="000000" w:themeColor="text1"/>
            </w:tcBorders>
            <w:vAlign w:val="center"/>
          </w:tcPr>
          <w:p w14:paraId="1BF59D11"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b/>
                <w:color w:val="000000"/>
                <w:sz w:val="20"/>
                <w:szCs w:val="20"/>
              </w:rPr>
            </w:pPr>
            <w:r w:rsidRPr="001044C2">
              <w:rPr>
                <w:rFonts w:cs="Times New Roman"/>
                <w:b/>
                <w:color w:val="000000"/>
                <w:sz w:val="20"/>
                <w:szCs w:val="20"/>
              </w:rPr>
              <w:t>Alcance y nivel de incidencia</w:t>
            </w:r>
          </w:p>
        </w:tc>
      </w:tr>
      <w:tr w:rsidR="00083FEC" w:rsidRPr="001044C2" w14:paraId="56E5A2AA" w14:textId="77777777" w:rsidTr="4CC4B92D">
        <w:trPr>
          <w:trHeight w:val="20"/>
        </w:trPr>
        <w:tc>
          <w:tcPr>
            <w:tcW w:w="14034" w:type="dxa"/>
            <w:gridSpan w:val="7"/>
            <w:tcBorders>
              <w:top w:val="single" w:sz="4" w:space="0" w:color="000000" w:themeColor="text1"/>
              <w:bottom w:val="single" w:sz="4" w:space="0" w:color="000000" w:themeColor="text1"/>
            </w:tcBorders>
            <w:vAlign w:val="center"/>
          </w:tcPr>
          <w:p w14:paraId="1F0D28DF" w14:textId="77777777" w:rsidR="00083FEC" w:rsidRPr="001044C2" w:rsidRDefault="4CC4B92D" w:rsidP="4CC4B92D">
            <w:pPr>
              <w:widowControl w:val="0"/>
              <w:pBdr>
                <w:top w:val="nil"/>
                <w:left w:val="nil"/>
                <w:bottom w:val="nil"/>
                <w:right w:val="nil"/>
                <w:between w:val="nil"/>
              </w:pBdr>
              <w:spacing w:after="0" w:line="240" w:lineRule="auto"/>
              <w:ind w:firstLine="0"/>
              <w:jc w:val="center"/>
              <w:rPr>
                <w:rFonts w:cs="Times New Roman"/>
                <w:b/>
                <w:bCs/>
                <w:color w:val="000000"/>
                <w:sz w:val="20"/>
                <w:szCs w:val="20"/>
              </w:rPr>
            </w:pPr>
            <w:r w:rsidRPr="4CC4B92D">
              <w:rPr>
                <w:rFonts w:cs="Times New Roman"/>
                <w:b/>
                <w:bCs/>
                <w:color w:val="000000" w:themeColor="text1"/>
                <w:sz w:val="20"/>
                <w:szCs w:val="20"/>
              </w:rPr>
              <w:t xml:space="preserve">Agenda Pública </w:t>
            </w:r>
          </w:p>
        </w:tc>
      </w:tr>
      <w:tr w:rsidR="00083FEC" w:rsidRPr="001044C2" w14:paraId="0EF7C372" w14:textId="77777777" w:rsidTr="4CC4B92D">
        <w:trPr>
          <w:trHeight w:val="20"/>
        </w:trPr>
        <w:tc>
          <w:tcPr>
            <w:tcW w:w="2166" w:type="dxa"/>
            <w:tcBorders>
              <w:top w:val="single" w:sz="4" w:space="0" w:color="000000" w:themeColor="text1"/>
            </w:tcBorders>
            <w:vAlign w:val="center"/>
          </w:tcPr>
          <w:p w14:paraId="429E41AE"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b/>
                <w:i/>
                <w:color w:val="000000"/>
                <w:sz w:val="20"/>
                <w:szCs w:val="20"/>
              </w:rPr>
            </w:pPr>
            <w:r w:rsidRPr="001044C2">
              <w:rPr>
                <w:rFonts w:cs="Times New Roman"/>
                <w:color w:val="000000"/>
                <w:sz w:val="20"/>
                <w:szCs w:val="20"/>
              </w:rPr>
              <w:t>SI</w:t>
            </w:r>
          </w:p>
        </w:tc>
        <w:tc>
          <w:tcPr>
            <w:tcW w:w="0" w:type="auto"/>
            <w:tcBorders>
              <w:top w:val="single" w:sz="4" w:space="0" w:color="000000" w:themeColor="text1"/>
            </w:tcBorders>
            <w:vAlign w:val="center"/>
          </w:tcPr>
          <w:p w14:paraId="4C4A7598"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Encuesta Distrital de Discapacidad para caracterización</w:t>
            </w:r>
          </w:p>
        </w:tc>
        <w:tc>
          <w:tcPr>
            <w:tcW w:w="0" w:type="auto"/>
            <w:tcBorders>
              <w:top w:val="single" w:sz="4" w:space="0" w:color="000000" w:themeColor="text1"/>
            </w:tcBorders>
            <w:vAlign w:val="center"/>
          </w:tcPr>
          <w:p w14:paraId="5F8E29B3"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Personas con discapacidad</w:t>
            </w:r>
          </w:p>
          <w:p w14:paraId="6BE29DED"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p>
          <w:p w14:paraId="6FD18E7F"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Cuidadores de PcD</w:t>
            </w:r>
          </w:p>
        </w:tc>
        <w:tc>
          <w:tcPr>
            <w:tcW w:w="0" w:type="auto"/>
            <w:tcBorders>
              <w:top w:val="single" w:sz="4" w:space="0" w:color="000000" w:themeColor="text1"/>
            </w:tcBorders>
            <w:vAlign w:val="center"/>
          </w:tcPr>
          <w:p w14:paraId="555492A6"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295</w:t>
            </w:r>
          </w:p>
        </w:tc>
        <w:tc>
          <w:tcPr>
            <w:tcW w:w="0" w:type="auto"/>
            <w:tcBorders>
              <w:top w:val="single" w:sz="4" w:space="0" w:color="000000" w:themeColor="text1"/>
            </w:tcBorders>
            <w:vAlign w:val="center"/>
          </w:tcPr>
          <w:p w14:paraId="288AD587"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 xml:space="preserve">Instrumento Encuesta: Cuestionario Estructurado para PcD y Cuidadores extraído de </w:t>
            </w:r>
            <w:r w:rsidRPr="001044C2">
              <w:rPr>
                <w:rFonts w:cs="Times New Roman"/>
                <w:sz w:val="20"/>
                <w:szCs w:val="20"/>
              </w:rPr>
              <w:t>Kobo Toolbox</w:t>
            </w:r>
            <w:r w:rsidRPr="001044C2">
              <w:rPr>
                <w:rFonts w:cs="Times New Roman"/>
                <w:color w:val="000000"/>
                <w:sz w:val="20"/>
                <w:szCs w:val="20"/>
              </w:rPr>
              <w:t xml:space="preserve"> versión física</w:t>
            </w:r>
          </w:p>
        </w:tc>
        <w:tc>
          <w:tcPr>
            <w:tcW w:w="1912" w:type="dxa"/>
            <w:tcBorders>
              <w:top w:val="single" w:sz="4" w:space="0" w:color="000000" w:themeColor="text1"/>
            </w:tcBorders>
            <w:vAlign w:val="center"/>
          </w:tcPr>
          <w:p w14:paraId="712E731B"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 xml:space="preserve">Presentación de preguntas estructuradas </w:t>
            </w:r>
            <w:r w:rsidRPr="001044C2">
              <w:rPr>
                <w:rFonts w:cs="Times New Roman"/>
                <w:sz w:val="20"/>
                <w:szCs w:val="20"/>
              </w:rPr>
              <w:t>orientadas</w:t>
            </w:r>
            <w:r w:rsidRPr="001044C2">
              <w:rPr>
                <w:rFonts w:cs="Times New Roman"/>
                <w:color w:val="000000"/>
                <w:sz w:val="20"/>
                <w:szCs w:val="20"/>
              </w:rPr>
              <w:t xml:space="preserve"> a las PcD</w:t>
            </w:r>
          </w:p>
          <w:p w14:paraId="1E02D590"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p>
          <w:p w14:paraId="6DC7A770"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Enfoque de DDHH, tipo de discapacidad, ciclo de vida, ambiente</w:t>
            </w:r>
          </w:p>
        </w:tc>
        <w:tc>
          <w:tcPr>
            <w:tcW w:w="2409" w:type="dxa"/>
            <w:tcBorders>
              <w:top w:val="single" w:sz="4" w:space="0" w:color="000000" w:themeColor="text1"/>
            </w:tcBorders>
            <w:vAlign w:val="center"/>
          </w:tcPr>
          <w:p w14:paraId="1F6F6163"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Consulta – Identificación de puntos críticos y soluciones</w:t>
            </w:r>
          </w:p>
        </w:tc>
      </w:tr>
      <w:tr w:rsidR="00083FEC" w:rsidRPr="001044C2" w14:paraId="7C4B1A08" w14:textId="77777777" w:rsidTr="4CC4B92D">
        <w:trPr>
          <w:trHeight w:val="20"/>
        </w:trPr>
        <w:tc>
          <w:tcPr>
            <w:tcW w:w="2166" w:type="dxa"/>
            <w:vAlign w:val="center"/>
          </w:tcPr>
          <w:p w14:paraId="5211B3E5"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b/>
                <w:i/>
                <w:color w:val="000000"/>
                <w:sz w:val="20"/>
                <w:szCs w:val="20"/>
              </w:rPr>
            </w:pPr>
            <w:r w:rsidRPr="001044C2">
              <w:rPr>
                <w:rFonts w:cs="Times New Roman"/>
                <w:color w:val="000000"/>
                <w:sz w:val="20"/>
                <w:szCs w:val="20"/>
              </w:rPr>
              <w:t>SI</w:t>
            </w:r>
          </w:p>
        </w:tc>
        <w:tc>
          <w:tcPr>
            <w:tcW w:w="0" w:type="auto"/>
            <w:vAlign w:val="center"/>
          </w:tcPr>
          <w:p w14:paraId="0C2F3CF9"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Diálogos comunitarios para identificación de puntos críticos y soluciones con la población y organizaciones objetivo</w:t>
            </w:r>
          </w:p>
        </w:tc>
        <w:tc>
          <w:tcPr>
            <w:tcW w:w="0" w:type="auto"/>
            <w:vAlign w:val="center"/>
          </w:tcPr>
          <w:p w14:paraId="0B42DBB3"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Personas con discapacidad</w:t>
            </w:r>
          </w:p>
          <w:p w14:paraId="1EF32132"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p>
          <w:p w14:paraId="704D335C"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Cuidadores de PcD</w:t>
            </w:r>
          </w:p>
          <w:p w14:paraId="5CB8331A"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p>
          <w:p w14:paraId="218D4ED4"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Representaciones de Fundaciones de y para PcD</w:t>
            </w:r>
          </w:p>
        </w:tc>
        <w:tc>
          <w:tcPr>
            <w:tcW w:w="0" w:type="auto"/>
            <w:vAlign w:val="center"/>
          </w:tcPr>
          <w:p w14:paraId="4515E173"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128</w:t>
            </w:r>
          </w:p>
        </w:tc>
        <w:tc>
          <w:tcPr>
            <w:tcW w:w="0" w:type="auto"/>
            <w:vAlign w:val="center"/>
          </w:tcPr>
          <w:p w14:paraId="7376C8B9"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Guía para Diálogos comunitarios</w:t>
            </w:r>
          </w:p>
        </w:tc>
        <w:tc>
          <w:tcPr>
            <w:tcW w:w="1912" w:type="dxa"/>
            <w:vAlign w:val="center"/>
          </w:tcPr>
          <w:p w14:paraId="2EFF5A25"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Presentación de los ejes estratégicos de la PPDIS, de la problemática</w:t>
            </w:r>
          </w:p>
          <w:p w14:paraId="1531F784"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p>
          <w:p w14:paraId="38F12DAA"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Enfoque de DDHH, tipo de discapacidad, ciclo de vida, ambiente</w:t>
            </w:r>
          </w:p>
        </w:tc>
        <w:tc>
          <w:tcPr>
            <w:tcW w:w="2409" w:type="dxa"/>
            <w:vAlign w:val="center"/>
          </w:tcPr>
          <w:p w14:paraId="17719AC4"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Consulta – Identificación de puntos críticos y soluciones</w:t>
            </w:r>
          </w:p>
        </w:tc>
      </w:tr>
      <w:tr w:rsidR="00083FEC" w:rsidRPr="001044C2" w14:paraId="6C262D43" w14:textId="77777777" w:rsidTr="4CC4B92D">
        <w:trPr>
          <w:trHeight w:val="20"/>
        </w:trPr>
        <w:tc>
          <w:tcPr>
            <w:tcW w:w="2166" w:type="dxa"/>
            <w:vAlign w:val="center"/>
          </w:tcPr>
          <w:p w14:paraId="68329406"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b/>
                <w:i/>
                <w:color w:val="000000"/>
                <w:sz w:val="20"/>
                <w:szCs w:val="20"/>
              </w:rPr>
            </w:pPr>
            <w:r w:rsidRPr="001044C2">
              <w:rPr>
                <w:rFonts w:cs="Times New Roman"/>
                <w:color w:val="000000"/>
                <w:sz w:val="20"/>
                <w:szCs w:val="20"/>
              </w:rPr>
              <w:t>SI</w:t>
            </w:r>
          </w:p>
        </w:tc>
        <w:tc>
          <w:tcPr>
            <w:tcW w:w="0" w:type="auto"/>
            <w:vAlign w:val="center"/>
          </w:tcPr>
          <w:p w14:paraId="77659267"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Panel DELPHI con invitados expertos y académicos</w:t>
            </w:r>
          </w:p>
        </w:tc>
        <w:tc>
          <w:tcPr>
            <w:tcW w:w="0" w:type="auto"/>
            <w:vAlign w:val="center"/>
          </w:tcPr>
          <w:p w14:paraId="0EAE6CA9"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Expertos regionales del sector salud, educación, empleo y emprendimiento</w:t>
            </w:r>
          </w:p>
        </w:tc>
        <w:tc>
          <w:tcPr>
            <w:tcW w:w="0" w:type="auto"/>
            <w:vAlign w:val="center"/>
          </w:tcPr>
          <w:p w14:paraId="548B50F5"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31</w:t>
            </w:r>
          </w:p>
        </w:tc>
        <w:tc>
          <w:tcPr>
            <w:tcW w:w="0" w:type="auto"/>
            <w:vAlign w:val="center"/>
          </w:tcPr>
          <w:p w14:paraId="7FAD9E5E"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Instrumento para Panel Delphi</w:t>
            </w:r>
          </w:p>
        </w:tc>
        <w:tc>
          <w:tcPr>
            <w:tcW w:w="1912" w:type="dxa"/>
            <w:vAlign w:val="center"/>
          </w:tcPr>
          <w:p w14:paraId="42A17469"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Presentación de los ejes estratégicos de la PPDIS, de la problemática</w:t>
            </w:r>
          </w:p>
          <w:p w14:paraId="46FBA827"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p>
          <w:p w14:paraId="3F6EA900"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Enfoque de DDHH, tipo de discapacidad, ciclo de vida, ambiente</w:t>
            </w:r>
          </w:p>
        </w:tc>
        <w:tc>
          <w:tcPr>
            <w:tcW w:w="2409" w:type="dxa"/>
            <w:vAlign w:val="center"/>
          </w:tcPr>
          <w:p w14:paraId="13562DC2"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Consulta – Identificación de áreas de colaboración, validación y priorización de puntos críticos</w:t>
            </w:r>
          </w:p>
        </w:tc>
      </w:tr>
      <w:tr w:rsidR="00083FEC" w:rsidRPr="001044C2" w14:paraId="7086F480" w14:textId="77777777" w:rsidTr="4CC4B92D">
        <w:trPr>
          <w:trHeight w:val="20"/>
        </w:trPr>
        <w:tc>
          <w:tcPr>
            <w:tcW w:w="2166" w:type="dxa"/>
            <w:vAlign w:val="center"/>
          </w:tcPr>
          <w:p w14:paraId="2B6DD50A"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b/>
                <w:i/>
                <w:color w:val="000000"/>
                <w:sz w:val="20"/>
                <w:szCs w:val="20"/>
              </w:rPr>
            </w:pPr>
            <w:r w:rsidRPr="001044C2">
              <w:rPr>
                <w:rFonts w:cs="Times New Roman"/>
                <w:color w:val="000000"/>
                <w:sz w:val="20"/>
                <w:szCs w:val="20"/>
              </w:rPr>
              <w:t>SI</w:t>
            </w:r>
          </w:p>
        </w:tc>
        <w:tc>
          <w:tcPr>
            <w:tcW w:w="0" w:type="auto"/>
            <w:vAlign w:val="center"/>
          </w:tcPr>
          <w:p w14:paraId="2F92ACC3"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Entrevistas grupales con actores público – privados</w:t>
            </w:r>
          </w:p>
        </w:tc>
        <w:tc>
          <w:tcPr>
            <w:tcW w:w="0" w:type="auto"/>
            <w:vAlign w:val="center"/>
          </w:tcPr>
          <w:p w14:paraId="28FA7D4C" w14:textId="77777777" w:rsidR="00083FEC" w:rsidRPr="001044C2" w:rsidRDefault="4CC4B92D" w:rsidP="4CC4B92D">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4CC4B92D">
              <w:rPr>
                <w:rFonts w:cs="Times New Roman"/>
                <w:color w:val="000000" w:themeColor="text1"/>
                <w:sz w:val="20"/>
                <w:szCs w:val="20"/>
              </w:rPr>
              <w:t>Representantes de:</w:t>
            </w:r>
          </w:p>
          <w:p w14:paraId="54870F1D" w14:textId="5177FD3E" w:rsidR="00083FEC" w:rsidRPr="001044C2" w:rsidRDefault="4CC4B92D" w:rsidP="4CC4B92D">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4CC4B92D">
              <w:rPr>
                <w:rFonts w:cs="Times New Roman"/>
                <w:color w:val="000000" w:themeColor="text1"/>
                <w:sz w:val="20"/>
                <w:szCs w:val="20"/>
              </w:rPr>
              <w:t>Instituciones públicas, Juntas de acción comunal – JAC, Entidades promotoras de salud –EPS, Instituciones prestadoras de servicios – IPS, Fundaciones/asociaciones de y para PcD.</w:t>
            </w:r>
          </w:p>
        </w:tc>
        <w:tc>
          <w:tcPr>
            <w:tcW w:w="0" w:type="auto"/>
            <w:vAlign w:val="center"/>
          </w:tcPr>
          <w:p w14:paraId="5C5BA0F4"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p>
          <w:p w14:paraId="423A8D2D"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p>
          <w:p w14:paraId="5B46DDB3"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p>
          <w:p w14:paraId="48B3FA83"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48</w:t>
            </w:r>
          </w:p>
        </w:tc>
        <w:tc>
          <w:tcPr>
            <w:tcW w:w="0" w:type="auto"/>
            <w:vAlign w:val="center"/>
          </w:tcPr>
          <w:p w14:paraId="3B9E4F4D"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Instrumento de Entrevista para el sector público-privado</w:t>
            </w:r>
          </w:p>
        </w:tc>
        <w:tc>
          <w:tcPr>
            <w:tcW w:w="1912" w:type="dxa"/>
            <w:vAlign w:val="center"/>
          </w:tcPr>
          <w:p w14:paraId="43552366"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Presentación de los ejes estratégicos de la PPDIS, de la problemática</w:t>
            </w:r>
          </w:p>
          <w:p w14:paraId="343BE582"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p>
          <w:p w14:paraId="78E083D1"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Enfoque de DDHH, tipo de discapacidad, ciclo de vida, ambiente</w:t>
            </w:r>
          </w:p>
        </w:tc>
        <w:tc>
          <w:tcPr>
            <w:tcW w:w="2409" w:type="dxa"/>
            <w:vAlign w:val="center"/>
          </w:tcPr>
          <w:p w14:paraId="582DCFBA"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Consulta – Identificación de áreas de colaboración, validación y priorización de puntos críticos</w:t>
            </w:r>
          </w:p>
        </w:tc>
      </w:tr>
      <w:tr w:rsidR="00083FEC" w:rsidRPr="001044C2" w14:paraId="3E202508" w14:textId="77777777" w:rsidTr="4CC4B92D">
        <w:trPr>
          <w:trHeight w:val="20"/>
        </w:trPr>
        <w:tc>
          <w:tcPr>
            <w:tcW w:w="2166" w:type="dxa"/>
            <w:vAlign w:val="center"/>
          </w:tcPr>
          <w:p w14:paraId="045EBBDA"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b/>
                <w:i/>
                <w:color w:val="000000"/>
                <w:sz w:val="20"/>
                <w:szCs w:val="20"/>
              </w:rPr>
            </w:pPr>
            <w:r w:rsidRPr="001044C2">
              <w:rPr>
                <w:rFonts w:cs="Times New Roman"/>
                <w:color w:val="000000"/>
                <w:sz w:val="20"/>
                <w:szCs w:val="20"/>
              </w:rPr>
              <w:lastRenderedPageBreak/>
              <w:t>SI</w:t>
            </w:r>
          </w:p>
        </w:tc>
        <w:tc>
          <w:tcPr>
            <w:tcW w:w="0" w:type="auto"/>
            <w:vAlign w:val="center"/>
          </w:tcPr>
          <w:p w14:paraId="41595CA8"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Historias de vida</w:t>
            </w:r>
          </w:p>
        </w:tc>
        <w:tc>
          <w:tcPr>
            <w:tcW w:w="0" w:type="auto"/>
            <w:vAlign w:val="center"/>
          </w:tcPr>
          <w:p w14:paraId="1C44774B"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Personas con discapacidad (intelectual, visual, auditiva, sordoceguera, psicosocial, física, múltiple)</w:t>
            </w:r>
          </w:p>
        </w:tc>
        <w:tc>
          <w:tcPr>
            <w:tcW w:w="0" w:type="auto"/>
            <w:vAlign w:val="center"/>
          </w:tcPr>
          <w:p w14:paraId="09A13F0F"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7</w:t>
            </w:r>
          </w:p>
        </w:tc>
        <w:tc>
          <w:tcPr>
            <w:tcW w:w="0" w:type="auto"/>
            <w:vAlign w:val="center"/>
          </w:tcPr>
          <w:p w14:paraId="09FCC884"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Instrumento de entrevista para historia de vida</w:t>
            </w:r>
          </w:p>
        </w:tc>
        <w:tc>
          <w:tcPr>
            <w:tcW w:w="1912" w:type="dxa"/>
            <w:vAlign w:val="center"/>
          </w:tcPr>
          <w:p w14:paraId="41A52DEB"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Presentación de los ejes estratégicos de la PPDIS, de la problemática</w:t>
            </w:r>
          </w:p>
          <w:p w14:paraId="78DF7286"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p>
          <w:p w14:paraId="2F397CEF"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Enfoque de DDHH, tipo de discapacidad, ciclo de vida, ambiente</w:t>
            </w:r>
          </w:p>
        </w:tc>
        <w:tc>
          <w:tcPr>
            <w:tcW w:w="2409" w:type="dxa"/>
            <w:vAlign w:val="center"/>
          </w:tcPr>
          <w:p w14:paraId="4B7AB936"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Consulta – Identificación de puntos críticos y posibles soluciones</w:t>
            </w:r>
          </w:p>
        </w:tc>
      </w:tr>
      <w:tr w:rsidR="00083FEC" w:rsidRPr="001044C2" w14:paraId="70624898" w14:textId="77777777" w:rsidTr="4CC4B92D">
        <w:trPr>
          <w:trHeight w:val="20"/>
        </w:trPr>
        <w:tc>
          <w:tcPr>
            <w:tcW w:w="2166" w:type="dxa"/>
            <w:vAlign w:val="center"/>
          </w:tcPr>
          <w:p w14:paraId="72398AA1"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b/>
                <w:i/>
                <w:color w:val="000000"/>
                <w:sz w:val="20"/>
                <w:szCs w:val="20"/>
              </w:rPr>
            </w:pPr>
            <w:r w:rsidRPr="001044C2">
              <w:rPr>
                <w:rFonts w:cs="Times New Roman"/>
                <w:color w:val="000000"/>
                <w:sz w:val="20"/>
                <w:szCs w:val="20"/>
              </w:rPr>
              <w:t>SI</w:t>
            </w:r>
          </w:p>
        </w:tc>
        <w:tc>
          <w:tcPr>
            <w:tcW w:w="0" w:type="auto"/>
            <w:vAlign w:val="center"/>
          </w:tcPr>
          <w:p w14:paraId="248843D1"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sz w:val="20"/>
                <w:szCs w:val="20"/>
              </w:rPr>
              <w:t>Microetnografía</w:t>
            </w:r>
          </w:p>
        </w:tc>
        <w:tc>
          <w:tcPr>
            <w:tcW w:w="0" w:type="auto"/>
            <w:vAlign w:val="center"/>
          </w:tcPr>
          <w:p w14:paraId="1A9E702F"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Personas con discapacidad (intelectual, visual, auditiva, sordoceguera, psicosocial, física, múltiple)</w:t>
            </w:r>
          </w:p>
        </w:tc>
        <w:tc>
          <w:tcPr>
            <w:tcW w:w="0" w:type="auto"/>
            <w:vAlign w:val="center"/>
          </w:tcPr>
          <w:p w14:paraId="4B428AF3"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7</w:t>
            </w:r>
          </w:p>
        </w:tc>
        <w:tc>
          <w:tcPr>
            <w:tcW w:w="0" w:type="auto"/>
            <w:vAlign w:val="center"/>
          </w:tcPr>
          <w:p w14:paraId="52D957E1"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Instrumento para micro etnografía</w:t>
            </w:r>
          </w:p>
        </w:tc>
        <w:tc>
          <w:tcPr>
            <w:tcW w:w="1912" w:type="dxa"/>
            <w:vAlign w:val="center"/>
          </w:tcPr>
          <w:p w14:paraId="770D3724"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Presentación de los ejes estratégicos de la PPDIS, de la problemática</w:t>
            </w:r>
          </w:p>
          <w:p w14:paraId="51094934"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p>
          <w:p w14:paraId="6C4A23BC"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Enfoque de DDHH, tipo de discapacidad, ciclo de vida, ambiente</w:t>
            </w:r>
          </w:p>
        </w:tc>
        <w:tc>
          <w:tcPr>
            <w:tcW w:w="2409" w:type="dxa"/>
            <w:vAlign w:val="center"/>
          </w:tcPr>
          <w:p w14:paraId="7349C6F3"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Consulta – Identificación de puntos críticos</w:t>
            </w:r>
          </w:p>
        </w:tc>
      </w:tr>
      <w:tr w:rsidR="00083FEC" w:rsidRPr="001044C2" w14:paraId="674106E8" w14:textId="77777777" w:rsidTr="4CC4B92D">
        <w:trPr>
          <w:trHeight w:val="20"/>
        </w:trPr>
        <w:tc>
          <w:tcPr>
            <w:tcW w:w="2166" w:type="dxa"/>
            <w:vAlign w:val="center"/>
          </w:tcPr>
          <w:p w14:paraId="0587D3DA"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b/>
                <w:color w:val="000000"/>
                <w:sz w:val="20"/>
                <w:szCs w:val="20"/>
              </w:rPr>
            </w:pPr>
            <w:r w:rsidRPr="001044C2">
              <w:rPr>
                <w:rFonts w:cs="Times New Roman"/>
                <w:color w:val="000000"/>
                <w:sz w:val="20"/>
                <w:szCs w:val="20"/>
              </w:rPr>
              <w:t>SI</w:t>
            </w:r>
          </w:p>
        </w:tc>
        <w:tc>
          <w:tcPr>
            <w:tcW w:w="0" w:type="auto"/>
            <w:vAlign w:val="center"/>
          </w:tcPr>
          <w:p w14:paraId="46D70393"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Diálogos deliberativos con comités locales para validación de hallazgos</w:t>
            </w:r>
          </w:p>
        </w:tc>
        <w:tc>
          <w:tcPr>
            <w:tcW w:w="0" w:type="auto"/>
            <w:vAlign w:val="center"/>
          </w:tcPr>
          <w:p w14:paraId="41B0ECC7"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Personas con discapacidad (intelectual, visual, auditiva, sordoceguera, psicosocial, física, múltiple)</w:t>
            </w:r>
          </w:p>
          <w:p w14:paraId="3B7867FC"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Cuidadores de PcD</w:t>
            </w:r>
          </w:p>
          <w:p w14:paraId="1539F249"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Representantes de Fundaciones de y para PcD</w:t>
            </w:r>
          </w:p>
        </w:tc>
        <w:tc>
          <w:tcPr>
            <w:tcW w:w="0" w:type="auto"/>
            <w:vAlign w:val="center"/>
          </w:tcPr>
          <w:p w14:paraId="6B1095C9"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53</w:t>
            </w:r>
          </w:p>
        </w:tc>
        <w:tc>
          <w:tcPr>
            <w:tcW w:w="0" w:type="auto"/>
            <w:vAlign w:val="center"/>
          </w:tcPr>
          <w:p w14:paraId="764F33DB"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Guía para priorización de puntos críticos</w:t>
            </w:r>
          </w:p>
        </w:tc>
        <w:tc>
          <w:tcPr>
            <w:tcW w:w="1912" w:type="dxa"/>
            <w:vAlign w:val="center"/>
          </w:tcPr>
          <w:p w14:paraId="578551DE"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Todos los ámbitos</w:t>
            </w:r>
          </w:p>
        </w:tc>
        <w:tc>
          <w:tcPr>
            <w:tcW w:w="2409" w:type="dxa"/>
            <w:vAlign w:val="center"/>
          </w:tcPr>
          <w:p w14:paraId="30A28E7C"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validación y priorización de puntos críticos y factores estratégicos</w:t>
            </w:r>
          </w:p>
        </w:tc>
      </w:tr>
      <w:tr w:rsidR="00083FEC" w:rsidRPr="001044C2" w14:paraId="66F6F038" w14:textId="77777777" w:rsidTr="4CC4B92D">
        <w:trPr>
          <w:trHeight w:val="20"/>
        </w:trPr>
        <w:tc>
          <w:tcPr>
            <w:tcW w:w="2166" w:type="dxa"/>
            <w:vAlign w:val="center"/>
          </w:tcPr>
          <w:p w14:paraId="44B2E6A5"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SI</w:t>
            </w:r>
          </w:p>
        </w:tc>
        <w:tc>
          <w:tcPr>
            <w:tcW w:w="0" w:type="auto"/>
            <w:vAlign w:val="center"/>
          </w:tcPr>
          <w:p w14:paraId="1E472528"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iCs/>
                <w:color w:val="000000"/>
                <w:sz w:val="20"/>
                <w:szCs w:val="20"/>
              </w:rPr>
            </w:pPr>
            <w:r w:rsidRPr="001044C2">
              <w:rPr>
                <w:rFonts w:cs="Times New Roman"/>
                <w:iCs/>
                <w:color w:val="000000"/>
                <w:sz w:val="20"/>
                <w:szCs w:val="20"/>
              </w:rPr>
              <w:t>Mesas de socialización y validación del documento diagnóstico</w:t>
            </w:r>
          </w:p>
        </w:tc>
        <w:tc>
          <w:tcPr>
            <w:tcW w:w="0" w:type="auto"/>
            <w:vAlign w:val="center"/>
          </w:tcPr>
          <w:p w14:paraId="2A692183"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Comité local y distrital de discapacidad</w:t>
            </w:r>
          </w:p>
          <w:p w14:paraId="1E3757FD"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Mesas mixtas de funcionarios y sociedad civil</w:t>
            </w:r>
          </w:p>
        </w:tc>
        <w:tc>
          <w:tcPr>
            <w:tcW w:w="0" w:type="auto"/>
            <w:vAlign w:val="center"/>
          </w:tcPr>
          <w:p w14:paraId="4C373DA1"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21</w:t>
            </w:r>
          </w:p>
        </w:tc>
        <w:tc>
          <w:tcPr>
            <w:tcW w:w="0" w:type="auto"/>
            <w:vAlign w:val="center"/>
          </w:tcPr>
          <w:p w14:paraId="7E443695"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Instrumento para diálogos de validación</w:t>
            </w:r>
          </w:p>
        </w:tc>
        <w:tc>
          <w:tcPr>
            <w:tcW w:w="1912" w:type="dxa"/>
            <w:vAlign w:val="center"/>
          </w:tcPr>
          <w:p w14:paraId="19EEDDF4"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Todos los ámbitos</w:t>
            </w:r>
          </w:p>
        </w:tc>
        <w:tc>
          <w:tcPr>
            <w:tcW w:w="2409" w:type="dxa"/>
            <w:vAlign w:val="center"/>
          </w:tcPr>
          <w:p w14:paraId="7BC59BCD"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Socialización, factores estratégicos y validación del documento</w:t>
            </w:r>
          </w:p>
        </w:tc>
      </w:tr>
      <w:tr w:rsidR="00083FEC" w:rsidRPr="001044C2" w14:paraId="088FF35B" w14:textId="77777777" w:rsidTr="4CC4B92D">
        <w:trPr>
          <w:trHeight w:val="20"/>
        </w:trPr>
        <w:tc>
          <w:tcPr>
            <w:tcW w:w="2166" w:type="dxa"/>
            <w:vAlign w:val="center"/>
          </w:tcPr>
          <w:p w14:paraId="2A6A9226"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NO</w:t>
            </w:r>
          </w:p>
        </w:tc>
        <w:tc>
          <w:tcPr>
            <w:tcW w:w="0" w:type="auto"/>
            <w:vAlign w:val="center"/>
          </w:tcPr>
          <w:p w14:paraId="557594AB"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iCs/>
                <w:color w:val="000000"/>
                <w:sz w:val="20"/>
                <w:szCs w:val="20"/>
              </w:rPr>
            </w:pPr>
            <w:r w:rsidRPr="001044C2">
              <w:rPr>
                <w:rFonts w:cs="Times New Roman"/>
                <w:iCs/>
                <w:color w:val="000000"/>
                <w:sz w:val="20"/>
                <w:szCs w:val="20"/>
              </w:rPr>
              <w:t xml:space="preserve">Mesa de trabajo para la construcción de productos </w:t>
            </w:r>
          </w:p>
        </w:tc>
        <w:tc>
          <w:tcPr>
            <w:tcW w:w="0" w:type="auto"/>
            <w:vAlign w:val="center"/>
          </w:tcPr>
          <w:p w14:paraId="1AD54E4C"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Personas con discapacidad, cuidadores y familiares de la localidad 1 y 2.</w:t>
            </w:r>
          </w:p>
        </w:tc>
        <w:tc>
          <w:tcPr>
            <w:tcW w:w="0" w:type="auto"/>
            <w:vAlign w:val="center"/>
          </w:tcPr>
          <w:p w14:paraId="04297BDA"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120</w:t>
            </w:r>
          </w:p>
        </w:tc>
        <w:tc>
          <w:tcPr>
            <w:tcW w:w="0" w:type="auto"/>
            <w:vAlign w:val="center"/>
          </w:tcPr>
          <w:p w14:paraId="4680FD30"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Instrumento para diálogos de validación</w:t>
            </w:r>
          </w:p>
        </w:tc>
        <w:tc>
          <w:tcPr>
            <w:tcW w:w="1912" w:type="dxa"/>
            <w:vAlign w:val="center"/>
          </w:tcPr>
          <w:p w14:paraId="5D7DED9B"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 xml:space="preserve">Todos los ámbitos </w:t>
            </w:r>
          </w:p>
        </w:tc>
        <w:tc>
          <w:tcPr>
            <w:tcW w:w="2409" w:type="dxa"/>
            <w:vAlign w:val="center"/>
          </w:tcPr>
          <w:p w14:paraId="431144FA"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Consulta – Construcción de productos</w:t>
            </w:r>
          </w:p>
        </w:tc>
      </w:tr>
      <w:tr w:rsidR="00083FEC" w:rsidRPr="001044C2" w14:paraId="6E79EF69" w14:textId="77777777" w:rsidTr="4CC4B92D">
        <w:trPr>
          <w:trHeight w:val="20"/>
        </w:trPr>
        <w:tc>
          <w:tcPr>
            <w:tcW w:w="2166" w:type="dxa"/>
            <w:vAlign w:val="center"/>
          </w:tcPr>
          <w:p w14:paraId="157796F2"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NO</w:t>
            </w:r>
          </w:p>
        </w:tc>
        <w:tc>
          <w:tcPr>
            <w:tcW w:w="0" w:type="auto"/>
            <w:vAlign w:val="center"/>
          </w:tcPr>
          <w:p w14:paraId="27E66DD3"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iCs/>
                <w:color w:val="000000"/>
                <w:sz w:val="20"/>
                <w:szCs w:val="20"/>
              </w:rPr>
            </w:pPr>
            <w:r w:rsidRPr="001044C2">
              <w:rPr>
                <w:rFonts w:cs="Times New Roman"/>
                <w:iCs/>
                <w:color w:val="000000"/>
                <w:sz w:val="20"/>
                <w:szCs w:val="20"/>
              </w:rPr>
              <w:t>Mesa de trabajo para la construcción de productos</w:t>
            </w:r>
          </w:p>
        </w:tc>
        <w:tc>
          <w:tcPr>
            <w:tcW w:w="0" w:type="auto"/>
            <w:vAlign w:val="center"/>
          </w:tcPr>
          <w:p w14:paraId="4E0FFC10"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Personas con discapacidad, cuidadores y familiares de la localidad 3</w:t>
            </w:r>
          </w:p>
        </w:tc>
        <w:tc>
          <w:tcPr>
            <w:tcW w:w="0" w:type="auto"/>
            <w:vAlign w:val="center"/>
          </w:tcPr>
          <w:p w14:paraId="5645C56E"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36</w:t>
            </w:r>
          </w:p>
        </w:tc>
        <w:tc>
          <w:tcPr>
            <w:tcW w:w="0" w:type="auto"/>
            <w:vAlign w:val="center"/>
          </w:tcPr>
          <w:p w14:paraId="4DB40213"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Instrumento para diálogos de validación</w:t>
            </w:r>
          </w:p>
        </w:tc>
        <w:tc>
          <w:tcPr>
            <w:tcW w:w="1912" w:type="dxa"/>
            <w:vAlign w:val="center"/>
          </w:tcPr>
          <w:p w14:paraId="0DC06913"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 xml:space="preserve">Todos los ámbitos </w:t>
            </w:r>
          </w:p>
        </w:tc>
        <w:tc>
          <w:tcPr>
            <w:tcW w:w="2409" w:type="dxa"/>
            <w:vAlign w:val="center"/>
          </w:tcPr>
          <w:p w14:paraId="298BAD09"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Consulta – Construcción de productos</w:t>
            </w:r>
          </w:p>
        </w:tc>
      </w:tr>
      <w:tr w:rsidR="00083FEC" w:rsidRPr="001044C2" w14:paraId="04D8F5A0" w14:textId="77777777" w:rsidTr="4CC4B92D">
        <w:trPr>
          <w:trHeight w:val="20"/>
        </w:trPr>
        <w:tc>
          <w:tcPr>
            <w:tcW w:w="2166" w:type="dxa"/>
            <w:vAlign w:val="center"/>
          </w:tcPr>
          <w:p w14:paraId="56E27160"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NO</w:t>
            </w:r>
          </w:p>
        </w:tc>
        <w:tc>
          <w:tcPr>
            <w:tcW w:w="0" w:type="auto"/>
            <w:vAlign w:val="center"/>
          </w:tcPr>
          <w:p w14:paraId="48244ECF"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iCs/>
                <w:color w:val="000000"/>
                <w:sz w:val="20"/>
                <w:szCs w:val="20"/>
              </w:rPr>
            </w:pPr>
            <w:r w:rsidRPr="001044C2">
              <w:rPr>
                <w:rFonts w:cs="Times New Roman"/>
                <w:iCs/>
                <w:color w:val="000000"/>
                <w:sz w:val="20"/>
                <w:szCs w:val="20"/>
              </w:rPr>
              <w:t>Mesa de trabajo para la construcción de productos</w:t>
            </w:r>
          </w:p>
        </w:tc>
        <w:tc>
          <w:tcPr>
            <w:tcW w:w="0" w:type="auto"/>
            <w:vAlign w:val="center"/>
          </w:tcPr>
          <w:p w14:paraId="33F03A5C"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Personas con discapacidad, cuidadores y familiares de Bocachica</w:t>
            </w:r>
          </w:p>
        </w:tc>
        <w:tc>
          <w:tcPr>
            <w:tcW w:w="0" w:type="auto"/>
            <w:vAlign w:val="center"/>
          </w:tcPr>
          <w:p w14:paraId="21FBA920"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47</w:t>
            </w:r>
          </w:p>
        </w:tc>
        <w:tc>
          <w:tcPr>
            <w:tcW w:w="0" w:type="auto"/>
            <w:vAlign w:val="center"/>
          </w:tcPr>
          <w:p w14:paraId="4E93F1F6"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Instrumento para diálogos de validación</w:t>
            </w:r>
          </w:p>
        </w:tc>
        <w:tc>
          <w:tcPr>
            <w:tcW w:w="1912" w:type="dxa"/>
            <w:vAlign w:val="center"/>
          </w:tcPr>
          <w:p w14:paraId="1CB65332"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 xml:space="preserve">Todos los ámbitos </w:t>
            </w:r>
          </w:p>
        </w:tc>
        <w:tc>
          <w:tcPr>
            <w:tcW w:w="2409" w:type="dxa"/>
            <w:vAlign w:val="center"/>
          </w:tcPr>
          <w:p w14:paraId="19A25D10"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Consulta – Construcción de productos</w:t>
            </w:r>
          </w:p>
        </w:tc>
      </w:tr>
      <w:tr w:rsidR="00083FEC" w:rsidRPr="001044C2" w14:paraId="28B91CF4" w14:textId="77777777" w:rsidTr="4CC4B92D">
        <w:trPr>
          <w:trHeight w:val="20"/>
        </w:trPr>
        <w:tc>
          <w:tcPr>
            <w:tcW w:w="2166" w:type="dxa"/>
            <w:vAlign w:val="center"/>
          </w:tcPr>
          <w:p w14:paraId="1253A131"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NO</w:t>
            </w:r>
          </w:p>
        </w:tc>
        <w:tc>
          <w:tcPr>
            <w:tcW w:w="0" w:type="auto"/>
            <w:vAlign w:val="center"/>
          </w:tcPr>
          <w:p w14:paraId="2D5B92C5"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iCs/>
                <w:color w:val="000000"/>
                <w:sz w:val="20"/>
                <w:szCs w:val="20"/>
              </w:rPr>
            </w:pPr>
            <w:r w:rsidRPr="001044C2">
              <w:rPr>
                <w:rFonts w:cs="Times New Roman"/>
                <w:iCs/>
                <w:color w:val="000000"/>
                <w:sz w:val="20"/>
                <w:szCs w:val="20"/>
              </w:rPr>
              <w:t xml:space="preserve">Mesa de trabajo para </w:t>
            </w:r>
            <w:r w:rsidRPr="001044C2">
              <w:rPr>
                <w:rFonts w:cs="Times New Roman"/>
                <w:iCs/>
                <w:color w:val="000000"/>
                <w:sz w:val="20"/>
                <w:szCs w:val="20"/>
              </w:rPr>
              <w:lastRenderedPageBreak/>
              <w:t>la construcción de productos</w:t>
            </w:r>
          </w:p>
        </w:tc>
        <w:tc>
          <w:tcPr>
            <w:tcW w:w="0" w:type="auto"/>
            <w:vAlign w:val="center"/>
          </w:tcPr>
          <w:p w14:paraId="2D1A4B5C"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lastRenderedPageBreak/>
              <w:t xml:space="preserve">Personas con discapacidad, </w:t>
            </w:r>
            <w:r w:rsidRPr="001044C2">
              <w:rPr>
                <w:rFonts w:cs="Times New Roman"/>
                <w:color w:val="000000"/>
                <w:sz w:val="20"/>
                <w:szCs w:val="20"/>
              </w:rPr>
              <w:lastRenderedPageBreak/>
              <w:t>cuidadores y familiares de Bayunca</w:t>
            </w:r>
          </w:p>
        </w:tc>
        <w:tc>
          <w:tcPr>
            <w:tcW w:w="0" w:type="auto"/>
            <w:vAlign w:val="center"/>
          </w:tcPr>
          <w:p w14:paraId="64C9E050"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lastRenderedPageBreak/>
              <w:t>30</w:t>
            </w:r>
          </w:p>
        </w:tc>
        <w:tc>
          <w:tcPr>
            <w:tcW w:w="0" w:type="auto"/>
            <w:vAlign w:val="center"/>
          </w:tcPr>
          <w:p w14:paraId="2FAF3960"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 xml:space="preserve">Instrumento para </w:t>
            </w:r>
            <w:r w:rsidRPr="001044C2">
              <w:rPr>
                <w:rFonts w:cs="Times New Roman"/>
                <w:color w:val="000000"/>
                <w:sz w:val="20"/>
                <w:szCs w:val="20"/>
              </w:rPr>
              <w:lastRenderedPageBreak/>
              <w:t>diálogos de validación</w:t>
            </w:r>
          </w:p>
        </w:tc>
        <w:tc>
          <w:tcPr>
            <w:tcW w:w="1912" w:type="dxa"/>
            <w:vAlign w:val="center"/>
          </w:tcPr>
          <w:p w14:paraId="7038E952"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lastRenderedPageBreak/>
              <w:t xml:space="preserve">Todos los ámbitos </w:t>
            </w:r>
          </w:p>
        </w:tc>
        <w:tc>
          <w:tcPr>
            <w:tcW w:w="2409" w:type="dxa"/>
            <w:vAlign w:val="center"/>
          </w:tcPr>
          <w:p w14:paraId="525BD9A3"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 xml:space="preserve">Consulta – Construcción </w:t>
            </w:r>
            <w:r w:rsidRPr="001044C2">
              <w:rPr>
                <w:rFonts w:cs="Times New Roman"/>
                <w:color w:val="000000"/>
                <w:sz w:val="20"/>
                <w:szCs w:val="20"/>
              </w:rPr>
              <w:lastRenderedPageBreak/>
              <w:t>de productos</w:t>
            </w:r>
          </w:p>
        </w:tc>
      </w:tr>
      <w:tr w:rsidR="00083FEC" w:rsidRPr="001044C2" w14:paraId="58A0E08E" w14:textId="77777777" w:rsidTr="4CC4B92D">
        <w:trPr>
          <w:trHeight w:val="20"/>
        </w:trPr>
        <w:tc>
          <w:tcPr>
            <w:tcW w:w="14034" w:type="dxa"/>
            <w:gridSpan w:val="7"/>
            <w:vAlign w:val="center"/>
          </w:tcPr>
          <w:p w14:paraId="60989534"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b/>
                <w:bCs/>
                <w:color w:val="000000"/>
                <w:sz w:val="20"/>
                <w:szCs w:val="20"/>
              </w:rPr>
            </w:pPr>
            <w:r w:rsidRPr="001044C2">
              <w:rPr>
                <w:rFonts w:cs="Times New Roman"/>
                <w:b/>
                <w:bCs/>
                <w:color w:val="000000"/>
                <w:sz w:val="20"/>
                <w:szCs w:val="20"/>
              </w:rPr>
              <w:lastRenderedPageBreak/>
              <w:t>Fase de Formulación</w:t>
            </w:r>
          </w:p>
        </w:tc>
      </w:tr>
      <w:tr w:rsidR="00083FEC" w:rsidRPr="001044C2" w14:paraId="6B0442DC" w14:textId="77777777" w:rsidTr="4CC4B92D">
        <w:trPr>
          <w:trHeight w:val="20"/>
        </w:trPr>
        <w:tc>
          <w:tcPr>
            <w:tcW w:w="2166" w:type="dxa"/>
            <w:vAlign w:val="center"/>
          </w:tcPr>
          <w:p w14:paraId="2ED37A4F"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SI</w:t>
            </w:r>
          </w:p>
        </w:tc>
        <w:tc>
          <w:tcPr>
            <w:tcW w:w="0" w:type="auto"/>
            <w:vAlign w:val="center"/>
          </w:tcPr>
          <w:p w14:paraId="0207F08F"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iCs/>
                <w:color w:val="000000"/>
                <w:sz w:val="20"/>
                <w:szCs w:val="20"/>
              </w:rPr>
            </w:pPr>
            <w:r w:rsidRPr="001044C2">
              <w:rPr>
                <w:rFonts w:cs="Times New Roman"/>
                <w:iCs/>
                <w:color w:val="000000"/>
                <w:sz w:val="20"/>
                <w:szCs w:val="20"/>
              </w:rPr>
              <w:t>Mesa de concertación de productos</w:t>
            </w:r>
          </w:p>
        </w:tc>
        <w:tc>
          <w:tcPr>
            <w:tcW w:w="0" w:type="auto"/>
            <w:vAlign w:val="center"/>
          </w:tcPr>
          <w:p w14:paraId="05A458D9" w14:textId="3A9650B1"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Secretaria de Participación y Desarrollo Social</w:t>
            </w:r>
            <w:r w:rsidR="00310E6C" w:rsidRPr="001044C2">
              <w:rPr>
                <w:rFonts w:cs="Times New Roman"/>
                <w:color w:val="000000"/>
                <w:sz w:val="20"/>
                <w:szCs w:val="20"/>
              </w:rPr>
              <w:t xml:space="preserve"> – Programa de discapacidad</w:t>
            </w:r>
          </w:p>
        </w:tc>
        <w:tc>
          <w:tcPr>
            <w:tcW w:w="0" w:type="auto"/>
            <w:vAlign w:val="center"/>
          </w:tcPr>
          <w:p w14:paraId="0CF12779" w14:textId="622E4C52" w:rsidR="00083FEC" w:rsidRPr="001044C2" w:rsidRDefault="00310E6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11</w:t>
            </w:r>
          </w:p>
        </w:tc>
        <w:tc>
          <w:tcPr>
            <w:tcW w:w="0" w:type="auto"/>
            <w:vAlign w:val="center"/>
          </w:tcPr>
          <w:p w14:paraId="1A83FEA1"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Instrumento para diálogos de validación</w:t>
            </w:r>
          </w:p>
        </w:tc>
        <w:tc>
          <w:tcPr>
            <w:tcW w:w="1912" w:type="dxa"/>
            <w:vAlign w:val="center"/>
          </w:tcPr>
          <w:p w14:paraId="54CC1B1D"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 xml:space="preserve">Todos los ámbitos </w:t>
            </w:r>
          </w:p>
        </w:tc>
        <w:tc>
          <w:tcPr>
            <w:tcW w:w="2409" w:type="dxa"/>
            <w:vAlign w:val="center"/>
          </w:tcPr>
          <w:p w14:paraId="35391C6D"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Consulta - Concertación de Productos</w:t>
            </w:r>
          </w:p>
        </w:tc>
      </w:tr>
      <w:tr w:rsidR="00083FEC" w:rsidRPr="001044C2" w14:paraId="0204B85C" w14:textId="77777777" w:rsidTr="4CC4B92D">
        <w:trPr>
          <w:trHeight w:val="20"/>
        </w:trPr>
        <w:tc>
          <w:tcPr>
            <w:tcW w:w="2166" w:type="dxa"/>
            <w:vAlign w:val="center"/>
          </w:tcPr>
          <w:p w14:paraId="1D85D3C8"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SI</w:t>
            </w:r>
          </w:p>
        </w:tc>
        <w:tc>
          <w:tcPr>
            <w:tcW w:w="0" w:type="auto"/>
            <w:vAlign w:val="center"/>
          </w:tcPr>
          <w:p w14:paraId="321A5BD3"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iCs/>
                <w:color w:val="000000"/>
                <w:sz w:val="20"/>
                <w:szCs w:val="20"/>
              </w:rPr>
            </w:pPr>
            <w:r w:rsidRPr="001044C2">
              <w:rPr>
                <w:rFonts w:cs="Times New Roman"/>
                <w:iCs/>
                <w:color w:val="000000"/>
                <w:sz w:val="20"/>
                <w:szCs w:val="20"/>
              </w:rPr>
              <w:t>Mesa de concertación de productos</w:t>
            </w:r>
          </w:p>
        </w:tc>
        <w:tc>
          <w:tcPr>
            <w:tcW w:w="0" w:type="auto"/>
            <w:vAlign w:val="center"/>
          </w:tcPr>
          <w:p w14:paraId="38418206"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SPDS: Oficina de asuntos para la mujer, Unidad de infancia, Oficina de juventud y Unidad de adulto mayor</w:t>
            </w:r>
          </w:p>
        </w:tc>
        <w:tc>
          <w:tcPr>
            <w:tcW w:w="0" w:type="auto"/>
            <w:vAlign w:val="center"/>
          </w:tcPr>
          <w:p w14:paraId="4425E7E3" w14:textId="48DD499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1</w:t>
            </w:r>
            <w:r w:rsidR="00310E6C" w:rsidRPr="001044C2">
              <w:rPr>
                <w:rFonts w:cs="Times New Roman"/>
                <w:color w:val="000000"/>
                <w:sz w:val="20"/>
                <w:szCs w:val="20"/>
              </w:rPr>
              <w:t>0</w:t>
            </w:r>
          </w:p>
        </w:tc>
        <w:tc>
          <w:tcPr>
            <w:tcW w:w="0" w:type="auto"/>
            <w:vAlign w:val="center"/>
          </w:tcPr>
          <w:p w14:paraId="7D3DC2C8"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Instrumento para diálogos de validación</w:t>
            </w:r>
          </w:p>
        </w:tc>
        <w:tc>
          <w:tcPr>
            <w:tcW w:w="1912" w:type="dxa"/>
            <w:vAlign w:val="center"/>
          </w:tcPr>
          <w:p w14:paraId="45667242"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 xml:space="preserve">Todos los ámbitos </w:t>
            </w:r>
          </w:p>
        </w:tc>
        <w:tc>
          <w:tcPr>
            <w:tcW w:w="2409" w:type="dxa"/>
            <w:vAlign w:val="center"/>
          </w:tcPr>
          <w:p w14:paraId="063A34B5"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Consulta - Concertación de Productos</w:t>
            </w:r>
          </w:p>
        </w:tc>
      </w:tr>
      <w:tr w:rsidR="00083FEC" w:rsidRPr="001044C2" w14:paraId="7AA962A5" w14:textId="77777777" w:rsidTr="4CC4B92D">
        <w:trPr>
          <w:trHeight w:val="20"/>
        </w:trPr>
        <w:tc>
          <w:tcPr>
            <w:tcW w:w="2166" w:type="dxa"/>
            <w:vAlign w:val="center"/>
          </w:tcPr>
          <w:p w14:paraId="0A21422B"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SI</w:t>
            </w:r>
          </w:p>
        </w:tc>
        <w:tc>
          <w:tcPr>
            <w:tcW w:w="0" w:type="auto"/>
            <w:vAlign w:val="center"/>
          </w:tcPr>
          <w:p w14:paraId="38F42D90"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iCs/>
                <w:color w:val="000000"/>
                <w:sz w:val="20"/>
                <w:szCs w:val="20"/>
              </w:rPr>
            </w:pPr>
            <w:r w:rsidRPr="001044C2">
              <w:rPr>
                <w:rFonts w:cs="Times New Roman"/>
                <w:iCs/>
                <w:color w:val="000000"/>
                <w:sz w:val="20"/>
                <w:szCs w:val="20"/>
              </w:rPr>
              <w:t>Mesa de concertación de productos</w:t>
            </w:r>
          </w:p>
        </w:tc>
        <w:tc>
          <w:tcPr>
            <w:tcW w:w="0" w:type="auto"/>
            <w:vAlign w:val="center"/>
          </w:tcPr>
          <w:p w14:paraId="0A84B1CB"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Plan de Emergencia Social - PES</w:t>
            </w:r>
          </w:p>
        </w:tc>
        <w:tc>
          <w:tcPr>
            <w:tcW w:w="0" w:type="auto"/>
            <w:vAlign w:val="center"/>
          </w:tcPr>
          <w:p w14:paraId="1FA55DB0"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5</w:t>
            </w:r>
          </w:p>
        </w:tc>
        <w:tc>
          <w:tcPr>
            <w:tcW w:w="0" w:type="auto"/>
            <w:vAlign w:val="center"/>
          </w:tcPr>
          <w:p w14:paraId="2607F178"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Instrumento para diálogos de validación</w:t>
            </w:r>
          </w:p>
        </w:tc>
        <w:tc>
          <w:tcPr>
            <w:tcW w:w="1912" w:type="dxa"/>
            <w:vAlign w:val="center"/>
          </w:tcPr>
          <w:p w14:paraId="19C75BD7"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 xml:space="preserve">Todos los ámbitos </w:t>
            </w:r>
          </w:p>
        </w:tc>
        <w:tc>
          <w:tcPr>
            <w:tcW w:w="2409" w:type="dxa"/>
            <w:vAlign w:val="center"/>
          </w:tcPr>
          <w:p w14:paraId="101B1961"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Consulta - Concertación de Productos</w:t>
            </w:r>
          </w:p>
        </w:tc>
      </w:tr>
      <w:tr w:rsidR="00083FEC" w:rsidRPr="001044C2" w14:paraId="031B6ED4" w14:textId="77777777" w:rsidTr="4CC4B92D">
        <w:trPr>
          <w:trHeight w:val="20"/>
        </w:trPr>
        <w:tc>
          <w:tcPr>
            <w:tcW w:w="2166" w:type="dxa"/>
            <w:vAlign w:val="center"/>
          </w:tcPr>
          <w:p w14:paraId="4F3A4DED"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SI</w:t>
            </w:r>
          </w:p>
        </w:tc>
        <w:tc>
          <w:tcPr>
            <w:tcW w:w="0" w:type="auto"/>
            <w:vAlign w:val="center"/>
          </w:tcPr>
          <w:p w14:paraId="0ACC4BDA"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iCs/>
                <w:color w:val="000000"/>
                <w:sz w:val="20"/>
                <w:szCs w:val="20"/>
              </w:rPr>
            </w:pPr>
            <w:r w:rsidRPr="001044C2">
              <w:rPr>
                <w:rFonts w:cs="Times New Roman"/>
                <w:iCs/>
                <w:color w:val="000000"/>
                <w:sz w:val="20"/>
                <w:szCs w:val="20"/>
              </w:rPr>
              <w:t>Mesa de concertación de productos</w:t>
            </w:r>
          </w:p>
        </w:tc>
        <w:tc>
          <w:tcPr>
            <w:tcW w:w="0" w:type="auto"/>
            <w:vAlign w:val="center"/>
          </w:tcPr>
          <w:p w14:paraId="5A869A00"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DADIS</w:t>
            </w:r>
          </w:p>
        </w:tc>
        <w:tc>
          <w:tcPr>
            <w:tcW w:w="0" w:type="auto"/>
            <w:vAlign w:val="center"/>
          </w:tcPr>
          <w:p w14:paraId="78CEC77D" w14:textId="64C62FDE" w:rsidR="00083FEC" w:rsidRPr="001044C2" w:rsidRDefault="00310E6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8</w:t>
            </w:r>
          </w:p>
        </w:tc>
        <w:tc>
          <w:tcPr>
            <w:tcW w:w="0" w:type="auto"/>
            <w:vAlign w:val="center"/>
          </w:tcPr>
          <w:p w14:paraId="2FC81048"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Instrumento para diálogos de validación</w:t>
            </w:r>
          </w:p>
        </w:tc>
        <w:tc>
          <w:tcPr>
            <w:tcW w:w="1912" w:type="dxa"/>
            <w:vAlign w:val="center"/>
          </w:tcPr>
          <w:p w14:paraId="29255607"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 xml:space="preserve">Todos los ámbitos </w:t>
            </w:r>
          </w:p>
        </w:tc>
        <w:tc>
          <w:tcPr>
            <w:tcW w:w="2409" w:type="dxa"/>
            <w:vAlign w:val="center"/>
          </w:tcPr>
          <w:p w14:paraId="1862030B"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Consulta - Concertación de Productos</w:t>
            </w:r>
          </w:p>
        </w:tc>
      </w:tr>
      <w:tr w:rsidR="00083FEC" w:rsidRPr="001044C2" w14:paraId="04EA1541" w14:textId="77777777" w:rsidTr="4CC4B92D">
        <w:trPr>
          <w:trHeight w:val="20"/>
        </w:trPr>
        <w:tc>
          <w:tcPr>
            <w:tcW w:w="2166" w:type="dxa"/>
            <w:vAlign w:val="center"/>
          </w:tcPr>
          <w:p w14:paraId="4E776679"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SI</w:t>
            </w:r>
          </w:p>
        </w:tc>
        <w:tc>
          <w:tcPr>
            <w:tcW w:w="0" w:type="auto"/>
            <w:vAlign w:val="center"/>
          </w:tcPr>
          <w:p w14:paraId="55A31749"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iCs/>
                <w:color w:val="000000"/>
                <w:sz w:val="20"/>
                <w:szCs w:val="20"/>
              </w:rPr>
            </w:pPr>
            <w:r w:rsidRPr="001044C2">
              <w:rPr>
                <w:rFonts w:cs="Times New Roman"/>
                <w:iCs/>
                <w:color w:val="000000"/>
                <w:sz w:val="20"/>
                <w:szCs w:val="20"/>
              </w:rPr>
              <w:t>Mesa de concertación de productos</w:t>
            </w:r>
          </w:p>
        </w:tc>
        <w:tc>
          <w:tcPr>
            <w:tcW w:w="0" w:type="auto"/>
            <w:vAlign w:val="center"/>
          </w:tcPr>
          <w:p w14:paraId="6CC12881"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IDER</w:t>
            </w:r>
          </w:p>
        </w:tc>
        <w:tc>
          <w:tcPr>
            <w:tcW w:w="0" w:type="auto"/>
            <w:vAlign w:val="center"/>
          </w:tcPr>
          <w:p w14:paraId="493BC6A9" w14:textId="5998E0EB" w:rsidR="00083FEC" w:rsidRPr="001044C2" w:rsidRDefault="00310E6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10</w:t>
            </w:r>
          </w:p>
        </w:tc>
        <w:tc>
          <w:tcPr>
            <w:tcW w:w="0" w:type="auto"/>
            <w:vAlign w:val="center"/>
          </w:tcPr>
          <w:p w14:paraId="15412D85"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Instrumento para diálogos de validación</w:t>
            </w:r>
          </w:p>
        </w:tc>
        <w:tc>
          <w:tcPr>
            <w:tcW w:w="1912" w:type="dxa"/>
            <w:vAlign w:val="center"/>
          </w:tcPr>
          <w:p w14:paraId="007BFEEB"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 xml:space="preserve">Todos los ámbitos </w:t>
            </w:r>
          </w:p>
        </w:tc>
        <w:tc>
          <w:tcPr>
            <w:tcW w:w="2409" w:type="dxa"/>
            <w:vAlign w:val="center"/>
          </w:tcPr>
          <w:p w14:paraId="2FEF284E"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Consulta - Concertación de Productos</w:t>
            </w:r>
          </w:p>
        </w:tc>
      </w:tr>
      <w:tr w:rsidR="00083FEC" w:rsidRPr="001044C2" w14:paraId="7202282B" w14:textId="77777777" w:rsidTr="4CC4B92D">
        <w:trPr>
          <w:trHeight w:val="20"/>
        </w:trPr>
        <w:tc>
          <w:tcPr>
            <w:tcW w:w="2166" w:type="dxa"/>
            <w:vAlign w:val="center"/>
          </w:tcPr>
          <w:p w14:paraId="233E0039"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SI</w:t>
            </w:r>
          </w:p>
        </w:tc>
        <w:tc>
          <w:tcPr>
            <w:tcW w:w="0" w:type="auto"/>
            <w:vAlign w:val="center"/>
          </w:tcPr>
          <w:p w14:paraId="1C9B3CE0"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iCs/>
                <w:color w:val="000000"/>
                <w:sz w:val="20"/>
                <w:szCs w:val="20"/>
              </w:rPr>
            </w:pPr>
            <w:r w:rsidRPr="001044C2">
              <w:rPr>
                <w:rFonts w:cs="Times New Roman"/>
                <w:iCs/>
                <w:color w:val="000000"/>
                <w:sz w:val="20"/>
                <w:szCs w:val="20"/>
              </w:rPr>
              <w:t>Mesa de concertación de productos</w:t>
            </w:r>
          </w:p>
        </w:tc>
        <w:tc>
          <w:tcPr>
            <w:tcW w:w="0" w:type="auto"/>
            <w:vAlign w:val="center"/>
          </w:tcPr>
          <w:p w14:paraId="0A7B1503"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IPPC</w:t>
            </w:r>
          </w:p>
        </w:tc>
        <w:tc>
          <w:tcPr>
            <w:tcW w:w="0" w:type="auto"/>
            <w:vAlign w:val="center"/>
          </w:tcPr>
          <w:p w14:paraId="2EE1D5B1" w14:textId="5F10D9D8" w:rsidR="00083FEC" w:rsidRPr="001044C2" w:rsidRDefault="00310E6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11</w:t>
            </w:r>
          </w:p>
        </w:tc>
        <w:tc>
          <w:tcPr>
            <w:tcW w:w="0" w:type="auto"/>
            <w:vAlign w:val="center"/>
          </w:tcPr>
          <w:p w14:paraId="28CFAEF9"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Instrumento para diálogos de validación</w:t>
            </w:r>
          </w:p>
        </w:tc>
        <w:tc>
          <w:tcPr>
            <w:tcW w:w="1912" w:type="dxa"/>
            <w:vAlign w:val="center"/>
          </w:tcPr>
          <w:p w14:paraId="4278431D"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 xml:space="preserve">Todos los ámbitos </w:t>
            </w:r>
          </w:p>
        </w:tc>
        <w:tc>
          <w:tcPr>
            <w:tcW w:w="2409" w:type="dxa"/>
            <w:vAlign w:val="center"/>
          </w:tcPr>
          <w:p w14:paraId="1AB377A8"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Consulta - Concertación de Productos</w:t>
            </w:r>
          </w:p>
        </w:tc>
      </w:tr>
      <w:tr w:rsidR="00083FEC" w:rsidRPr="001044C2" w14:paraId="4731150A" w14:textId="77777777" w:rsidTr="4CC4B92D">
        <w:trPr>
          <w:trHeight w:val="20"/>
        </w:trPr>
        <w:tc>
          <w:tcPr>
            <w:tcW w:w="2166" w:type="dxa"/>
            <w:vAlign w:val="center"/>
          </w:tcPr>
          <w:p w14:paraId="57CBE60B"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SI</w:t>
            </w:r>
          </w:p>
        </w:tc>
        <w:tc>
          <w:tcPr>
            <w:tcW w:w="0" w:type="auto"/>
            <w:vAlign w:val="center"/>
          </w:tcPr>
          <w:p w14:paraId="4445078B"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iCs/>
                <w:color w:val="000000"/>
                <w:sz w:val="20"/>
                <w:szCs w:val="20"/>
              </w:rPr>
            </w:pPr>
            <w:r w:rsidRPr="001044C2">
              <w:rPr>
                <w:rFonts w:cs="Times New Roman"/>
                <w:iCs/>
                <w:color w:val="000000"/>
                <w:sz w:val="20"/>
                <w:szCs w:val="20"/>
              </w:rPr>
              <w:t>Mesa de concertación de productos</w:t>
            </w:r>
          </w:p>
        </w:tc>
        <w:tc>
          <w:tcPr>
            <w:tcW w:w="0" w:type="auto"/>
            <w:vAlign w:val="center"/>
          </w:tcPr>
          <w:p w14:paraId="273F2747"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 xml:space="preserve">SISBEN </w:t>
            </w:r>
          </w:p>
        </w:tc>
        <w:tc>
          <w:tcPr>
            <w:tcW w:w="0" w:type="auto"/>
            <w:vAlign w:val="center"/>
          </w:tcPr>
          <w:p w14:paraId="3CD2A915"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4</w:t>
            </w:r>
          </w:p>
        </w:tc>
        <w:tc>
          <w:tcPr>
            <w:tcW w:w="0" w:type="auto"/>
            <w:vAlign w:val="center"/>
          </w:tcPr>
          <w:p w14:paraId="78AD5FBF"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Instrumento para diálogos de validación</w:t>
            </w:r>
          </w:p>
        </w:tc>
        <w:tc>
          <w:tcPr>
            <w:tcW w:w="1912" w:type="dxa"/>
            <w:vAlign w:val="center"/>
          </w:tcPr>
          <w:p w14:paraId="2E3F096A"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 xml:space="preserve">Todos los ámbitos </w:t>
            </w:r>
          </w:p>
        </w:tc>
        <w:tc>
          <w:tcPr>
            <w:tcW w:w="2409" w:type="dxa"/>
            <w:vAlign w:val="center"/>
          </w:tcPr>
          <w:p w14:paraId="4358F80E"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Consulta - Concertación de Productos</w:t>
            </w:r>
          </w:p>
        </w:tc>
      </w:tr>
      <w:tr w:rsidR="00083FEC" w:rsidRPr="001044C2" w14:paraId="6D7CCA2E" w14:textId="77777777" w:rsidTr="4CC4B92D">
        <w:trPr>
          <w:trHeight w:val="20"/>
        </w:trPr>
        <w:tc>
          <w:tcPr>
            <w:tcW w:w="2166" w:type="dxa"/>
            <w:vAlign w:val="center"/>
          </w:tcPr>
          <w:p w14:paraId="41010650"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SI</w:t>
            </w:r>
          </w:p>
        </w:tc>
        <w:tc>
          <w:tcPr>
            <w:tcW w:w="0" w:type="auto"/>
            <w:vAlign w:val="center"/>
          </w:tcPr>
          <w:p w14:paraId="5F5BF132"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iCs/>
                <w:color w:val="000000"/>
                <w:sz w:val="20"/>
                <w:szCs w:val="20"/>
              </w:rPr>
            </w:pPr>
            <w:r w:rsidRPr="001044C2">
              <w:rPr>
                <w:rFonts w:cs="Times New Roman"/>
                <w:iCs/>
                <w:color w:val="000000"/>
                <w:sz w:val="20"/>
                <w:szCs w:val="20"/>
              </w:rPr>
              <w:t>Mesa de concertación de productos</w:t>
            </w:r>
          </w:p>
        </w:tc>
        <w:tc>
          <w:tcPr>
            <w:tcW w:w="0" w:type="auto"/>
            <w:vAlign w:val="center"/>
          </w:tcPr>
          <w:p w14:paraId="6540E59A"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Secretaria de hacienda</w:t>
            </w:r>
          </w:p>
        </w:tc>
        <w:tc>
          <w:tcPr>
            <w:tcW w:w="0" w:type="auto"/>
            <w:vAlign w:val="center"/>
          </w:tcPr>
          <w:p w14:paraId="05B52801"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7</w:t>
            </w:r>
          </w:p>
        </w:tc>
        <w:tc>
          <w:tcPr>
            <w:tcW w:w="0" w:type="auto"/>
            <w:vAlign w:val="center"/>
          </w:tcPr>
          <w:p w14:paraId="11CC66CA"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Instrumento para diálogos de validación</w:t>
            </w:r>
          </w:p>
        </w:tc>
        <w:tc>
          <w:tcPr>
            <w:tcW w:w="1912" w:type="dxa"/>
            <w:vAlign w:val="center"/>
          </w:tcPr>
          <w:p w14:paraId="698FFE3D"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 xml:space="preserve">Todos los ámbitos </w:t>
            </w:r>
          </w:p>
        </w:tc>
        <w:tc>
          <w:tcPr>
            <w:tcW w:w="2409" w:type="dxa"/>
            <w:vAlign w:val="center"/>
          </w:tcPr>
          <w:p w14:paraId="54196677"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Consulta - Concertación de Productos</w:t>
            </w:r>
          </w:p>
        </w:tc>
      </w:tr>
      <w:tr w:rsidR="00083FEC" w:rsidRPr="001044C2" w14:paraId="14DCB386" w14:textId="77777777" w:rsidTr="4CC4B92D">
        <w:trPr>
          <w:trHeight w:val="20"/>
        </w:trPr>
        <w:tc>
          <w:tcPr>
            <w:tcW w:w="2166" w:type="dxa"/>
            <w:vAlign w:val="center"/>
          </w:tcPr>
          <w:p w14:paraId="67653694"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SI</w:t>
            </w:r>
          </w:p>
        </w:tc>
        <w:tc>
          <w:tcPr>
            <w:tcW w:w="0" w:type="auto"/>
            <w:vAlign w:val="center"/>
          </w:tcPr>
          <w:p w14:paraId="30EBACF3"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iCs/>
                <w:color w:val="000000"/>
                <w:sz w:val="20"/>
                <w:szCs w:val="20"/>
              </w:rPr>
            </w:pPr>
            <w:r w:rsidRPr="001044C2">
              <w:rPr>
                <w:rFonts w:cs="Times New Roman"/>
                <w:iCs/>
                <w:color w:val="000000"/>
                <w:sz w:val="20"/>
                <w:szCs w:val="20"/>
              </w:rPr>
              <w:t>Mesa de concertación de productos</w:t>
            </w:r>
          </w:p>
        </w:tc>
        <w:tc>
          <w:tcPr>
            <w:tcW w:w="0" w:type="auto"/>
            <w:vAlign w:val="center"/>
          </w:tcPr>
          <w:p w14:paraId="5C56B04E"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Escuela de Gobierno</w:t>
            </w:r>
          </w:p>
        </w:tc>
        <w:tc>
          <w:tcPr>
            <w:tcW w:w="0" w:type="auto"/>
            <w:vAlign w:val="center"/>
          </w:tcPr>
          <w:p w14:paraId="04B68BDD"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8</w:t>
            </w:r>
          </w:p>
        </w:tc>
        <w:tc>
          <w:tcPr>
            <w:tcW w:w="0" w:type="auto"/>
            <w:vAlign w:val="center"/>
          </w:tcPr>
          <w:p w14:paraId="6A20437F"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Instrumento para diálogos de validación</w:t>
            </w:r>
          </w:p>
        </w:tc>
        <w:tc>
          <w:tcPr>
            <w:tcW w:w="1912" w:type="dxa"/>
            <w:vAlign w:val="center"/>
          </w:tcPr>
          <w:p w14:paraId="72CA5166"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 xml:space="preserve">Todos los ámbitos </w:t>
            </w:r>
          </w:p>
        </w:tc>
        <w:tc>
          <w:tcPr>
            <w:tcW w:w="2409" w:type="dxa"/>
            <w:vAlign w:val="center"/>
          </w:tcPr>
          <w:p w14:paraId="56A1B655"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Consulta - Concertación de Productos</w:t>
            </w:r>
          </w:p>
        </w:tc>
      </w:tr>
      <w:tr w:rsidR="00083FEC" w:rsidRPr="001044C2" w14:paraId="23E39249" w14:textId="77777777" w:rsidTr="4CC4B92D">
        <w:trPr>
          <w:trHeight w:val="20"/>
        </w:trPr>
        <w:tc>
          <w:tcPr>
            <w:tcW w:w="2166" w:type="dxa"/>
            <w:vAlign w:val="center"/>
          </w:tcPr>
          <w:p w14:paraId="71DFCA95"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SI</w:t>
            </w:r>
          </w:p>
        </w:tc>
        <w:tc>
          <w:tcPr>
            <w:tcW w:w="0" w:type="auto"/>
            <w:vAlign w:val="center"/>
          </w:tcPr>
          <w:p w14:paraId="316BAB18"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iCs/>
                <w:color w:val="000000"/>
                <w:sz w:val="20"/>
                <w:szCs w:val="20"/>
              </w:rPr>
            </w:pPr>
            <w:r w:rsidRPr="001044C2">
              <w:rPr>
                <w:rFonts w:cs="Times New Roman"/>
                <w:iCs/>
                <w:color w:val="000000"/>
                <w:sz w:val="20"/>
                <w:szCs w:val="20"/>
              </w:rPr>
              <w:t>Mesa de concertación de productos</w:t>
            </w:r>
          </w:p>
        </w:tc>
        <w:tc>
          <w:tcPr>
            <w:tcW w:w="0" w:type="auto"/>
            <w:vAlign w:val="center"/>
          </w:tcPr>
          <w:p w14:paraId="0A8F8007"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 xml:space="preserve">Secretaria de Educación </w:t>
            </w:r>
          </w:p>
        </w:tc>
        <w:tc>
          <w:tcPr>
            <w:tcW w:w="0" w:type="auto"/>
            <w:vAlign w:val="center"/>
          </w:tcPr>
          <w:p w14:paraId="3E2F4AE2" w14:textId="2532CE3E" w:rsidR="00083FEC" w:rsidRPr="001044C2" w:rsidRDefault="00310E6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8</w:t>
            </w:r>
          </w:p>
        </w:tc>
        <w:tc>
          <w:tcPr>
            <w:tcW w:w="0" w:type="auto"/>
            <w:vAlign w:val="center"/>
          </w:tcPr>
          <w:p w14:paraId="37589EBD"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Instrumento para diálogos de validación</w:t>
            </w:r>
          </w:p>
        </w:tc>
        <w:tc>
          <w:tcPr>
            <w:tcW w:w="1912" w:type="dxa"/>
            <w:vAlign w:val="center"/>
          </w:tcPr>
          <w:p w14:paraId="5DCE7BF2"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 xml:space="preserve">Todos los ámbitos </w:t>
            </w:r>
          </w:p>
        </w:tc>
        <w:tc>
          <w:tcPr>
            <w:tcW w:w="2409" w:type="dxa"/>
            <w:vAlign w:val="center"/>
          </w:tcPr>
          <w:p w14:paraId="5575D119"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Consulta - Concertación de Productos</w:t>
            </w:r>
          </w:p>
        </w:tc>
      </w:tr>
      <w:tr w:rsidR="00083FEC" w:rsidRPr="001044C2" w14:paraId="60D9C04D" w14:textId="77777777" w:rsidTr="4CC4B92D">
        <w:trPr>
          <w:trHeight w:val="20"/>
        </w:trPr>
        <w:tc>
          <w:tcPr>
            <w:tcW w:w="2166" w:type="dxa"/>
            <w:vAlign w:val="center"/>
          </w:tcPr>
          <w:p w14:paraId="6C6FCB11"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SI</w:t>
            </w:r>
          </w:p>
        </w:tc>
        <w:tc>
          <w:tcPr>
            <w:tcW w:w="0" w:type="auto"/>
            <w:vAlign w:val="center"/>
          </w:tcPr>
          <w:p w14:paraId="17CE2F22"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iCs/>
                <w:color w:val="000000"/>
                <w:sz w:val="20"/>
                <w:szCs w:val="20"/>
              </w:rPr>
            </w:pPr>
            <w:r w:rsidRPr="001044C2">
              <w:rPr>
                <w:rFonts w:cs="Times New Roman"/>
                <w:iCs/>
                <w:color w:val="000000"/>
                <w:sz w:val="20"/>
                <w:szCs w:val="20"/>
              </w:rPr>
              <w:t>Mesa de concertación de productos</w:t>
            </w:r>
          </w:p>
        </w:tc>
        <w:tc>
          <w:tcPr>
            <w:tcW w:w="0" w:type="auto"/>
            <w:vAlign w:val="center"/>
          </w:tcPr>
          <w:p w14:paraId="5BF2EAD0"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 xml:space="preserve">Secretaria del Interior </w:t>
            </w:r>
          </w:p>
        </w:tc>
        <w:tc>
          <w:tcPr>
            <w:tcW w:w="0" w:type="auto"/>
            <w:vAlign w:val="center"/>
          </w:tcPr>
          <w:p w14:paraId="11272800" w14:textId="1FE887F7" w:rsidR="00083FEC" w:rsidRPr="001044C2" w:rsidRDefault="00310E6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13</w:t>
            </w:r>
          </w:p>
        </w:tc>
        <w:tc>
          <w:tcPr>
            <w:tcW w:w="0" w:type="auto"/>
            <w:vAlign w:val="center"/>
          </w:tcPr>
          <w:p w14:paraId="263633D6"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Instrumento para diálogos de validación</w:t>
            </w:r>
          </w:p>
        </w:tc>
        <w:tc>
          <w:tcPr>
            <w:tcW w:w="1912" w:type="dxa"/>
            <w:vAlign w:val="center"/>
          </w:tcPr>
          <w:p w14:paraId="086F5630"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 xml:space="preserve">Todos los ámbitos </w:t>
            </w:r>
          </w:p>
        </w:tc>
        <w:tc>
          <w:tcPr>
            <w:tcW w:w="2409" w:type="dxa"/>
            <w:vAlign w:val="center"/>
          </w:tcPr>
          <w:p w14:paraId="324A20D1" w14:textId="77777777" w:rsidR="00083FEC" w:rsidRPr="001044C2" w:rsidRDefault="00083FEC" w:rsidP="00A11123">
            <w:pPr>
              <w:widowControl w:val="0"/>
              <w:pBdr>
                <w:top w:val="nil"/>
                <w:left w:val="nil"/>
                <w:bottom w:val="nil"/>
                <w:right w:val="nil"/>
                <w:between w:val="nil"/>
              </w:pBdr>
              <w:spacing w:after="0" w:line="240" w:lineRule="auto"/>
              <w:ind w:firstLine="0"/>
              <w:jc w:val="center"/>
              <w:rPr>
                <w:rFonts w:cs="Times New Roman"/>
                <w:color w:val="000000"/>
                <w:sz w:val="20"/>
                <w:szCs w:val="20"/>
              </w:rPr>
            </w:pPr>
            <w:r w:rsidRPr="001044C2">
              <w:rPr>
                <w:rFonts w:cs="Times New Roman"/>
                <w:color w:val="000000"/>
                <w:sz w:val="20"/>
                <w:szCs w:val="20"/>
              </w:rPr>
              <w:t>Consulta - Concertación de Productos</w:t>
            </w:r>
          </w:p>
        </w:tc>
      </w:tr>
    </w:tbl>
    <w:p w14:paraId="0E6CA173" w14:textId="345C6732" w:rsidR="00E26E5C" w:rsidRPr="009C6AD5" w:rsidRDefault="00083FEC" w:rsidP="009C6AD5">
      <w:pPr>
        <w:spacing w:after="120"/>
        <w:ind w:firstLine="720"/>
        <w:jc w:val="center"/>
        <w:rPr>
          <w:rFonts w:eastAsia="Times New Roman" w:cs="Times New Roman"/>
          <w:sz w:val="20"/>
          <w:szCs w:val="20"/>
        </w:rPr>
      </w:pPr>
      <w:r w:rsidRPr="00083FEC">
        <w:rPr>
          <w:rFonts w:eastAsia="Times New Roman" w:cs="Times New Roman"/>
          <w:sz w:val="20"/>
          <w:szCs w:val="20"/>
        </w:rPr>
        <w:t>Fuente: Elaboración propia</w:t>
      </w:r>
    </w:p>
    <w:p w14:paraId="6BED3C47" w14:textId="77777777" w:rsidR="001044C2" w:rsidRDefault="001044C2" w:rsidP="00310E6C">
      <w:pPr>
        <w:spacing w:line="240" w:lineRule="auto"/>
        <w:rPr>
          <w:rFonts w:eastAsia="Times New Roman" w:cs="Times New Roman"/>
          <w:szCs w:val="24"/>
        </w:rPr>
        <w:sectPr w:rsidR="001044C2" w:rsidSect="001044C2">
          <w:headerReference w:type="default" r:id="rId28"/>
          <w:pgSz w:w="15840" w:h="12240" w:orient="landscape"/>
          <w:pgMar w:top="1440" w:right="1440" w:bottom="1440" w:left="1440" w:header="709" w:footer="709" w:gutter="0"/>
          <w:cols w:space="720"/>
        </w:sectPr>
      </w:pPr>
    </w:p>
    <w:p w14:paraId="5448A0D9" w14:textId="3FE72A80" w:rsidR="00071CAE" w:rsidRPr="007E4575" w:rsidRDefault="4CC4B92D" w:rsidP="4CC4B92D">
      <w:pPr>
        <w:pStyle w:val="Ttulo2"/>
        <w:numPr>
          <w:ilvl w:val="0"/>
          <w:numId w:val="0"/>
        </w:numPr>
        <w:rPr>
          <w:rFonts w:cs="Times New Roman"/>
          <w:szCs w:val="24"/>
        </w:rPr>
      </w:pPr>
      <w:r w:rsidRPr="4CC4B92D">
        <w:rPr>
          <w:rFonts w:cs="Times New Roman"/>
          <w:szCs w:val="24"/>
        </w:rPr>
        <w:lastRenderedPageBreak/>
        <w:t xml:space="preserve">        </w:t>
      </w:r>
      <w:bookmarkStart w:id="79" w:name="_Toc215821755"/>
      <w:r w:rsidRPr="4CC4B92D">
        <w:rPr>
          <w:rFonts w:cs="Times New Roman"/>
          <w:szCs w:val="24"/>
        </w:rPr>
        <w:t>3.7 Análisis de buenas prácticas y experiencias exitosas de Política Pública</w:t>
      </w:r>
      <w:bookmarkEnd w:id="79"/>
    </w:p>
    <w:p w14:paraId="326F6149" w14:textId="77777777" w:rsidR="00310E6C" w:rsidRDefault="007020A3" w:rsidP="00310E6C">
      <w:pPr>
        <w:rPr>
          <w:rFonts w:eastAsia="Times New Roman" w:cs="Times New Roman"/>
          <w:szCs w:val="24"/>
        </w:rPr>
      </w:pPr>
      <w:r w:rsidRPr="007020A3">
        <w:rPr>
          <w:rFonts w:eastAsia="Times New Roman" w:cs="Times New Roman"/>
          <w:szCs w:val="24"/>
        </w:rPr>
        <w:t>En este apartado se presentan experiencias exitosas relacionadas con personas con discapacidad, tanto a nivel nacional como internacional</w:t>
      </w:r>
      <w:r>
        <w:rPr>
          <w:rFonts w:eastAsia="Times New Roman" w:cs="Times New Roman"/>
          <w:szCs w:val="24"/>
        </w:rPr>
        <w:t>, en las que s</w:t>
      </w:r>
      <w:r w:rsidRPr="007020A3">
        <w:rPr>
          <w:rFonts w:eastAsia="Times New Roman" w:cs="Times New Roman"/>
          <w:szCs w:val="24"/>
        </w:rPr>
        <w:t xml:space="preserve">e describen los principales aspectos de los programas vinculados con los temas abordados previamente, con el propósito de que sirvan como base de referencia para el análisis de problemáticas y la formulación de los productos de la presente </w:t>
      </w:r>
      <w:r>
        <w:rPr>
          <w:rFonts w:eastAsia="Times New Roman" w:cs="Times New Roman"/>
          <w:szCs w:val="24"/>
        </w:rPr>
        <w:t>p</w:t>
      </w:r>
      <w:r w:rsidRPr="007020A3">
        <w:rPr>
          <w:rFonts w:eastAsia="Times New Roman" w:cs="Times New Roman"/>
          <w:szCs w:val="24"/>
        </w:rPr>
        <w:t xml:space="preserve">olítica </w:t>
      </w:r>
      <w:r>
        <w:rPr>
          <w:rFonts w:eastAsia="Times New Roman" w:cs="Times New Roman"/>
          <w:szCs w:val="24"/>
        </w:rPr>
        <w:t>p</w:t>
      </w:r>
      <w:r w:rsidRPr="007020A3">
        <w:rPr>
          <w:rFonts w:eastAsia="Times New Roman" w:cs="Times New Roman"/>
          <w:szCs w:val="24"/>
        </w:rPr>
        <w:t>ública. En primer lugar, se expondrán las experiencias identificadas en el contexto nacional y, posteriormente, se abordará una experiencia internacional que guarda estrecha relación con la población objetivo.</w:t>
      </w:r>
    </w:p>
    <w:p w14:paraId="0309CBCD" w14:textId="22E4F21D" w:rsidR="00071CAE" w:rsidRPr="00310E6C" w:rsidRDefault="001E7F95" w:rsidP="00EB7B6A">
      <w:pPr>
        <w:pStyle w:val="Descripcin"/>
        <w:spacing w:after="0"/>
        <w:ind w:firstLine="0"/>
        <w:rPr>
          <w:rFonts w:eastAsia="Times New Roman" w:cs="Times New Roman"/>
          <w:sz w:val="24"/>
          <w:szCs w:val="24"/>
        </w:rPr>
      </w:pPr>
      <w:bookmarkStart w:id="80" w:name="_Toc216447696"/>
      <w:r w:rsidRPr="00310E6C">
        <w:t xml:space="preserve">Tabla </w:t>
      </w:r>
      <w:r>
        <w:fldChar w:fldCharType="begin"/>
      </w:r>
      <w:r>
        <w:instrText>SEQ Tabla \* ARABIC</w:instrText>
      </w:r>
      <w:r>
        <w:fldChar w:fldCharType="separate"/>
      </w:r>
      <w:r w:rsidR="00C5116B">
        <w:rPr>
          <w:noProof/>
        </w:rPr>
        <w:t>22</w:t>
      </w:r>
      <w:r>
        <w:fldChar w:fldCharType="end"/>
      </w:r>
      <w:r w:rsidRPr="00310E6C">
        <w:t>. Experiencia exitosa: “El aula de apoyo proyecto integración escolar”</w:t>
      </w:r>
      <w:bookmarkEnd w:id="80"/>
    </w:p>
    <w:tbl>
      <w:tblPr>
        <w:tblStyle w:val="7"/>
        <w:tblW w:w="87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559"/>
        <w:gridCol w:w="5245"/>
      </w:tblGrid>
      <w:tr w:rsidR="00071CAE" w:rsidRPr="009C6AD5" w14:paraId="31AC0720" w14:textId="77777777" w:rsidTr="00310E6C">
        <w:trPr>
          <w:trHeight w:val="563"/>
          <w:jc w:val="center"/>
        </w:trPr>
        <w:tc>
          <w:tcPr>
            <w:tcW w:w="1980" w:type="dxa"/>
            <w:vAlign w:val="center"/>
          </w:tcPr>
          <w:p w14:paraId="29DC1AD7" w14:textId="77777777" w:rsidR="00071CAE" w:rsidRPr="009C6AD5" w:rsidRDefault="00A11123" w:rsidP="00310E6C">
            <w:pPr>
              <w:spacing w:line="276" w:lineRule="auto"/>
              <w:ind w:firstLine="0"/>
              <w:jc w:val="center"/>
              <w:rPr>
                <w:rFonts w:eastAsia="Times New Roman" w:cs="Times New Roman"/>
                <w:b/>
                <w:sz w:val="20"/>
                <w:szCs w:val="20"/>
              </w:rPr>
            </w:pPr>
            <w:r w:rsidRPr="009C6AD5">
              <w:rPr>
                <w:rFonts w:eastAsia="Times New Roman" w:cs="Times New Roman"/>
                <w:b/>
                <w:sz w:val="20"/>
                <w:szCs w:val="20"/>
              </w:rPr>
              <w:t>Nombre de la Experiencia</w:t>
            </w:r>
          </w:p>
        </w:tc>
        <w:tc>
          <w:tcPr>
            <w:tcW w:w="1559" w:type="dxa"/>
            <w:vAlign w:val="center"/>
          </w:tcPr>
          <w:p w14:paraId="7BFE79C1" w14:textId="77777777" w:rsidR="00071CAE" w:rsidRPr="009C6AD5" w:rsidRDefault="00A11123" w:rsidP="00310E6C">
            <w:pPr>
              <w:spacing w:line="276" w:lineRule="auto"/>
              <w:ind w:firstLine="0"/>
              <w:jc w:val="center"/>
              <w:rPr>
                <w:rFonts w:eastAsia="Times New Roman" w:cs="Times New Roman"/>
                <w:b/>
                <w:sz w:val="20"/>
                <w:szCs w:val="20"/>
              </w:rPr>
            </w:pPr>
            <w:r w:rsidRPr="009C6AD5">
              <w:rPr>
                <w:rFonts w:eastAsia="Times New Roman" w:cs="Times New Roman"/>
                <w:b/>
                <w:sz w:val="20"/>
                <w:szCs w:val="20"/>
              </w:rPr>
              <w:t>Lugar</w:t>
            </w:r>
          </w:p>
        </w:tc>
        <w:tc>
          <w:tcPr>
            <w:tcW w:w="5245" w:type="dxa"/>
            <w:vAlign w:val="center"/>
          </w:tcPr>
          <w:p w14:paraId="6C91D52D" w14:textId="77777777" w:rsidR="00071CAE" w:rsidRPr="009C6AD5" w:rsidRDefault="00A11123" w:rsidP="00310E6C">
            <w:pPr>
              <w:spacing w:line="276" w:lineRule="auto"/>
              <w:jc w:val="center"/>
              <w:rPr>
                <w:rFonts w:eastAsia="Times New Roman" w:cs="Times New Roman"/>
                <w:b/>
                <w:sz w:val="20"/>
                <w:szCs w:val="20"/>
              </w:rPr>
            </w:pPr>
            <w:r w:rsidRPr="009C6AD5">
              <w:rPr>
                <w:rFonts w:eastAsia="Times New Roman" w:cs="Times New Roman"/>
                <w:b/>
                <w:sz w:val="20"/>
                <w:szCs w:val="20"/>
              </w:rPr>
              <w:t>Descripción</w:t>
            </w:r>
          </w:p>
        </w:tc>
      </w:tr>
      <w:tr w:rsidR="00071CAE" w:rsidRPr="009C6AD5" w14:paraId="7125D9B8" w14:textId="77777777" w:rsidTr="00310E6C">
        <w:trPr>
          <w:jc w:val="center"/>
        </w:trPr>
        <w:tc>
          <w:tcPr>
            <w:tcW w:w="1980" w:type="dxa"/>
            <w:vAlign w:val="center"/>
          </w:tcPr>
          <w:p w14:paraId="2F9A2022" w14:textId="77777777" w:rsidR="00071CAE" w:rsidRPr="009C6AD5" w:rsidRDefault="00A11123" w:rsidP="00310E6C">
            <w:pPr>
              <w:spacing w:line="276" w:lineRule="auto"/>
              <w:ind w:firstLine="0"/>
              <w:jc w:val="center"/>
              <w:rPr>
                <w:rFonts w:eastAsia="Times New Roman" w:cs="Times New Roman"/>
                <w:sz w:val="20"/>
                <w:szCs w:val="20"/>
              </w:rPr>
            </w:pPr>
            <w:r w:rsidRPr="009C6AD5">
              <w:rPr>
                <w:rFonts w:eastAsia="Times New Roman" w:cs="Times New Roman"/>
                <w:color w:val="000000"/>
                <w:sz w:val="20"/>
                <w:szCs w:val="20"/>
              </w:rPr>
              <w:t>“El aula de apoyo proyecto integración escolar”</w:t>
            </w:r>
          </w:p>
        </w:tc>
        <w:tc>
          <w:tcPr>
            <w:tcW w:w="1559" w:type="dxa"/>
            <w:vAlign w:val="center"/>
          </w:tcPr>
          <w:p w14:paraId="46CF7318" w14:textId="77777777" w:rsidR="00071CAE" w:rsidRPr="009C6AD5" w:rsidRDefault="00A11123" w:rsidP="00310E6C">
            <w:pPr>
              <w:spacing w:line="276" w:lineRule="auto"/>
              <w:ind w:firstLine="0"/>
              <w:jc w:val="center"/>
              <w:rPr>
                <w:rFonts w:eastAsia="Times New Roman" w:cs="Times New Roman"/>
                <w:sz w:val="20"/>
                <w:szCs w:val="20"/>
              </w:rPr>
            </w:pPr>
            <w:r w:rsidRPr="009C6AD5">
              <w:rPr>
                <w:rFonts w:eastAsia="Times New Roman" w:cs="Times New Roman"/>
                <w:color w:val="000000"/>
                <w:sz w:val="20"/>
                <w:szCs w:val="20"/>
              </w:rPr>
              <w:t>En Itagüí, Antioquia</w:t>
            </w:r>
          </w:p>
        </w:tc>
        <w:tc>
          <w:tcPr>
            <w:tcW w:w="5245" w:type="dxa"/>
            <w:vAlign w:val="center"/>
          </w:tcPr>
          <w:p w14:paraId="1F7F4925" w14:textId="77777777" w:rsidR="00071CAE" w:rsidRPr="009C6AD5" w:rsidRDefault="00A11123" w:rsidP="00310E6C">
            <w:pPr>
              <w:pBdr>
                <w:top w:val="nil"/>
                <w:left w:val="nil"/>
                <w:bottom w:val="nil"/>
                <w:right w:val="nil"/>
                <w:between w:val="nil"/>
              </w:pBdr>
              <w:ind w:firstLine="0"/>
              <w:jc w:val="center"/>
              <w:rPr>
                <w:rFonts w:eastAsia="Times New Roman" w:cs="Times New Roman"/>
                <w:color w:val="000000"/>
                <w:sz w:val="20"/>
                <w:szCs w:val="20"/>
              </w:rPr>
            </w:pPr>
            <w:r w:rsidRPr="009C6AD5">
              <w:rPr>
                <w:rFonts w:eastAsia="Times New Roman" w:cs="Times New Roman"/>
                <w:color w:val="000000"/>
                <w:sz w:val="20"/>
                <w:szCs w:val="20"/>
              </w:rPr>
              <w:t>Se realiza la sistematización de experiencias en educación inclusiva para personas en condición de discapacidad intelectual/ cognitiva, física, sensorial.  Su objetivo es orientar a niños y niñas con limitaciones y/o capacidades excepcionales permanentes y transitorias para facilitar su proceso de integración al aula de educación regular.  El contenido del programa promueve la proyección positiva en el alumno, a partir del aprendizaje de habilidades y destrezas que le permitan desempeñarse adecuadamente en contexto social; la participación de los docentes en   la construcción del PEI, implementando programas, planes y proyectos; reconocimiento de las PcD en el ambiente escolar.</w:t>
            </w:r>
          </w:p>
        </w:tc>
      </w:tr>
    </w:tbl>
    <w:p w14:paraId="541E5A69" w14:textId="3B204285" w:rsidR="00071CAE" w:rsidRPr="009C6AD5" w:rsidRDefault="009C6AD5" w:rsidP="009C6AD5">
      <w:pPr>
        <w:pBdr>
          <w:top w:val="nil"/>
          <w:left w:val="nil"/>
          <w:bottom w:val="nil"/>
          <w:right w:val="nil"/>
          <w:between w:val="nil"/>
        </w:pBdr>
        <w:spacing w:after="200" w:line="240" w:lineRule="auto"/>
        <w:ind w:firstLine="0"/>
        <w:jc w:val="center"/>
        <w:rPr>
          <w:rFonts w:eastAsia="Times New Roman" w:cs="Times New Roman"/>
          <w:color w:val="000000"/>
          <w:sz w:val="20"/>
          <w:szCs w:val="20"/>
        </w:rPr>
      </w:pPr>
      <w:r w:rsidRPr="009C6AD5">
        <w:rPr>
          <w:rFonts w:eastAsia="Times New Roman" w:cs="Times New Roman"/>
          <w:color w:val="000000"/>
          <w:sz w:val="20"/>
          <w:szCs w:val="20"/>
        </w:rPr>
        <w:t>Fuente: Elaboración propia.</w:t>
      </w:r>
    </w:p>
    <w:p w14:paraId="2604B0D4" w14:textId="5A19354C" w:rsidR="005B13E5" w:rsidRDefault="007020A3" w:rsidP="005B13E5">
      <w:pPr>
        <w:pBdr>
          <w:top w:val="nil"/>
          <w:left w:val="nil"/>
          <w:bottom w:val="nil"/>
          <w:right w:val="nil"/>
          <w:between w:val="nil"/>
        </w:pBdr>
        <w:spacing w:after="240"/>
        <w:rPr>
          <w:rFonts w:eastAsia="Times New Roman" w:cs="Times New Roman"/>
          <w:color w:val="000000"/>
          <w:szCs w:val="24"/>
        </w:rPr>
      </w:pPr>
      <w:r w:rsidRPr="007020A3">
        <w:rPr>
          <w:rFonts w:eastAsia="Times New Roman" w:cs="Times New Roman"/>
          <w:color w:val="000000"/>
          <w:szCs w:val="24"/>
        </w:rPr>
        <w:t>El programa se fundamentó en un acompañamiento integral a los docentes participantes, a través de procesos de formación, capacitación y actualización dirigidos a maestros integradores</w:t>
      </w:r>
      <w:r w:rsidR="005B13E5">
        <w:rPr>
          <w:rFonts w:eastAsia="Times New Roman" w:cs="Times New Roman"/>
          <w:color w:val="000000"/>
          <w:szCs w:val="24"/>
        </w:rPr>
        <w:t>, i</w:t>
      </w:r>
      <w:r w:rsidRPr="007020A3">
        <w:rPr>
          <w:rFonts w:eastAsia="Times New Roman" w:cs="Times New Roman"/>
          <w:color w:val="000000"/>
          <w:szCs w:val="24"/>
        </w:rPr>
        <w:t xml:space="preserve">ncluyó la cualificación en la elaboración de planes caseros, asesorías a padres de familia y docentes, y orientaciones metodológicas derivadas de observaciones directas dentro y fuera del aula. Asimismo, se desarrollaron actividades lúdicas, deportivas, artísticas y culturales, así como trabajos individuales y grupales mediante conferencias, seminarios y talleres. Finalmente, el programa promovió la participación activa en eventos municipales e interinstitucionales dirigidos a la población con </w:t>
      </w:r>
      <w:r w:rsidR="00D272F0" w:rsidRPr="007020A3">
        <w:rPr>
          <w:rFonts w:eastAsia="Times New Roman" w:cs="Times New Roman"/>
          <w:color w:val="000000"/>
          <w:szCs w:val="24"/>
        </w:rPr>
        <w:t xml:space="preserve">Necesidades Educativas Especiales </w:t>
      </w:r>
      <w:r w:rsidRPr="007020A3">
        <w:rPr>
          <w:rFonts w:eastAsia="Times New Roman" w:cs="Times New Roman"/>
          <w:color w:val="000000"/>
          <w:szCs w:val="24"/>
        </w:rPr>
        <w:t>(N.E.E.), fortaleciendo la inclusión y el trabajo colaborativo</w:t>
      </w:r>
      <w:r>
        <w:rPr>
          <w:rFonts w:eastAsia="Times New Roman" w:cs="Times New Roman"/>
          <w:color w:val="000000"/>
          <w:szCs w:val="24"/>
        </w:rPr>
        <w:t>.</w:t>
      </w:r>
      <w:r w:rsidR="005B13E5">
        <w:rPr>
          <w:rFonts w:eastAsia="Times New Roman" w:cs="Times New Roman"/>
          <w:color w:val="000000"/>
          <w:szCs w:val="24"/>
        </w:rPr>
        <w:t xml:space="preserve"> </w:t>
      </w:r>
    </w:p>
    <w:p w14:paraId="4B6CB211" w14:textId="686A7AA2" w:rsidR="00071CAE" w:rsidRDefault="005B13E5" w:rsidP="005B13E5">
      <w:pPr>
        <w:pBdr>
          <w:top w:val="nil"/>
          <w:left w:val="nil"/>
          <w:bottom w:val="nil"/>
          <w:right w:val="nil"/>
          <w:between w:val="nil"/>
        </w:pBdr>
        <w:spacing w:after="240"/>
        <w:rPr>
          <w:rFonts w:eastAsia="Times New Roman" w:cs="Times New Roman"/>
          <w:color w:val="000000"/>
          <w:szCs w:val="24"/>
        </w:rPr>
      </w:pPr>
      <w:r>
        <w:rPr>
          <w:rFonts w:eastAsia="Times New Roman" w:cs="Times New Roman"/>
          <w:color w:val="000000"/>
          <w:szCs w:val="24"/>
        </w:rPr>
        <w:t xml:space="preserve">Por su parte, la siguiente estrategia se enmarca también en el área de educación, en la que se identifica la insuficiencia de infraestructura como una barrera para la inclusión educativa. En </w:t>
      </w:r>
      <w:r>
        <w:rPr>
          <w:rFonts w:eastAsia="Times New Roman" w:cs="Times New Roman"/>
          <w:color w:val="000000"/>
          <w:szCs w:val="24"/>
        </w:rPr>
        <w:lastRenderedPageBreak/>
        <w:t>este sentido, busca generar un producto en la fase de formulación de la política que contribuya a superar esta limitante.</w:t>
      </w:r>
    </w:p>
    <w:p w14:paraId="23F808D3" w14:textId="3AFB7896" w:rsidR="00071CAE" w:rsidRPr="00310E6C" w:rsidRDefault="001E7F95" w:rsidP="00310E6C">
      <w:pPr>
        <w:pStyle w:val="Descripcin"/>
        <w:spacing w:after="0"/>
        <w:ind w:firstLine="0"/>
      </w:pPr>
      <w:bookmarkStart w:id="81" w:name="_Toc216447697"/>
      <w:r w:rsidRPr="00310E6C">
        <w:t xml:space="preserve">Tabla </w:t>
      </w:r>
      <w:r>
        <w:fldChar w:fldCharType="begin"/>
      </w:r>
      <w:r>
        <w:instrText>SEQ Tabla \* ARABIC</w:instrText>
      </w:r>
      <w:r>
        <w:fldChar w:fldCharType="separate"/>
      </w:r>
      <w:r w:rsidR="00C5116B">
        <w:rPr>
          <w:noProof/>
        </w:rPr>
        <w:t>23</w:t>
      </w:r>
      <w:r>
        <w:fldChar w:fldCharType="end"/>
      </w:r>
      <w:r w:rsidRPr="00310E6C">
        <w:t>. Experiencia exitosa: “Por una escuela de todos y para todos”</w:t>
      </w:r>
      <w:bookmarkEnd w:id="81"/>
    </w:p>
    <w:tbl>
      <w:tblPr>
        <w:tblStyle w:val="6"/>
        <w:tblW w:w="87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126"/>
        <w:gridCol w:w="3969"/>
      </w:tblGrid>
      <w:tr w:rsidR="00071CAE" w:rsidRPr="005B13E5" w14:paraId="327D1A69" w14:textId="77777777" w:rsidTr="00310E6C">
        <w:trPr>
          <w:jc w:val="center"/>
        </w:trPr>
        <w:tc>
          <w:tcPr>
            <w:tcW w:w="2689" w:type="dxa"/>
            <w:vAlign w:val="center"/>
          </w:tcPr>
          <w:p w14:paraId="7D774789" w14:textId="77777777" w:rsidR="00071CAE" w:rsidRPr="005B13E5" w:rsidRDefault="00A11123" w:rsidP="00310E6C">
            <w:pPr>
              <w:spacing w:line="276" w:lineRule="auto"/>
              <w:ind w:firstLine="0"/>
              <w:jc w:val="center"/>
              <w:rPr>
                <w:rFonts w:eastAsia="Times New Roman" w:cs="Times New Roman"/>
                <w:b/>
                <w:sz w:val="20"/>
                <w:szCs w:val="20"/>
              </w:rPr>
            </w:pPr>
            <w:r w:rsidRPr="005B13E5">
              <w:rPr>
                <w:rFonts w:eastAsia="Times New Roman" w:cs="Times New Roman"/>
                <w:b/>
                <w:sz w:val="20"/>
                <w:szCs w:val="20"/>
              </w:rPr>
              <w:t>Nombre de la Experiencia</w:t>
            </w:r>
          </w:p>
        </w:tc>
        <w:tc>
          <w:tcPr>
            <w:tcW w:w="2126" w:type="dxa"/>
            <w:vAlign w:val="center"/>
          </w:tcPr>
          <w:p w14:paraId="64005E82" w14:textId="77777777" w:rsidR="00071CAE" w:rsidRPr="005B13E5" w:rsidRDefault="00A11123" w:rsidP="00310E6C">
            <w:pPr>
              <w:spacing w:line="276" w:lineRule="auto"/>
              <w:ind w:firstLine="0"/>
              <w:jc w:val="center"/>
              <w:rPr>
                <w:rFonts w:eastAsia="Times New Roman" w:cs="Times New Roman"/>
                <w:b/>
                <w:sz w:val="20"/>
                <w:szCs w:val="20"/>
              </w:rPr>
            </w:pPr>
            <w:r w:rsidRPr="005B13E5">
              <w:rPr>
                <w:rFonts w:eastAsia="Times New Roman" w:cs="Times New Roman"/>
                <w:b/>
                <w:sz w:val="20"/>
                <w:szCs w:val="20"/>
              </w:rPr>
              <w:t>Lugar</w:t>
            </w:r>
          </w:p>
        </w:tc>
        <w:tc>
          <w:tcPr>
            <w:tcW w:w="3969" w:type="dxa"/>
            <w:vAlign w:val="center"/>
          </w:tcPr>
          <w:p w14:paraId="7D369849" w14:textId="77777777" w:rsidR="00071CAE" w:rsidRPr="005B13E5" w:rsidRDefault="00A11123" w:rsidP="00310E6C">
            <w:pPr>
              <w:spacing w:line="276" w:lineRule="auto"/>
              <w:ind w:firstLine="0"/>
              <w:jc w:val="center"/>
              <w:rPr>
                <w:rFonts w:eastAsia="Times New Roman" w:cs="Times New Roman"/>
                <w:b/>
                <w:sz w:val="20"/>
                <w:szCs w:val="20"/>
              </w:rPr>
            </w:pPr>
            <w:r w:rsidRPr="005B13E5">
              <w:rPr>
                <w:rFonts w:eastAsia="Times New Roman" w:cs="Times New Roman"/>
                <w:b/>
                <w:sz w:val="20"/>
                <w:szCs w:val="20"/>
              </w:rPr>
              <w:t>Descripción</w:t>
            </w:r>
          </w:p>
        </w:tc>
      </w:tr>
      <w:tr w:rsidR="00071CAE" w:rsidRPr="005B13E5" w14:paraId="0D844D42" w14:textId="77777777" w:rsidTr="00310E6C">
        <w:trPr>
          <w:jc w:val="center"/>
        </w:trPr>
        <w:tc>
          <w:tcPr>
            <w:tcW w:w="2689" w:type="dxa"/>
            <w:vAlign w:val="center"/>
          </w:tcPr>
          <w:p w14:paraId="046B0B96" w14:textId="77777777" w:rsidR="00071CAE" w:rsidRPr="005B13E5" w:rsidRDefault="00A11123" w:rsidP="00310E6C">
            <w:pPr>
              <w:spacing w:line="276" w:lineRule="auto"/>
              <w:ind w:firstLine="0"/>
              <w:jc w:val="center"/>
              <w:rPr>
                <w:rFonts w:eastAsia="Times New Roman" w:cs="Times New Roman"/>
                <w:sz w:val="20"/>
                <w:szCs w:val="20"/>
              </w:rPr>
            </w:pPr>
            <w:r w:rsidRPr="005B13E5">
              <w:rPr>
                <w:rFonts w:eastAsia="Times New Roman" w:cs="Times New Roman"/>
                <w:color w:val="000000"/>
                <w:sz w:val="20"/>
                <w:szCs w:val="20"/>
              </w:rPr>
              <w:t>“Por una escuela de todos y para todos”</w:t>
            </w:r>
          </w:p>
        </w:tc>
        <w:tc>
          <w:tcPr>
            <w:tcW w:w="2126" w:type="dxa"/>
            <w:vAlign w:val="center"/>
          </w:tcPr>
          <w:p w14:paraId="19A81A04" w14:textId="77777777" w:rsidR="00071CAE" w:rsidRPr="005B13E5" w:rsidRDefault="00A11123" w:rsidP="00310E6C">
            <w:pPr>
              <w:spacing w:line="276" w:lineRule="auto"/>
              <w:ind w:firstLine="0"/>
              <w:jc w:val="center"/>
              <w:rPr>
                <w:rFonts w:eastAsia="Times New Roman" w:cs="Times New Roman"/>
                <w:sz w:val="20"/>
                <w:szCs w:val="20"/>
              </w:rPr>
            </w:pPr>
            <w:r w:rsidRPr="005B13E5">
              <w:rPr>
                <w:rFonts w:eastAsia="Times New Roman" w:cs="Times New Roman"/>
                <w:color w:val="000000"/>
                <w:sz w:val="20"/>
                <w:szCs w:val="20"/>
              </w:rPr>
              <w:t>Galapa (Atlántico),</w:t>
            </w:r>
          </w:p>
        </w:tc>
        <w:tc>
          <w:tcPr>
            <w:tcW w:w="3969" w:type="dxa"/>
            <w:vAlign w:val="center"/>
          </w:tcPr>
          <w:p w14:paraId="60FAB87C" w14:textId="77777777" w:rsidR="00071CAE" w:rsidRPr="005B13E5" w:rsidRDefault="00A11123" w:rsidP="00310E6C">
            <w:pPr>
              <w:pBdr>
                <w:top w:val="nil"/>
                <w:left w:val="nil"/>
                <w:bottom w:val="nil"/>
                <w:right w:val="nil"/>
                <w:between w:val="nil"/>
              </w:pBdr>
              <w:ind w:firstLine="0"/>
              <w:jc w:val="center"/>
              <w:rPr>
                <w:rFonts w:eastAsia="Times New Roman" w:cs="Times New Roman"/>
                <w:color w:val="000000"/>
                <w:sz w:val="20"/>
                <w:szCs w:val="20"/>
              </w:rPr>
            </w:pPr>
            <w:r w:rsidRPr="005B13E5">
              <w:rPr>
                <w:rFonts w:eastAsia="Times New Roman" w:cs="Times New Roman"/>
                <w:color w:val="000000"/>
                <w:sz w:val="20"/>
                <w:szCs w:val="20"/>
              </w:rPr>
              <w:t>Se impulsa en la población étnica y afectada por el conflicto armado, con discapacidad cognitiva o física el programa con el objetivo de fomentar un clima escolar positivo a partir de una unidad de la comunidad educativa, para permitir procesos de aprendizaje y desarrollo en competencias básicas, ciudadanas y laborales con adecuados estándares de calidad.</w:t>
            </w:r>
          </w:p>
        </w:tc>
      </w:tr>
    </w:tbl>
    <w:p w14:paraId="27949925" w14:textId="2E9C6FD8" w:rsidR="00071CAE" w:rsidRPr="005B13E5" w:rsidRDefault="005B13E5" w:rsidP="005B13E5">
      <w:pPr>
        <w:pBdr>
          <w:top w:val="nil"/>
          <w:left w:val="nil"/>
          <w:bottom w:val="nil"/>
          <w:right w:val="nil"/>
          <w:between w:val="nil"/>
        </w:pBdr>
        <w:spacing w:after="200" w:line="240" w:lineRule="auto"/>
        <w:ind w:firstLine="0"/>
        <w:jc w:val="center"/>
        <w:rPr>
          <w:rFonts w:eastAsia="Times New Roman" w:cs="Times New Roman"/>
          <w:color w:val="000000"/>
          <w:sz w:val="20"/>
          <w:szCs w:val="20"/>
        </w:rPr>
      </w:pPr>
      <w:r w:rsidRPr="005B13E5">
        <w:rPr>
          <w:rFonts w:eastAsia="Times New Roman" w:cs="Times New Roman"/>
          <w:color w:val="000000"/>
          <w:sz w:val="20"/>
          <w:szCs w:val="20"/>
        </w:rPr>
        <w:t xml:space="preserve">Fuente: </w:t>
      </w:r>
      <w:r>
        <w:rPr>
          <w:rFonts w:eastAsia="Times New Roman" w:cs="Times New Roman"/>
          <w:color w:val="000000"/>
          <w:sz w:val="20"/>
          <w:szCs w:val="20"/>
        </w:rPr>
        <w:t>Elaboración</w:t>
      </w:r>
      <w:r w:rsidRPr="005B13E5">
        <w:rPr>
          <w:rFonts w:eastAsia="Times New Roman" w:cs="Times New Roman"/>
          <w:color w:val="000000"/>
          <w:sz w:val="20"/>
          <w:szCs w:val="20"/>
        </w:rPr>
        <w:t xml:space="preserve"> propia</w:t>
      </w:r>
    </w:p>
    <w:p w14:paraId="10D06B6D" w14:textId="6458108E" w:rsidR="005B13E5" w:rsidRDefault="005B13E5">
      <w:pPr>
        <w:pBdr>
          <w:top w:val="nil"/>
          <w:left w:val="nil"/>
          <w:bottom w:val="nil"/>
          <w:right w:val="nil"/>
          <w:between w:val="nil"/>
        </w:pBdr>
        <w:spacing w:after="240"/>
        <w:ind w:firstLine="720"/>
        <w:rPr>
          <w:rFonts w:eastAsia="Times New Roman" w:cs="Times New Roman"/>
          <w:color w:val="000000"/>
          <w:szCs w:val="24"/>
        </w:rPr>
      </w:pPr>
      <w:r w:rsidRPr="005B13E5">
        <w:rPr>
          <w:rFonts w:eastAsia="Times New Roman" w:cs="Times New Roman"/>
          <w:color w:val="000000"/>
          <w:szCs w:val="24"/>
        </w:rPr>
        <w:t>El programa surgió como respuesta al proceso de unificación de dos planteles educativos, cuya integración física generó inicialmente un clima institucional complejo debido a las rivalidades interinstitucionales existentes</w:t>
      </w:r>
      <w:r>
        <w:rPr>
          <w:rFonts w:eastAsia="Times New Roman" w:cs="Times New Roman"/>
          <w:color w:val="000000"/>
          <w:szCs w:val="24"/>
        </w:rPr>
        <w:t>, sin embargo, a</w:t>
      </w:r>
      <w:r w:rsidRPr="005B13E5">
        <w:rPr>
          <w:rFonts w:eastAsia="Times New Roman" w:cs="Times New Roman"/>
          <w:color w:val="000000"/>
          <w:szCs w:val="24"/>
        </w:rPr>
        <w:t xml:space="preserve">nte esta situación, se propuso la construcción de un Proyecto Educativo Institucional (PEI) centrado en la consolidación de la confianza, la cooperación y la identidad compartida, con el propósito de ofrecer una educación pertinente y de calidad. Las estrategias metodológicas se orientaron a promover la participación activa de todos los miembros de la comunidad educativa, incluyendo a los padres de familia, como base para la transformación institucional. En el marco de estas acciones, se implementó un programa de aceleración del aprendizaje dirigido a estudiantes con </w:t>
      </w:r>
      <w:r w:rsidR="007E12A2" w:rsidRPr="005B13E5">
        <w:rPr>
          <w:rFonts w:eastAsia="Times New Roman" w:cs="Times New Roman"/>
          <w:color w:val="000000"/>
          <w:szCs w:val="24"/>
        </w:rPr>
        <w:t>extra edad</w:t>
      </w:r>
      <w:r w:rsidRPr="005B13E5">
        <w:rPr>
          <w:rFonts w:eastAsia="Times New Roman" w:cs="Times New Roman"/>
          <w:color w:val="000000"/>
          <w:szCs w:val="24"/>
        </w:rPr>
        <w:t xml:space="preserve"> y se creó un aula de apoyo especializada, articulada con el aula regular y el aula multigrado, para atender de manera integral las diversas necesidades de aprendizaje según la modalidad educativa.</w:t>
      </w:r>
    </w:p>
    <w:p w14:paraId="2B1F0563" w14:textId="384DB2EC" w:rsidR="00071CAE" w:rsidRDefault="005B13E5" w:rsidP="005B13E5">
      <w:pPr>
        <w:pBdr>
          <w:top w:val="nil"/>
          <w:left w:val="nil"/>
          <w:bottom w:val="nil"/>
          <w:right w:val="nil"/>
          <w:between w:val="nil"/>
        </w:pBdr>
        <w:spacing w:after="240"/>
        <w:ind w:firstLine="720"/>
        <w:rPr>
          <w:rFonts w:eastAsia="Times New Roman" w:cs="Times New Roman"/>
          <w:color w:val="000000"/>
          <w:szCs w:val="24"/>
        </w:rPr>
      </w:pPr>
      <w:r w:rsidRPr="005B13E5">
        <w:rPr>
          <w:rFonts w:eastAsia="Times New Roman" w:cs="Times New Roman"/>
          <w:color w:val="000000"/>
          <w:szCs w:val="24"/>
        </w:rPr>
        <w:t xml:space="preserve">Esta estrategia, al articularse con la infraestructura educativa, representa una oportunidad transformadora para mejorar de manera sustantiva las condiciones de aprendizaje de los estudiantes con discapacidad. Su enfoque se centra en la consolidación de un modelo de escuela inclusiva que redefine la manera en que se conciben, diseñan y utilizan los espacios educativos. Mediante la implementación de una guía de diseño universal, se busca garantizar la accesibilidad integral —física y digital— de todos los entornos escolares, promoviendo la participación plena y autónoma de cada estudiante. De esta forma, la </w:t>
      </w:r>
      <w:r>
        <w:rPr>
          <w:rFonts w:eastAsia="Times New Roman" w:cs="Times New Roman"/>
          <w:color w:val="000000"/>
          <w:szCs w:val="24"/>
        </w:rPr>
        <w:t xml:space="preserve">siguiente </w:t>
      </w:r>
      <w:r w:rsidRPr="005B13E5">
        <w:rPr>
          <w:rFonts w:eastAsia="Times New Roman" w:cs="Times New Roman"/>
          <w:color w:val="000000"/>
          <w:szCs w:val="24"/>
        </w:rPr>
        <w:t>iniciativa no solo impulsa la equidad y la calidad educativa, sino que también se alinea con los principios de los Objetivos de Desarrollo Sostenible, fortaleciendo el compromiso con una educación verdaderamente inclusiva y sostenible</w:t>
      </w:r>
      <w:r>
        <w:rPr>
          <w:rFonts w:eastAsia="Times New Roman" w:cs="Times New Roman"/>
          <w:color w:val="000000"/>
          <w:szCs w:val="24"/>
        </w:rPr>
        <w:t xml:space="preserve">. </w:t>
      </w:r>
    </w:p>
    <w:p w14:paraId="601E8034" w14:textId="538845A0" w:rsidR="00071CAE" w:rsidRPr="00310E6C" w:rsidRDefault="001E7F95" w:rsidP="00EB7B6A">
      <w:pPr>
        <w:pStyle w:val="Descripcin"/>
        <w:spacing w:after="0"/>
        <w:ind w:firstLine="0"/>
      </w:pPr>
      <w:bookmarkStart w:id="82" w:name="_Toc216447698"/>
      <w:r w:rsidRPr="00310E6C">
        <w:lastRenderedPageBreak/>
        <w:t xml:space="preserve">Tabla </w:t>
      </w:r>
      <w:r>
        <w:fldChar w:fldCharType="begin"/>
      </w:r>
      <w:r>
        <w:instrText>SEQ Tabla \* ARABIC</w:instrText>
      </w:r>
      <w:r>
        <w:fldChar w:fldCharType="separate"/>
      </w:r>
      <w:r w:rsidR="00C5116B">
        <w:rPr>
          <w:noProof/>
        </w:rPr>
        <w:t>24</w:t>
      </w:r>
      <w:r>
        <w:fldChar w:fldCharType="end"/>
      </w:r>
      <w:r w:rsidRPr="00310E6C">
        <w:t>.“Transitando caminos, construyendo historias y abriendo posibilidades para una Educación Inclusiva en la IE. San José de la Florida”</w:t>
      </w:r>
      <w:bookmarkEnd w:id="82"/>
    </w:p>
    <w:tbl>
      <w:tblPr>
        <w:tblStyle w:val="5"/>
        <w:tblW w:w="87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126"/>
        <w:gridCol w:w="3969"/>
      </w:tblGrid>
      <w:tr w:rsidR="00071CAE" w:rsidRPr="00147ECE" w14:paraId="7AC79DEC" w14:textId="77777777">
        <w:trPr>
          <w:jc w:val="center"/>
        </w:trPr>
        <w:tc>
          <w:tcPr>
            <w:tcW w:w="2689" w:type="dxa"/>
            <w:vAlign w:val="center"/>
          </w:tcPr>
          <w:p w14:paraId="0D29318C" w14:textId="77777777" w:rsidR="00071CAE" w:rsidRPr="00147ECE" w:rsidRDefault="00A11123" w:rsidP="00147ECE">
            <w:pPr>
              <w:spacing w:line="276" w:lineRule="auto"/>
              <w:ind w:firstLine="0"/>
              <w:jc w:val="center"/>
              <w:rPr>
                <w:rFonts w:eastAsia="Times New Roman" w:cs="Times New Roman"/>
                <w:b/>
                <w:sz w:val="20"/>
                <w:szCs w:val="20"/>
              </w:rPr>
            </w:pPr>
            <w:r w:rsidRPr="00147ECE">
              <w:rPr>
                <w:rFonts w:eastAsia="Times New Roman" w:cs="Times New Roman"/>
                <w:b/>
                <w:sz w:val="20"/>
                <w:szCs w:val="20"/>
              </w:rPr>
              <w:t>Nombre de la Experiencia</w:t>
            </w:r>
          </w:p>
        </w:tc>
        <w:tc>
          <w:tcPr>
            <w:tcW w:w="2126" w:type="dxa"/>
            <w:vAlign w:val="center"/>
          </w:tcPr>
          <w:p w14:paraId="005E757F" w14:textId="77777777" w:rsidR="00071CAE" w:rsidRPr="00147ECE" w:rsidRDefault="00A11123" w:rsidP="00147ECE">
            <w:pPr>
              <w:spacing w:line="276" w:lineRule="auto"/>
              <w:ind w:firstLine="0"/>
              <w:jc w:val="center"/>
              <w:rPr>
                <w:rFonts w:eastAsia="Times New Roman" w:cs="Times New Roman"/>
                <w:b/>
                <w:sz w:val="20"/>
                <w:szCs w:val="20"/>
              </w:rPr>
            </w:pPr>
            <w:r w:rsidRPr="00147ECE">
              <w:rPr>
                <w:rFonts w:eastAsia="Times New Roman" w:cs="Times New Roman"/>
                <w:b/>
                <w:sz w:val="20"/>
                <w:szCs w:val="20"/>
              </w:rPr>
              <w:t>Lugar</w:t>
            </w:r>
          </w:p>
        </w:tc>
        <w:tc>
          <w:tcPr>
            <w:tcW w:w="3969" w:type="dxa"/>
            <w:vAlign w:val="center"/>
          </w:tcPr>
          <w:p w14:paraId="42CE2E00" w14:textId="77777777" w:rsidR="00071CAE" w:rsidRPr="00147ECE" w:rsidRDefault="00A11123" w:rsidP="00147ECE">
            <w:pPr>
              <w:spacing w:line="276" w:lineRule="auto"/>
              <w:ind w:firstLine="0"/>
              <w:jc w:val="center"/>
              <w:rPr>
                <w:rFonts w:eastAsia="Times New Roman" w:cs="Times New Roman"/>
                <w:b/>
                <w:sz w:val="20"/>
                <w:szCs w:val="20"/>
              </w:rPr>
            </w:pPr>
            <w:r w:rsidRPr="00147ECE">
              <w:rPr>
                <w:rFonts w:eastAsia="Times New Roman" w:cs="Times New Roman"/>
                <w:b/>
                <w:sz w:val="20"/>
                <w:szCs w:val="20"/>
              </w:rPr>
              <w:t>Descripción</w:t>
            </w:r>
          </w:p>
        </w:tc>
      </w:tr>
      <w:tr w:rsidR="00071CAE" w:rsidRPr="00147ECE" w14:paraId="1B334CB7" w14:textId="77777777">
        <w:trPr>
          <w:jc w:val="center"/>
        </w:trPr>
        <w:tc>
          <w:tcPr>
            <w:tcW w:w="2689" w:type="dxa"/>
            <w:vAlign w:val="center"/>
          </w:tcPr>
          <w:p w14:paraId="570272D9" w14:textId="77777777" w:rsidR="00071CAE" w:rsidRPr="00147ECE" w:rsidRDefault="00A11123" w:rsidP="00147ECE">
            <w:pPr>
              <w:pBdr>
                <w:top w:val="nil"/>
                <w:left w:val="nil"/>
                <w:bottom w:val="nil"/>
                <w:right w:val="nil"/>
                <w:between w:val="nil"/>
              </w:pBdr>
              <w:ind w:firstLine="0"/>
              <w:jc w:val="center"/>
              <w:rPr>
                <w:rFonts w:eastAsia="Times New Roman" w:cs="Times New Roman"/>
                <w:color w:val="000000"/>
                <w:sz w:val="20"/>
                <w:szCs w:val="20"/>
              </w:rPr>
            </w:pPr>
            <w:r w:rsidRPr="00147ECE">
              <w:rPr>
                <w:rFonts w:eastAsia="Times New Roman" w:cs="Times New Roman"/>
                <w:color w:val="000000"/>
                <w:sz w:val="20"/>
                <w:szCs w:val="20"/>
              </w:rPr>
              <w:t>“Transitando caminos, construyendo historias y abriendo posibilidades para una Educación Inclusiva en la IE. San José de la Florida”,</w:t>
            </w:r>
          </w:p>
        </w:tc>
        <w:tc>
          <w:tcPr>
            <w:tcW w:w="2126" w:type="dxa"/>
            <w:vAlign w:val="center"/>
          </w:tcPr>
          <w:p w14:paraId="13FCE273" w14:textId="77777777" w:rsidR="00071CAE" w:rsidRPr="00147ECE" w:rsidRDefault="00A11123" w:rsidP="00147ECE">
            <w:pPr>
              <w:pBdr>
                <w:top w:val="nil"/>
                <w:left w:val="nil"/>
                <w:bottom w:val="nil"/>
                <w:right w:val="nil"/>
                <w:between w:val="nil"/>
              </w:pBdr>
              <w:ind w:firstLine="0"/>
              <w:jc w:val="center"/>
              <w:rPr>
                <w:rFonts w:eastAsia="Times New Roman" w:cs="Times New Roman"/>
                <w:color w:val="000000"/>
                <w:sz w:val="20"/>
                <w:szCs w:val="20"/>
              </w:rPr>
            </w:pPr>
            <w:r w:rsidRPr="00147ECE">
              <w:rPr>
                <w:rFonts w:eastAsia="Times New Roman" w:cs="Times New Roman"/>
                <w:color w:val="000000"/>
                <w:sz w:val="20"/>
                <w:szCs w:val="20"/>
              </w:rPr>
              <w:t>Municipio de Zetaquirá, departamento de Boyacá.</w:t>
            </w:r>
          </w:p>
          <w:p w14:paraId="678813AB" w14:textId="77777777" w:rsidR="00071CAE" w:rsidRPr="00147ECE" w:rsidRDefault="00071CAE" w:rsidP="00147ECE">
            <w:pPr>
              <w:spacing w:line="276" w:lineRule="auto"/>
              <w:jc w:val="center"/>
              <w:rPr>
                <w:rFonts w:eastAsia="Times New Roman" w:cs="Times New Roman"/>
                <w:sz w:val="20"/>
                <w:szCs w:val="20"/>
              </w:rPr>
            </w:pPr>
          </w:p>
        </w:tc>
        <w:tc>
          <w:tcPr>
            <w:tcW w:w="3969" w:type="dxa"/>
            <w:vAlign w:val="center"/>
          </w:tcPr>
          <w:p w14:paraId="6A67624E" w14:textId="77777777" w:rsidR="00071CAE" w:rsidRPr="00147ECE" w:rsidRDefault="00A11123" w:rsidP="005A019E">
            <w:pPr>
              <w:pBdr>
                <w:top w:val="nil"/>
                <w:left w:val="nil"/>
                <w:bottom w:val="nil"/>
                <w:right w:val="nil"/>
                <w:between w:val="nil"/>
              </w:pBdr>
              <w:ind w:firstLine="0"/>
              <w:rPr>
                <w:rFonts w:eastAsia="Times New Roman" w:cs="Times New Roman"/>
                <w:color w:val="000000"/>
                <w:sz w:val="20"/>
                <w:szCs w:val="20"/>
              </w:rPr>
            </w:pPr>
            <w:r w:rsidRPr="00147ECE">
              <w:rPr>
                <w:rFonts w:eastAsia="Times New Roman" w:cs="Times New Roman"/>
                <w:color w:val="000000"/>
                <w:sz w:val="20"/>
                <w:szCs w:val="20"/>
              </w:rPr>
              <w:t>Propuesta multidisciplinar con la creación de un proyecto que integrar diferentes asignaturas (Matemáticas, Lenguaje, Sociales, Ciencias Naturales y Énfasis Agroindustrial 2020 en estudiantes con discapacidad de la Institución Educativa San José de la Florida.</w:t>
            </w:r>
          </w:p>
        </w:tc>
      </w:tr>
    </w:tbl>
    <w:p w14:paraId="1A12BE0F" w14:textId="198A9556" w:rsidR="00071CAE" w:rsidRPr="00147ECE" w:rsidRDefault="00147ECE" w:rsidP="00147ECE">
      <w:pPr>
        <w:pBdr>
          <w:top w:val="nil"/>
          <w:left w:val="nil"/>
          <w:bottom w:val="nil"/>
          <w:right w:val="nil"/>
          <w:between w:val="nil"/>
        </w:pBdr>
        <w:spacing w:after="200" w:line="240" w:lineRule="auto"/>
        <w:ind w:firstLine="0"/>
        <w:jc w:val="center"/>
        <w:rPr>
          <w:rFonts w:eastAsia="Times New Roman" w:cs="Times New Roman"/>
          <w:color w:val="000000"/>
          <w:sz w:val="20"/>
          <w:szCs w:val="20"/>
        </w:rPr>
      </w:pPr>
      <w:r w:rsidRPr="00147ECE">
        <w:rPr>
          <w:rFonts w:eastAsia="Times New Roman" w:cs="Times New Roman"/>
          <w:color w:val="000000"/>
          <w:sz w:val="20"/>
          <w:szCs w:val="20"/>
        </w:rPr>
        <w:t>Fuente: Elaboración propia</w:t>
      </w:r>
    </w:p>
    <w:p w14:paraId="5C11F40E" w14:textId="68BDB6E9" w:rsidR="00071CAE" w:rsidRDefault="005D7246">
      <w:pPr>
        <w:pBdr>
          <w:top w:val="nil"/>
          <w:left w:val="nil"/>
          <w:bottom w:val="nil"/>
          <w:right w:val="nil"/>
          <w:between w:val="nil"/>
        </w:pBdr>
        <w:spacing w:after="240"/>
        <w:ind w:firstLine="720"/>
        <w:rPr>
          <w:rFonts w:eastAsia="Times New Roman" w:cs="Times New Roman"/>
          <w:color w:val="000000"/>
          <w:szCs w:val="24"/>
        </w:rPr>
      </w:pPr>
      <w:r w:rsidRPr="005D7246">
        <w:rPr>
          <w:rFonts w:eastAsia="Times New Roman" w:cs="Times New Roman"/>
          <w:color w:val="000000"/>
          <w:szCs w:val="24"/>
        </w:rPr>
        <w:t>El programa tiene como propósito fortalecer en los estudiantes las bases de una planificación orientada al desarrollo personal, promoviendo un aprendizaje colaborativo que enriquece la interacción entre docentes y alumnos</w:t>
      </w:r>
      <w:r>
        <w:rPr>
          <w:rFonts w:eastAsia="Times New Roman" w:cs="Times New Roman"/>
          <w:color w:val="000000"/>
          <w:szCs w:val="24"/>
        </w:rPr>
        <w:t>, e</w:t>
      </w:r>
      <w:r w:rsidRPr="005D7246">
        <w:rPr>
          <w:rFonts w:eastAsia="Times New Roman" w:cs="Times New Roman"/>
          <w:color w:val="000000"/>
          <w:szCs w:val="24"/>
        </w:rPr>
        <w:t xml:space="preserve">n este marco, se establece que las instituciones educativas reporten en el SIMAT la información de niñas, niños y adolescentes con discapacidad durante los procesos de matrícula, retiro o traslado. En marzo de 2022, con el apoyo de la Secretaría de Educación, se implementó un modelo lingüístico para la enseñanza de la Lengua de Señas Colombiana (LSC), lo que permitió un acompañamiento más inclusivo a estudiantes con discapacidad auditiva. A través de videollamadas realizadas dos o tres veces por semana, los estudiantes podían resolver dudas y desarrollar las guías elaboradas por los docentes. Cabe destacar que, aunque los maestros contaban con formación en licenciatura, este proceso significó un avance significativo en su preparación específica para la atención educativa </w:t>
      </w:r>
      <w:r>
        <w:rPr>
          <w:rFonts w:eastAsia="Times New Roman" w:cs="Times New Roman"/>
          <w:color w:val="000000"/>
          <w:szCs w:val="24"/>
        </w:rPr>
        <w:t>inclusiva.</w:t>
      </w:r>
    </w:p>
    <w:p w14:paraId="37CC962D" w14:textId="42777FE2" w:rsidR="00071CAE" w:rsidRDefault="00A11123">
      <w:pPr>
        <w:rPr>
          <w:rFonts w:eastAsia="Times New Roman" w:cs="Times New Roman"/>
          <w:color w:val="000000"/>
          <w:szCs w:val="24"/>
        </w:rPr>
      </w:pPr>
      <w:r>
        <w:rPr>
          <w:rFonts w:eastAsia="Times New Roman" w:cs="Times New Roman"/>
          <w:color w:val="000000"/>
          <w:szCs w:val="24"/>
        </w:rPr>
        <w:t xml:space="preserve">Al igual que las estrategias anteriores, esta propuesta, alineada al </w:t>
      </w:r>
      <w:r w:rsidR="005D7246">
        <w:rPr>
          <w:rFonts w:eastAsia="Times New Roman" w:cs="Times New Roman"/>
          <w:color w:val="000000"/>
          <w:szCs w:val="24"/>
        </w:rPr>
        <w:t>área educativa y al punto crítico 3</w:t>
      </w:r>
      <w:r>
        <w:rPr>
          <w:rFonts w:eastAsia="Times New Roman" w:cs="Times New Roman"/>
          <w:color w:val="000000"/>
          <w:szCs w:val="24"/>
        </w:rPr>
        <w:t>, busca desarrollar un modelo de escuela inclusiva que sirva como referente para mejorar la infraestructura educativa y atender las necesidades de los estudiantes con discapacidad. A través de un enfoque participativo, se involucrará a docentes, padres y estudiantes en el diseño de espacios flexibles y accesibles, promoviendo una cultura educativa más inclusiva y equitativa.</w:t>
      </w:r>
    </w:p>
    <w:p w14:paraId="7D6EFEAA" w14:textId="517CC3A9" w:rsidR="005D7246" w:rsidRDefault="005A019E" w:rsidP="005A019E">
      <w:pPr>
        <w:rPr>
          <w:rFonts w:eastAsia="Times New Roman" w:cs="Times New Roman"/>
          <w:color w:val="000000"/>
          <w:szCs w:val="24"/>
        </w:rPr>
      </w:pPr>
      <w:r>
        <w:rPr>
          <w:rFonts w:eastAsia="Times New Roman" w:cs="Times New Roman"/>
          <w:color w:val="000000"/>
          <w:szCs w:val="24"/>
        </w:rPr>
        <w:t>Ahora bien, la propuesta que se analiza a continuación se enmarca en el área de inclusión laboral y productiva en lo que corresponde al punto crítico 5, y apunta a fomentar la inclusión laborar y eliminar las barreras que tienen las personas con discapacidad en el acceso y permanencia en los escenarios laborales formales.</w:t>
      </w:r>
    </w:p>
    <w:p w14:paraId="60A7CC82" w14:textId="77777777" w:rsidR="00EE0146" w:rsidRDefault="00EE0146" w:rsidP="00EB7B6A">
      <w:pPr>
        <w:pStyle w:val="Descripcin"/>
        <w:spacing w:after="0"/>
        <w:ind w:firstLine="0"/>
      </w:pPr>
    </w:p>
    <w:p w14:paraId="3F4B225E" w14:textId="77777777" w:rsidR="00EE0146" w:rsidRDefault="00EE0146" w:rsidP="00EB7B6A">
      <w:pPr>
        <w:pStyle w:val="Descripcin"/>
        <w:spacing w:after="0"/>
        <w:ind w:firstLine="0"/>
      </w:pPr>
    </w:p>
    <w:p w14:paraId="7DA6C865" w14:textId="77777777" w:rsidR="00EE0146" w:rsidRDefault="00EE0146" w:rsidP="00EB7B6A">
      <w:pPr>
        <w:pStyle w:val="Descripcin"/>
        <w:spacing w:after="0"/>
        <w:ind w:firstLine="0"/>
      </w:pPr>
    </w:p>
    <w:p w14:paraId="227BEB76" w14:textId="77777777" w:rsidR="00EE0146" w:rsidRDefault="00EE0146" w:rsidP="00EB7B6A">
      <w:pPr>
        <w:pStyle w:val="Descripcin"/>
        <w:spacing w:after="0"/>
        <w:ind w:firstLine="0"/>
      </w:pPr>
    </w:p>
    <w:p w14:paraId="5F2936BC" w14:textId="77777777" w:rsidR="00EE0146" w:rsidRDefault="00EE0146" w:rsidP="00EB7B6A">
      <w:pPr>
        <w:pStyle w:val="Descripcin"/>
        <w:spacing w:after="0"/>
        <w:ind w:firstLine="0"/>
      </w:pPr>
    </w:p>
    <w:p w14:paraId="7E899F36" w14:textId="77777777" w:rsidR="00EE0146" w:rsidRDefault="00EE0146" w:rsidP="00EB7B6A">
      <w:pPr>
        <w:pStyle w:val="Descripcin"/>
        <w:spacing w:after="0"/>
        <w:ind w:firstLine="0"/>
      </w:pPr>
    </w:p>
    <w:p w14:paraId="3EAA1510" w14:textId="41921116" w:rsidR="00071CAE" w:rsidRPr="001E7F95" w:rsidRDefault="001E7F95" w:rsidP="00EB7B6A">
      <w:pPr>
        <w:pStyle w:val="Descripcin"/>
        <w:spacing w:after="0"/>
        <w:ind w:firstLine="0"/>
        <w:rPr>
          <w:rFonts w:eastAsia="Times New Roman"/>
          <w:color w:val="000000"/>
          <w:sz w:val="28"/>
          <w:szCs w:val="28"/>
        </w:rPr>
      </w:pPr>
      <w:bookmarkStart w:id="83" w:name="_Toc216447699"/>
      <w:r w:rsidRPr="001E7F95">
        <w:lastRenderedPageBreak/>
        <w:t xml:space="preserve">Tabla </w:t>
      </w:r>
      <w:r>
        <w:fldChar w:fldCharType="begin"/>
      </w:r>
      <w:r>
        <w:instrText>SEQ Tabla \* ARABIC</w:instrText>
      </w:r>
      <w:r>
        <w:fldChar w:fldCharType="separate"/>
      </w:r>
      <w:r w:rsidR="00C5116B">
        <w:rPr>
          <w:noProof/>
        </w:rPr>
        <w:t>25</w:t>
      </w:r>
      <w:r>
        <w:fldChar w:fldCharType="end"/>
      </w:r>
      <w:r w:rsidRPr="001E7F95">
        <w:t>. Experiencia exitosa: El programa Red PILA</w:t>
      </w:r>
      <w:bookmarkEnd w:id="83"/>
    </w:p>
    <w:tbl>
      <w:tblPr>
        <w:tblStyle w:val="4"/>
        <w:tblW w:w="87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126"/>
        <w:gridCol w:w="3969"/>
      </w:tblGrid>
      <w:tr w:rsidR="00071CAE" w:rsidRPr="005D7246" w14:paraId="32B11D5A" w14:textId="77777777" w:rsidTr="00310E6C">
        <w:trPr>
          <w:jc w:val="center"/>
        </w:trPr>
        <w:tc>
          <w:tcPr>
            <w:tcW w:w="2689" w:type="dxa"/>
            <w:vAlign w:val="center"/>
          </w:tcPr>
          <w:p w14:paraId="1DF6E30D" w14:textId="77777777" w:rsidR="00071CAE" w:rsidRPr="005D7246" w:rsidRDefault="00A11123" w:rsidP="00310E6C">
            <w:pPr>
              <w:spacing w:line="276" w:lineRule="auto"/>
              <w:ind w:firstLine="0"/>
              <w:jc w:val="center"/>
              <w:rPr>
                <w:rFonts w:eastAsia="Times New Roman" w:cs="Times New Roman"/>
                <w:b/>
                <w:sz w:val="20"/>
                <w:szCs w:val="20"/>
              </w:rPr>
            </w:pPr>
            <w:r w:rsidRPr="005D7246">
              <w:rPr>
                <w:rFonts w:eastAsia="Times New Roman" w:cs="Times New Roman"/>
                <w:b/>
                <w:sz w:val="20"/>
                <w:szCs w:val="20"/>
              </w:rPr>
              <w:t>Nombre de la Experiencia</w:t>
            </w:r>
          </w:p>
        </w:tc>
        <w:tc>
          <w:tcPr>
            <w:tcW w:w="2126" w:type="dxa"/>
            <w:vAlign w:val="center"/>
          </w:tcPr>
          <w:p w14:paraId="23713434" w14:textId="77777777" w:rsidR="00071CAE" w:rsidRPr="005D7246" w:rsidRDefault="00A11123" w:rsidP="00310E6C">
            <w:pPr>
              <w:spacing w:line="276" w:lineRule="auto"/>
              <w:ind w:firstLine="0"/>
              <w:jc w:val="center"/>
              <w:rPr>
                <w:rFonts w:eastAsia="Times New Roman" w:cs="Times New Roman"/>
                <w:b/>
                <w:sz w:val="20"/>
                <w:szCs w:val="20"/>
              </w:rPr>
            </w:pPr>
            <w:r w:rsidRPr="005D7246">
              <w:rPr>
                <w:rFonts w:eastAsia="Times New Roman" w:cs="Times New Roman"/>
                <w:b/>
                <w:sz w:val="20"/>
                <w:szCs w:val="20"/>
              </w:rPr>
              <w:t>Lugar</w:t>
            </w:r>
          </w:p>
        </w:tc>
        <w:tc>
          <w:tcPr>
            <w:tcW w:w="3969" w:type="dxa"/>
            <w:vAlign w:val="center"/>
          </w:tcPr>
          <w:p w14:paraId="48EC777F" w14:textId="77777777" w:rsidR="00071CAE" w:rsidRPr="005D7246" w:rsidRDefault="00A11123" w:rsidP="00310E6C">
            <w:pPr>
              <w:spacing w:line="276" w:lineRule="auto"/>
              <w:ind w:firstLine="0"/>
              <w:jc w:val="center"/>
              <w:rPr>
                <w:rFonts w:eastAsia="Times New Roman" w:cs="Times New Roman"/>
                <w:b/>
                <w:sz w:val="20"/>
                <w:szCs w:val="20"/>
              </w:rPr>
            </w:pPr>
            <w:r w:rsidRPr="005D7246">
              <w:rPr>
                <w:rFonts w:eastAsia="Times New Roman" w:cs="Times New Roman"/>
                <w:b/>
                <w:sz w:val="20"/>
                <w:szCs w:val="20"/>
              </w:rPr>
              <w:t>Descripción</w:t>
            </w:r>
          </w:p>
        </w:tc>
      </w:tr>
      <w:tr w:rsidR="00071CAE" w:rsidRPr="005D7246" w14:paraId="72F9C1A4" w14:textId="77777777" w:rsidTr="00310E6C">
        <w:trPr>
          <w:trHeight w:val="1736"/>
          <w:jc w:val="center"/>
        </w:trPr>
        <w:tc>
          <w:tcPr>
            <w:tcW w:w="2689" w:type="dxa"/>
            <w:vAlign w:val="center"/>
          </w:tcPr>
          <w:p w14:paraId="4FBFD3D8" w14:textId="77777777" w:rsidR="00071CAE" w:rsidRPr="005D7246" w:rsidRDefault="00A11123" w:rsidP="00310E6C">
            <w:pPr>
              <w:pBdr>
                <w:top w:val="nil"/>
                <w:left w:val="nil"/>
                <w:bottom w:val="nil"/>
                <w:right w:val="nil"/>
                <w:between w:val="nil"/>
              </w:pBdr>
              <w:ind w:firstLine="0"/>
              <w:jc w:val="center"/>
              <w:rPr>
                <w:rFonts w:eastAsia="Times New Roman" w:cs="Times New Roman"/>
                <w:color w:val="000000"/>
                <w:sz w:val="20"/>
                <w:szCs w:val="20"/>
              </w:rPr>
            </w:pPr>
            <w:r w:rsidRPr="005D7246">
              <w:rPr>
                <w:rFonts w:eastAsia="Times New Roman" w:cs="Times New Roman"/>
                <w:color w:val="000000"/>
                <w:sz w:val="20"/>
                <w:szCs w:val="20"/>
              </w:rPr>
              <w:t>El programa Red PILA - Red productiva de Inclusión Laboral de la fundación “Una esperanza con sentido social. Fundamiser”</w:t>
            </w:r>
          </w:p>
        </w:tc>
        <w:tc>
          <w:tcPr>
            <w:tcW w:w="2126" w:type="dxa"/>
            <w:vAlign w:val="center"/>
          </w:tcPr>
          <w:p w14:paraId="0D2EF09F" w14:textId="77777777" w:rsidR="00071CAE" w:rsidRPr="005D7246" w:rsidRDefault="00A11123" w:rsidP="00310E6C">
            <w:pPr>
              <w:spacing w:line="276" w:lineRule="auto"/>
              <w:ind w:firstLine="0"/>
              <w:jc w:val="center"/>
              <w:rPr>
                <w:rFonts w:eastAsia="Times New Roman" w:cs="Times New Roman"/>
                <w:sz w:val="20"/>
                <w:szCs w:val="20"/>
              </w:rPr>
            </w:pPr>
            <w:r w:rsidRPr="005D7246">
              <w:rPr>
                <w:rFonts w:eastAsia="Times New Roman" w:cs="Times New Roman"/>
                <w:color w:val="000000"/>
                <w:sz w:val="20"/>
                <w:szCs w:val="20"/>
              </w:rPr>
              <w:t>En Barrancabermeja (Santander),</w:t>
            </w:r>
          </w:p>
        </w:tc>
        <w:tc>
          <w:tcPr>
            <w:tcW w:w="3969" w:type="dxa"/>
            <w:vAlign w:val="center"/>
          </w:tcPr>
          <w:p w14:paraId="5CD1AD7F" w14:textId="77777777" w:rsidR="00071CAE" w:rsidRPr="005D7246" w:rsidRDefault="00A11123" w:rsidP="00310E6C">
            <w:pPr>
              <w:pBdr>
                <w:top w:val="nil"/>
                <w:left w:val="nil"/>
                <w:bottom w:val="nil"/>
                <w:right w:val="nil"/>
                <w:between w:val="nil"/>
              </w:pBdr>
              <w:ind w:firstLine="0"/>
              <w:jc w:val="center"/>
              <w:rPr>
                <w:rFonts w:eastAsia="Times New Roman" w:cs="Times New Roman"/>
                <w:color w:val="000000"/>
                <w:sz w:val="20"/>
                <w:szCs w:val="20"/>
              </w:rPr>
            </w:pPr>
            <w:r w:rsidRPr="005D7246">
              <w:rPr>
                <w:rFonts w:eastAsia="Times New Roman" w:cs="Times New Roman"/>
                <w:color w:val="000000"/>
                <w:sz w:val="20"/>
                <w:szCs w:val="20"/>
              </w:rPr>
              <w:t>Desarrolla habilidades y destrezas en la preparación básica de productos comestibles en PcD, se capacita a las PcD y sus familias en proyectos productivos, los productos que se elaboran se distribuyen en las familias, comunidad y a nivel del contexto local.  El objetivo de los proyectos productivos es el ahorro programado que pueden ser utilizados para adquirir artículos o suplir necesidades personales.</w:t>
            </w:r>
          </w:p>
        </w:tc>
      </w:tr>
    </w:tbl>
    <w:p w14:paraId="7286AEFB" w14:textId="11FA1DD1" w:rsidR="00071CAE" w:rsidRPr="005A019E" w:rsidRDefault="005A019E" w:rsidP="005A019E">
      <w:pPr>
        <w:pBdr>
          <w:top w:val="nil"/>
          <w:left w:val="nil"/>
          <w:bottom w:val="nil"/>
          <w:right w:val="nil"/>
          <w:between w:val="nil"/>
        </w:pBdr>
        <w:spacing w:after="200" w:line="240" w:lineRule="auto"/>
        <w:ind w:firstLine="0"/>
        <w:jc w:val="center"/>
        <w:rPr>
          <w:rFonts w:eastAsia="Times New Roman" w:cs="Times New Roman"/>
          <w:color w:val="000000"/>
          <w:sz w:val="20"/>
          <w:szCs w:val="20"/>
        </w:rPr>
      </w:pPr>
      <w:r w:rsidRPr="005A019E">
        <w:rPr>
          <w:rFonts w:eastAsia="Times New Roman" w:cs="Times New Roman"/>
          <w:color w:val="000000"/>
          <w:sz w:val="20"/>
          <w:szCs w:val="20"/>
        </w:rPr>
        <w:t>Fuente: Elaboración propia</w:t>
      </w:r>
    </w:p>
    <w:p w14:paraId="33F3BD82" w14:textId="44C9870F" w:rsidR="00071CAE" w:rsidRDefault="005A019E" w:rsidP="00EE2F6F">
      <w:pPr>
        <w:pBdr>
          <w:top w:val="nil"/>
          <w:left w:val="nil"/>
          <w:bottom w:val="nil"/>
          <w:right w:val="nil"/>
          <w:between w:val="nil"/>
        </w:pBdr>
        <w:spacing w:before="240" w:after="240"/>
        <w:ind w:firstLine="720"/>
        <w:rPr>
          <w:rFonts w:eastAsia="Times New Roman" w:cs="Times New Roman"/>
          <w:color w:val="000000"/>
          <w:szCs w:val="24"/>
        </w:rPr>
      </w:pPr>
      <w:r w:rsidRPr="005A019E">
        <w:rPr>
          <w:rFonts w:eastAsia="Times New Roman" w:cs="Times New Roman"/>
          <w:color w:val="000000"/>
          <w:szCs w:val="24"/>
        </w:rPr>
        <w:t xml:space="preserve">Entre los proyectos destacados del programa se encuentran </w:t>
      </w:r>
      <w:r w:rsidRPr="005A019E">
        <w:rPr>
          <w:rFonts w:eastAsia="Times New Roman" w:cs="Times New Roman"/>
          <w:b/>
          <w:bCs/>
          <w:color w:val="000000"/>
          <w:szCs w:val="24"/>
        </w:rPr>
        <w:t>“</w:t>
      </w:r>
      <w:r w:rsidRPr="005A019E">
        <w:rPr>
          <w:rFonts w:eastAsia="Times New Roman" w:cs="Times New Roman"/>
          <w:color w:val="000000"/>
          <w:szCs w:val="24"/>
        </w:rPr>
        <w:t>el rincón de los amigos”, una cafetería administrada por jóvenes en proceso de inclusión laboral, y la “tienda inclusiva”, un espacio destinado a la exposición y venta de productos manuales y artesanales elaborados por las familias vinculadas a la fundación. Ambos proyectos no solo promueven la autonomía económica y la formación práctica de los participantes</w:t>
      </w:r>
      <w:r w:rsidR="00EE0146">
        <w:rPr>
          <w:rFonts w:eastAsia="Times New Roman" w:cs="Times New Roman"/>
          <w:color w:val="000000"/>
          <w:szCs w:val="24"/>
        </w:rPr>
        <w:t>.</w:t>
      </w:r>
    </w:p>
    <w:p w14:paraId="50456C19" w14:textId="59E0E78C" w:rsidR="00CE0D96" w:rsidRDefault="4CC4B92D">
      <w:pPr>
        <w:pBdr>
          <w:top w:val="nil"/>
          <w:left w:val="nil"/>
          <w:bottom w:val="nil"/>
          <w:right w:val="nil"/>
          <w:between w:val="nil"/>
        </w:pBdr>
        <w:spacing w:after="240"/>
        <w:ind w:firstLine="720"/>
        <w:rPr>
          <w:rFonts w:eastAsia="Times New Roman" w:cs="Times New Roman"/>
          <w:color w:val="000000"/>
          <w:szCs w:val="24"/>
        </w:rPr>
      </w:pPr>
      <w:r w:rsidRPr="4CC4B92D">
        <w:rPr>
          <w:rFonts w:eastAsia="Times New Roman" w:cs="Times New Roman"/>
          <w:color w:val="000000" w:themeColor="text1"/>
          <w:szCs w:val="24"/>
        </w:rPr>
        <w:t>Por último, la siguiente experiencia constituye un referente clave para el eje de empoderamiento de la política pública, al evidenciar cómo la formación integral y la participación activa contribuyen al fortalecimiento de la autonomía y la inclusión social de las personas con discapacidad.</w:t>
      </w:r>
    </w:p>
    <w:p w14:paraId="00E4B468" w14:textId="60F3B108" w:rsidR="00071CAE" w:rsidRPr="001E7F95" w:rsidRDefault="001E7F95" w:rsidP="00EB7B6A">
      <w:pPr>
        <w:pStyle w:val="Descripcin"/>
        <w:spacing w:after="0"/>
        <w:ind w:firstLine="0"/>
        <w:rPr>
          <w:rFonts w:eastAsia="Times New Roman"/>
          <w:color w:val="000000"/>
          <w:sz w:val="28"/>
          <w:szCs w:val="28"/>
        </w:rPr>
      </w:pPr>
      <w:bookmarkStart w:id="84" w:name="_Toc216447700"/>
      <w:r w:rsidRPr="001E7F95">
        <w:t xml:space="preserve">Tabla </w:t>
      </w:r>
      <w:r>
        <w:fldChar w:fldCharType="begin"/>
      </w:r>
      <w:r>
        <w:instrText>SEQ Tabla \* ARABIC</w:instrText>
      </w:r>
      <w:r>
        <w:fldChar w:fldCharType="separate"/>
      </w:r>
      <w:r w:rsidR="00C5116B">
        <w:rPr>
          <w:noProof/>
        </w:rPr>
        <w:t>26</w:t>
      </w:r>
      <w:r>
        <w:fldChar w:fldCharType="end"/>
      </w:r>
      <w:r w:rsidRPr="001E7F95">
        <w:t>. Experiencia exitosa: Los Servicios de Promoción de la Autonomía Personal</w:t>
      </w:r>
      <w:bookmarkEnd w:id="84"/>
    </w:p>
    <w:tbl>
      <w:tblPr>
        <w:tblStyle w:val="3"/>
        <w:tblW w:w="87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126"/>
        <w:gridCol w:w="3969"/>
      </w:tblGrid>
      <w:tr w:rsidR="00071CAE" w:rsidRPr="005A019E" w14:paraId="7744FEEE" w14:textId="77777777" w:rsidTr="00EE2F6F">
        <w:trPr>
          <w:jc w:val="center"/>
        </w:trPr>
        <w:tc>
          <w:tcPr>
            <w:tcW w:w="2689" w:type="dxa"/>
            <w:vAlign w:val="center"/>
          </w:tcPr>
          <w:p w14:paraId="60E9A337" w14:textId="77777777" w:rsidR="00071CAE" w:rsidRPr="005A019E" w:rsidRDefault="00A11123" w:rsidP="00EE2F6F">
            <w:pPr>
              <w:spacing w:line="276" w:lineRule="auto"/>
              <w:ind w:firstLine="0"/>
              <w:jc w:val="center"/>
              <w:rPr>
                <w:rFonts w:eastAsia="Times New Roman" w:cs="Times New Roman"/>
                <w:b/>
                <w:iCs/>
                <w:sz w:val="20"/>
                <w:szCs w:val="20"/>
              </w:rPr>
            </w:pPr>
            <w:r w:rsidRPr="005A019E">
              <w:rPr>
                <w:rFonts w:eastAsia="Times New Roman" w:cs="Times New Roman"/>
                <w:b/>
                <w:iCs/>
                <w:sz w:val="20"/>
                <w:szCs w:val="20"/>
              </w:rPr>
              <w:t>Nombre de la Experiencia</w:t>
            </w:r>
          </w:p>
        </w:tc>
        <w:tc>
          <w:tcPr>
            <w:tcW w:w="2126" w:type="dxa"/>
            <w:vAlign w:val="center"/>
          </w:tcPr>
          <w:p w14:paraId="7E275FFA" w14:textId="77777777" w:rsidR="00071CAE" w:rsidRPr="005A019E" w:rsidRDefault="00A11123" w:rsidP="00EE2F6F">
            <w:pPr>
              <w:spacing w:line="276" w:lineRule="auto"/>
              <w:ind w:firstLine="0"/>
              <w:jc w:val="center"/>
              <w:rPr>
                <w:rFonts w:eastAsia="Times New Roman" w:cs="Times New Roman"/>
                <w:b/>
                <w:sz w:val="20"/>
                <w:szCs w:val="20"/>
              </w:rPr>
            </w:pPr>
            <w:r w:rsidRPr="005A019E">
              <w:rPr>
                <w:rFonts w:eastAsia="Times New Roman" w:cs="Times New Roman"/>
                <w:b/>
                <w:sz w:val="20"/>
                <w:szCs w:val="20"/>
              </w:rPr>
              <w:t>Lugar</w:t>
            </w:r>
          </w:p>
        </w:tc>
        <w:tc>
          <w:tcPr>
            <w:tcW w:w="3969" w:type="dxa"/>
            <w:vAlign w:val="center"/>
          </w:tcPr>
          <w:p w14:paraId="4799EDCF" w14:textId="77777777" w:rsidR="00071CAE" w:rsidRPr="005A019E" w:rsidRDefault="00A11123" w:rsidP="00EE2F6F">
            <w:pPr>
              <w:spacing w:line="276" w:lineRule="auto"/>
              <w:ind w:firstLine="0"/>
              <w:jc w:val="center"/>
              <w:rPr>
                <w:rFonts w:eastAsia="Times New Roman" w:cs="Times New Roman"/>
                <w:b/>
                <w:sz w:val="20"/>
                <w:szCs w:val="20"/>
              </w:rPr>
            </w:pPr>
            <w:r w:rsidRPr="005A019E">
              <w:rPr>
                <w:rFonts w:eastAsia="Times New Roman" w:cs="Times New Roman"/>
                <w:b/>
                <w:sz w:val="20"/>
                <w:szCs w:val="20"/>
              </w:rPr>
              <w:t>Descripción</w:t>
            </w:r>
          </w:p>
        </w:tc>
      </w:tr>
      <w:tr w:rsidR="00071CAE" w:rsidRPr="005A019E" w14:paraId="74090E97" w14:textId="77777777" w:rsidTr="00EE2F6F">
        <w:trPr>
          <w:jc w:val="center"/>
        </w:trPr>
        <w:tc>
          <w:tcPr>
            <w:tcW w:w="2689" w:type="dxa"/>
            <w:vAlign w:val="center"/>
          </w:tcPr>
          <w:p w14:paraId="2CF4DD68" w14:textId="77777777" w:rsidR="00071CAE" w:rsidRPr="005A019E" w:rsidRDefault="00A11123" w:rsidP="00EE2F6F">
            <w:pPr>
              <w:ind w:firstLine="0"/>
              <w:jc w:val="center"/>
              <w:rPr>
                <w:rFonts w:eastAsia="Times New Roman" w:cs="Times New Roman"/>
                <w:b/>
                <w:sz w:val="20"/>
                <w:szCs w:val="20"/>
              </w:rPr>
            </w:pPr>
            <w:r w:rsidRPr="005A019E">
              <w:rPr>
                <w:rFonts w:eastAsia="Times New Roman" w:cs="Times New Roman"/>
                <w:color w:val="000000"/>
                <w:sz w:val="20"/>
                <w:szCs w:val="20"/>
              </w:rPr>
              <w:t>Los servicios de promoción de la autonomía personal (SEPAP)</w:t>
            </w:r>
          </w:p>
        </w:tc>
        <w:tc>
          <w:tcPr>
            <w:tcW w:w="2126" w:type="dxa"/>
            <w:vAlign w:val="center"/>
          </w:tcPr>
          <w:p w14:paraId="48DEBCD1" w14:textId="77777777" w:rsidR="00071CAE" w:rsidRPr="005A019E" w:rsidRDefault="00A11123" w:rsidP="00EE2F6F">
            <w:pPr>
              <w:ind w:firstLine="0"/>
              <w:jc w:val="center"/>
              <w:rPr>
                <w:rFonts w:eastAsia="Times New Roman" w:cs="Times New Roman"/>
                <w:b/>
                <w:sz w:val="20"/>
                <w:szCs w:val="20"/>
              </w:rPr>
            </w:pPr>
            <w:r w:rsidRPr="005A019E">
              <w:rPr>
                <w:rFonts w:eastAsia="Times New Roman" w:cs="Times New Roman"/>
                <w:color w:val="000000"/>
                <w:sz w:val="20"/>
                <w:szCs w:val="20"/>
              </w:rPr>
              <w:t>En España</w:t>
            </w:r>
          </w:p>
        </w:tc>
        <w:tc>
          <w:tcPr>
            <w:tcW w:w="3969" w:type="dxa"/>
            <w:vAlign w:val="center"/>
          </w:tcPr>
          <w:p w14:paraId="23FE7631" w14:textId="77777777" w:rsidR="00071CAE" w:rsidRPr="005A019E" w:rsidRDefault="00A11123" w:rsidP="00EE2F6F">
            <w:pPr>
              <w:pBdr>
                <w:top w:val="nil"/>
                <w:left w:val="nil"/>
                <w:bottom w:val="nil"/>
                <w:right w:val="nil"/>
                <w:between w:val="nil"/>
              </w:pBdr>
              <w:ind w:firstLine="0"/>
              <w:jc w:val="center"/>
              <w:rPr>
                <w:rFonts w:eastAsia="Times New Roman" w:cs="Times New Roman"/>
                <w:b/>
                <w:color w:val="000000"/>
                <w:sz w:val="20"/>
                <w:szCs w:val="20"/>
              </w:rPr>
            </w:pPr>
            <w:r w:rsidRPr="005A019E">
              <w:rPr>
                <w:rFonts w:eastAsia="Times New Roman" w:cs="Times New Roman"/>
                <w:color w:val="000000"/>
                <w:sz w:val="20"/>
                <w:szCs w:val="20"/>
              </w:rPr>
              <w:t>Se crean los servicios de promoción de la autonomía personal (SEPAP) para PcD intelectual y otras discapacidades con el objetivo de disponer y ordenar los recursos, apoyos y asistencias de toda índole que contribuyan eficazmente a incrementar hasta el máximo grado posible, la autonomía y la vida independiente de las personas en situación de dependencia o necesidades de apoyo, para su autodeterminación.</w:t>
            </w:r>
          </w:p>
        </w:tc>
      </w:tr>
    </w:tbl>
    <w:p w14:paraId="1A819A10" w14:textId="20641F89" w:rsidR="00071CAE" w:rsidRPr="005A019E" w:rsidRDefault="005A019E" w:rsidP="005A019E">
      <w:pPr>
        <w:pBdr>
          <w:top w:val="nil"/>
          <w:left w:val="nil"/>
          <w:bottom w:val="nil"/>
          <w:right w:val="nil"/>
          <w:between w:val="nil"/>
        </w:pBdr>
        <w:spacing w:after="200" w:line="240" w:lineRule="auto"/>
        <w:ind w:firstLine="0"/>
        <w:jc w:val="center"/>
        <w:rPr>
          <w:rFonts w:eastAsia="Times New Roman" w:cs="Times New Roman"/>
          <w:color w:val="000000"/>
          <w:sz w:val="20"/>
          <w:szCs w:val="20"/>
        </w:rPr>
      </w:pPr>
      <w:r w:rsidRPr="005A019E">
        <w:rPr>
          <w:rFonts w:eastAsia="Times New Roman" w:cs="Times New Roman"/>
          <w:color w:val="000000"/>
          <w:sz w:val="20"/>
          <w:szCs w:val="20"/>
        </w:rPr>
        <w:t>Fuente: Elaboración propia.</w:t>
      </w:r>
    </w:p>
    <w:p w14:paraId="7F8637F8" w14:textId="2E79CBC0" w:rsidR="001044C2" w:rsidRDefault="00CE0D96" w:rsidP="00EE2F6F">
      <w:pPr>
        <w:pBdr>
          <w:top w:val="nil"/>
          <w:left w:val="nil"/>
          <w:bottom w:val="nil"/>
          <w:right w:val="nil"/>
          <w:between w:val="nil"/>
        </w:pBdr>
        <w:spacing w:before="240" w:after="240"/>
        <w:ind w:firstLine="720"/>
        <w:rPr>
          <w:rFonts w:eastAsia="Times New Roman" w:cs="Times New Roman"/>
          <w:color w:val="000000"/>
          <w:szCs w:val="24"/>
        </w:rPr>
      </w:pPr>
      <w:r w:rsidRPr="00CE0D96">
        <w:rPr>
          <w:rFonts w:eastAsia="Times New Roman" w:cs="Times New Roman"/>
          <w:color w:val="000000"/>
          <w:szCs w:val="24"/>
        </w:rPr>
        <w:t xml:space="preserve">Los servicios del programa incluyen capacitaciones y procesos formativos en habilidades comunicativas, cognitivas, sociales y ocupacionales, desarrollados a través de talleres de habilitación y terapia ocupacional. Estas acciones buscan fortalecer el desenvolvimiento personal y promover la inclusión de las personas con discapacidad en entornos normalizados. </w:t>
      </w:r>
    </w:p>
    <w:p w14:paraId="4121F6E2" w14:textId="79DBD9B1" w:rsidR="00071CAE" w:rsidRPr="007E4575" w:rsidRDefault="4CC4B92D" w:rsidP="4CC4B92D">
      <w:pPr>
        <w:pStyle w:val="Ttulo1"/>
        <w:numPr>
          <w:ilvl w:val="0"/>
          <w:numId w:val="0"/>
        </w:numPr>
        <w:ind w:left="432"/>
      </w:pPr>
      <w:bookmarkStart w:id="85" w:name="_Toc215821756"/>
      <w:r>
        <w:lastRenderedPageBreak/>
        <w:t>4.</w:t>
      </w:r>
      <w:r w:rsidR="00EE0146">
        <w:t xml:space="preserve"> </w:t>
      </w:r>
      <w:r>
        <w:t>Formulación de la Política Pública</w:t>
      </w:r>
      <w:bookmarkEnd w:id="85"/>
    </w:p>
    <w:p w14:paraId="4F0920E1" w14:textId="525CA4C6" w:rsidR="00071CAE" w:rsidRPr="007E4575" w:rsidRDefault="4CC4B92D" w:rsidP="4CC4B92D">
      <w:pPr>
        <w:pStyle w:val="Ttulo2"/>
        <w:numPr>
          <w:ilvl w:val="0"/>
          <w:numId w:val="0"/>
        </w:numPr>
        <w:ind w:left="576"/>
        <w:rPr>
          <w:rFonts w:cs="Times New Roman"/>
          <w:szCs w:val="24"/>
        </w:rPr>
      </w:pPr>
      <w:r w:rsidRPr="4CC4B92D">
        <w:rPr>
          <w:rFonts w:cs="Times New Roman"/>
          <w:szCs w:val="24"/>
        </w:rPr>
        <w:t xml:space="preserve"> </w:t>
      </w:r>
      <w:bookmarkStart w:id="86" w:name="_Toc215821757"/>
      <w:r w:rsidRPr="4CC4B92D">
        <w:rPr>
          <w:rFonts w:cs="Times New Roman"/>
          <w:szCs w:val="24"/>
        </w:rPr>
        <w:t>4.1 Objetivo General</w:t>
      </w:r>
      <w:bookmarkEnd w:id="86"/>
    </w:p>
    <w:p w14:paraId="44EB6591" w14:textId="5BEA0EB8" w:rsidR="00EE2F6F" w:rsidRDefault="4CC4B92D" w:rsidP="00EE0146">
      <w:r w:rsidRPr="4CC4B92D">
        <w:t>Fortalecer las capacidades institucionales públicas, privadas y comunitarias para garantizar de manera integral los derechos de las Personas con Discapacidad (PcD), sus familiares, cuidadores y asistentes, mediante acciones intersectoriales que promuevan la inclusión social y económica, eliminen las barreras existentes y aseguren la accesibilidad, la equidad y el desarrollo humano sostenible en el Distrito de Cartagena de Indias durante el periodo 2026–2035.</w:t>
      </w:r>
    </w:p>
    <w:p w14:paraId="37DBDCE5" w14:textId="77777777" w:rsidR="00EE0146" w:rsidRDefault="00EE0146" w:rsidP="00EE0146">
      <w:pPr>
        <w:spacing w:after="0" w:line="240" w:lineRule="auto"/>
      </w:pPr>
    </w:p>
    <w:p w14:paraId="11211823" w14:textId="59117D53" w:rsidR="00071CAE" w:rsidRPr="007E4575" w:rsidRDefault="4CC4B92D" w:rsidP="4CC4B92D">
      <w:pPr>
        <w:pStyle w:val="Ttulo2"/>
        <w:numPr>
          <w:ilvl w:val="0"/>
          <w:numId w:val="0"/>
        </w:numPr>
        <w:ind w:left="576"/>
        <w:rPr>
          <w:rFonts w:cs="Times New Roman"/>
          <w:szCs w:val="24"/>
        </w:rPr>
      </w:pPr>
      <w:bookmarkStart w:id="87" w:name="_Toc215821758"/>
      <w:r w:rsidRPr="4CC4B92D">
        <w:rPr>
          <w:rFonts w:cs="Times New Roman"/>
          <w:szCs w:val="24"/>
        </w:rPr>
        <w:t>4.2 Objetivos Específicos</w:t>
      </w:r>
      <w:bookmarkEnd w:id="87"/>
    </w:p>
    <w:p w14:paraId="1D88345D" w14:textId="7A84E496" w:rsidR="4CC4B92D" w:rsidRDefault="4CC4B92D" w:rsidP="4CC4B92D">
      <w:pPr>
        <w:numPr>
          <w:ilvl w:val="0"/>
          <w:numId w:val="28"/>
        </w:numPr>
        <w:pBdr>
          <w:top w:val="nil"/>
          <w:left w:val="nil"/>
          <w:bottom w:val="nil"/>
          <w:right w:val="nil"/>
          <w:between w:val="nil"/>
        </w:pBdr>
        <w:spacing w:before="240" w:after="0"/>
        <w:rPr>
          <w:rFonts w:eastAsia="Times New Roman" w:cs="Times New Roman"/>
          <w:szCs w:val="24"/>
        </w:rPr>
      </w:pPr>
      <w:r w:rsidRPr="4CC4B92D">
        <w:rPr>
          <w:rFonts w:eastAsia="Times New Roman" w:cs="Times New Roman"/>
          <w:szCs w:val="24"/>
        </w:rPr>
        <w:t>Promover la accesibilidad a servicios de salud de calidad para todas las personas con discapacidad, familias y/o cuidadores, a través de la eliminación de barreras físicas, económicas y actitudinales, fomentando una atención integral, diferencial y preventiva en el Distrito de Cartagena.</w:t>
      </w:r>
    </w:p>
    <w:p w14:paraId="1ACF5A41" w14:textId="70F4EDB5" w:rsidR="4CC4B92D" w:rsidRDefault="4CC4B92D" w:rsidP="4CC4B92D">
      <w:pPr>
        <w:numPr>
          <w:ilvl w:val="0"/>
          <w:numId w:val="28"/>
        </w:numPr>
        <w:pBdr>
          <w:top w:val="nil"/>
          <w:left w:val="nil"/>
          <w:bottom w:val="nil"/>
          <w:right w:val="nil"/>
          <w:between w:val="nil"/>
        </w:pBdr>
        <w:spacing w:before="240" w:after="0"/>
        <w:rPr>
          <w:rFonts w:eastAsia="Times New Roman" w:cs="Times New Roman"/>
          <w:szCs w:val="24"/>
        </w:rPr>
      </w:pPr>
      <w:r w:rsidRPr="4CC4B92D">
        <w:rPr>
          <w:rFonts w:eastAsia="Times New Roman" w:cs="Times New Roman"/>
          <w:szCs w:val="24"/>
        </w:rPr>
        <w:t>Fortalecer la inclusión y equidad en la educación para todas las personas con discapacidad, eliminando barreras físicas, tecnológicas, económicas y actitudinales y promoviendo el acceso igualitario a servicios educativos en todos los niveles.</w:t>
      </w:r>
    </w:p>
    <w:p w14:paraId="0EAD0833" w14:textId="0DACD3CD" w:rsidR="4CC4B92D" w:rsidRDefault="4CC4B92D" w:rsidP="4CC4B92D">
      <w:pPr>
        <w:pBdr>
          <w:top w:val="nil"/>
          <w:left w:val="nil"/>
          <w:bottom w:val="nil"/>
          <w:right w:val="nil"/>
          <w:between w:val="nil"/>
        </w:pBdr>
        <w:spacing w:before="240" w:after="0" w:line="240" w:lineRule="auto"/>
        <w:ind w:left="720" w:firstLine="0"/>
        <w:rPr>
          <w:rFonts w:eastAsia="Times New Roman" w:cs="Times New Roman"/>
          <w:szCs w:val="24"/>
        </w:rPr>
      </w:pPr>
    </w:p>
    <w:p w14:paraId="1A026976" w14:textId="42D9EB70" w:rsidR="00071CAE" w:rsidRDefault="4CC4B92D" w:rsidP="4CC4B92D">
      <w:pPr>
        <w:numPr>
          <w:ilvl w:val="0"/>
          <w:numId w:val="28"/>
        </w:numPr>
        <w:pBdr>
          <w:top w:val="nil"/>
          <w:left w:val="nil"/>
          <w:bottom w:val="nil"/>
          <w:right w:val="nil"/>
          <w:between w:val="nil"/>
        </w:pBdr>
        <w:spacing w:after="0"/>
        <w:rPr>
          <w:rFonts w:eastAsia="Times New Roman" w:cs="Times New Roman"/>
          <w:szCs w:val="24"/>
        </w:rPr>
      </w:pPr>
      <w:r w:rsidRPr="4CC4B92D">
        <w:rPr>
          <w:rFonts w:eastAsia="Times New Roman" w:cs="Times New Roman"/>
          <w:szCs w:val="24"/>
        </w:rPr>
        <w:t>Impulsar acciones que faciliten la inclusión laboral formal y productiva de las Personas con Discapacidad, sus familiares y/o cuidadores en el mercado laboral, eliminando la discriminación y las barreras de acceso a información de ofertas laborales, y fomentando entornos laborales seguros y adecuados, con los ajustes razonables necesarios.</w:t>
      </w:r>
    </w:p>
    <w:p w14:paraId="435A1B1B" w14:textId="62D1BF11" w:rsidR="4CC4B92D" w:rsidRDefault="4CC4B92D" w:rsidP="4CC4B92D">
      <w:pPr>
        <w:pBdr>
          <w:top w:val="nil"/>
          <w:left w:val="nil"/>
          <w:bottom w:val="nil"/>
          <w:right w:val="nil"/>
          <w:between w:val="nil"/>
        </w:pBdr>
        <w:spacing w:after="0"/>
        <w:ind w:left="720"/>
        <w:rPr>
          <w:rFonts w:eastAsia="Times New Roman" w:cs="Times New Roman"/>
          <w:szCs w:val="24"/>
        </w:rPr>
      </w:pPr>
    </w:p>
    <w:p w14:paraId="69949354" w14:textId="77777777" w:rsidR="00071CAE" w:rsidRDefault="4CC4B92D">
      <w:pPr>
        <w:numPr>
          <w:ilvl w:val="0"/>
          <w:numId w:val="28"/>
        </w:numPr>
        <w:pBdr>
          <w:top w:val="nil"/>
          <w:left w:val="nil"/>
          <w:bottom w:val="nil"/>
          <w:right w:val="nil"/>
          <w:between w:val="nil"/>
        </w:pBdr>
        <w:spacing w:after="0"/>
        <w:rPr>
          <w:rFonts w:eastAsia="Times New Roman" w:cs="Times New Roman"/>
          <w:szCs w:val="24"/>
        </w:rPr>
      </w:pPr>
      <w:r w:rsidRPr="4CC4B92D">
        <w:rPr>
          <w:rFonts w:eastAsia="Times New Roman" w:cs="Times New Roman"/>
          <w:szCs w:val="24"/>
        </w:rPr>
        <w:t>Fortalecer la capacidad institucional y la participación activa de las personas con discapacidad, sus familiares y/o cuidadores en procesos de toma de decisiones y gobernanza, promoviendo su liderazgo y protección de derechos.</w:t>
      </w:r>
    </w:p>
    <w:p w14:paraId="4FCB3F6F" w14:textId="5EE957A7" w:rsidR="4CC4B92D" w:rsidRDefault="4CC4B92D" w:rsidP="4CC4B92D">
      <w:pPr>
        <w:pBdr>
          <w:top w:val="nil"/>
          <w:left w:val="nil"/>
          <w:bottom w:val="nil"/>
          <w:right w:val="nil"/>
          <w:between w:val="nil"/>
        </w:pBdr>
        <w:spacing w:after="0"/>
        <w:ind w:left="720"/>
        <w:rPr>
          <w:rFonts w:eastAsia="Times New Roman" w:cs="Times New Roman"/>
          <w:szCs w:val="24"/>
        </w:rPr>
      </w:pPr>
    </w:p>
    <w:p w14:paraId="03E4F7F4" w14:textId="6560A014" w:rsidR="00071CAE" w:rsidRDefault="4CC4B92D" w:rsidP="4CC4B92D">
      <w:pPr>
        <w:numPr>
          <w:ilvl w:val="0"/>
          <w:numId w:val="28"/>
        </w:numPr>
        <w:pBdr>
          <w:top w:val="nil"/>
          <w:left w:val="nil"/>
          <w:bottom w:val="nil"/>
          <w:right w:val="nil"/>
          <w:between w:val="nil"/>
        </w:pBdr>
        <w:spacing w:after="0"/>
        <w:rPr>
          <w:rFonts w:eastAsia="Times New Roman" w:cs="Times New Roman"/>
          <w:szCs w:val="24"/>
        </w:rPr>
      </w:pPr>
      <w:r w:rsidRPr="4CC4B92D">
        <w:rPr>
          <w:rFonts w:eastAsia="Times New Roman" w:cs="Times New Roman"/>
          <w:szCs w:val="24"/>
        </w:rPr>
        <w:t xml:space="preserve">Promover el acceso y la accesibilidad en igualdad de condiciones de las Personas con Discapacidad al entorno físico, al transporte, a la información, a las comunicaciones y a </w:t>
      </w:r>
      <w:r w:rsidRPr="4CC4B92D">
        <w:rPr>
          <w:rFonts w:eastAsia="Times New Roman" w:cs="Times New Roman"/>
          <w:szCs w:val="24"/>
        </w:rPr>
        <w:lastRenderedPageBreak/>
        <w:t>los servicios y espacios públicos, tanto en zonas urbanas como rurales, garantizando su plena participación y desenvolvimiento en la comunidad.</w:t>
      </w:r>
    </w:p>
    <w:p w14:paraId="372DCAC6" w14:textId="740B4501" w:rsidR="4CC4B92D" w:rsidRDefault="4CC4B92D" w:rsidP="4CC4B92D">
      <w:pPr>
        <w:pBdr>
          <w:top w:val="nil"/>
          <w:left w:val="nil"/>
          <w:bottom w:val="nil"/>
          <w:right w:val="nil"/>
          <w:between w:val="nil"/>
        </w:pBdr>
        <w:spacing w:after="0"/>
        <w:ind w:left="720"/>
        <w:rPr>
          <w:rFonts w:eastAsia="Times New Roman" w:cs="Times New Roman"/>
          <w:szCs w:val="24"/>
        </w:rPr>
      </w:pPr>
    </w:p>
    <w:p w14:paraId="0208F77A" w14:textId="62788C9A" w:rsidR="00071CAE" w:rsidRDefault="4CC4B92D" w:rsidP="4CC4B92D">
      <w:pPr>
        <w:numPr>
          <w:ilvl w:val="0"/>
          <w:numId w:val="28"/>
        </w:numPr>
        <w:pBdr>
          <w:top w:val="nil"/>
          <w:left w:val="nil"/>
          <w:bottom w:val="nil"/>
          <w:right w:val="nil"/>
          <w:between w:val="nil"/>
        </w:pBdr>
        <w:spacing w:after="0"/>
        <w:rPr>
          <w:rFonts w:eastAsia="Times New Roman" w:cs="Times New Roman"/>
          <w:szCs w:val="24"/>
        </w:rPr>
      </w:pPr>
      <w:r w:rsidRPr="4CC4B92D">
        <w:rPr>
          <w:rFonts w:eastAsia="Times New Roman" w:cs="Times New Roman"/>
          <w:szCs w:val="24"/>
        </w:rPr>
        <w:t>Aumentar el apoyo integral a las Personas con Discapacidad, sus familias, cuidadores y asistentes mediante programas de inclusión que integren los preceptos normativos y las estrategias de Rehabilitación Basada en la Comunidad (RBC), potenciando sus capacidades para participar activamente en la vida comunitaria.</w:t>
      </w:r>
    </w:p>
    <w:p w14:paraId="21C9FC88" w14:textId="77777777" w:rsidR="00EE2F6F" w:rsidRDefault="00EE2F6F" w:rsidP="00EE2F6F">
      <w:pPr>
        <w:pBdr>
          <w:top w:val="nil"/>
          <w:left w:val="nil"/>
          <w:bottom w:val="nil"/>
          <w:right w:val="nil"/>
          <w:between w:val="nil"/>
        </w:pBdr>
        <w:spacing w:line="240" w:lineRule="auto"/>
        <w:ind w:firstLine="0"/>
        <w:rPr>
          <w:rFonts w:eastAsia="Times New Roman" w:cs="Times New Roman"/>
          <w:szCs w:val="24"/>
        </w:rPr>
      </w:pPr>
    </w:p>
    <w:p w14:paraId="2D0AC0C3" w14:textId="7F1DD9C3" w:rsidR="00071CAE" w:rsidRPr="007E4575" w:rsidRDefault="4CC4B92D" w:rsidP="4CC4B92D">
      <w:pPr>
        <w:pStyle w:val="Ttulo2"/>
        <w:numPr>
          <w:ilvl w:val="0"/>
          <w:numId w:val="0"/>
        </w:numPr>
        <w:ind w:left="576"/>
        <w:rPr>
          <w:rFonts w:cs="Times New Roman"/>
          <w:szCs w:val="24"/>
        </w:rPr>
      </w:pPr>
      <w:r w:rsidRPr="4CC4B92D">
        <w:rPr>
          <w:rFonts w:cs="Times New Roman"/>
          <w:szCs w:val="24"/>
        </w:rPr>
        <w:t xml:space="preserve"> </w:t>
      </w:r>
      <w:bookmarkStart w:id="88" w:name="_Toc215821759"/>
      <w:r w:rsidRPr="4CC4B92D">
        <w:rPr>
          <w:rFonts w:cs="Times New Roman"/>
          <w:szCs w:val="24"/>
        </w:rPr>
        <w:t>4.3 Entidad Responsables y corresponsables de Política Pública</w:t>
      </w:r>
      <w:bookmarkEnd w:id="88"/>
    </w:p>
    <w:p w14:paraId="29FC0383" w14:textId="0ADFC1D3" w:rsidR="003A19D5" w:rsidRPr="003A19D5" w:rsidRDefault="0034121B" w:rsidP="003A19D5">
      <w:pPr>
        <w:rPr>
          <w:rFonts w:cs="Times New Roman"/>
          <w:szCs w:val="24"/>
        </w:rPr>
      </w:pPr>
      <w:r w:rsidRPr="0034121B">
        <w:rPr>
          <w:rFonts w:cs="Times New Roman"/>
          <w:szCs w:val="24"/>
        </w:rPr>
        <w:t>En este apartado se relacionan las entidades responsables y corresponsables de la implementación de los productos propuestos en la Política Pública de Discapacidad e Inclusión Social de Cartagena (PPDIS), para el logro de sus objetivos planteados, los cuales tienen como característica principal, estar distribuidos según áreas de acción. Cada área hace referencia a un grupo de problemáticas asociadas con la competencia y misionalidad de una o varias entidades del Distrito, por lo que el carácter de la política es de orden transversal e interinstitucional, al involucrar en su ejecución a gran parte de las secretarías y estamentos distritales.</w:t>
      </w:r>
    </w:p>
    <w:p w14:paraId="0A75154F" w14:textId="1E3BA7B6" w:rsidR="003A19D5" w:rsidRPr="007E4575" w:rsidRDefault="4CC4B92D" w:rsidP="4CC4B92D">
      <w:pPr>
        <w:pStyle w:val="Ttulo3"/>
        <w:numPr>
          <w:ilvl w:val="0"/>
          <w:numId w:val="0"/>
        </w:numPr>
        <w:ind w:left="720"/>
        <w:rPr>
          <w:rFonts w:cs="Times New Roman"/>
          <w:szCs w:val="24"/>
        </w:rPr>
      </w:pPr>
      <w:bookmarkStart w:id="89" w:name="_Toc215821760"/>
      <w:r w:rsidRPr="4CC4B92D">
        <w:rPr>
          <w:rFonts w:cs="Times New Roman"/>
          <w:szCs w:val="24"/>
        </w:rPr>
        <w:t>4.3.1 Entidades responsables</w:t>
      </w:r>
      <w:bookmarkEnd w:id="89"/>
      <w:r w:rsidRPr="4CC4B92D">
        <w:rPr>
          <w:rFonts w:cs="Times New Roman"/>
          <w:szCs w:val="24"/>
        </w:rPr>
        <w:t xml:space="preserve"> </w:t>
      </w:r>
    </w:p>
    <w:p w14:paraId="48BF2D46" w14:textId="7686CE54" w:rsidR="003A19D5" w:rsidRPr="000171D6" w:rsidRDefault="003A19D5" w:rsidP="000171D6">
      <w:pPr>
        <w:spacing w:before="240"/>
        <w:rPr>
          <w:rFonts w:cs="Times New Roman"/>
          <w:szCs w:val="24"/>
        </w:rPr>
      </w:pPr>
      <w:r w:rsidRPr="000171D6">
        <w:rPr>
          <w:rFonts w:cs="Times New Roman"/>
          <w:szCs w:val="24"/>
        </w:rPr>
        <w:t xml:space="preserve">Once de las veinticuatro entidades que tiene el Distrito de Cartagena, entre el Despacho del alcalde, secretarias distritales, departamentos administrativos y entidades descentralizadas </w:t>
      </w:r>
      <w:sdt>
        <w:sdtPr>
          <w:rPr>
            <w:rFonts w:cs="Times New Roman"/>
            <w:szCs w:val="24"/>
          </w:rPr>
          <w:id w:val="1836953557"/>
          <w:citation/>
        </w:sdtPr>
        <w:sdtContent>
          <w:r w:rsidRPr="000171D6">
            <w:rPr>
              <w:rFonts w:cs="Times New Roman"/>
              <w:szCs w:val="24"/>
            </w:rPr>
            <w:fldChar w:fldCharType="begin"/>
          </w:r>
          <w:r w:rsidRPr="000171D6">
            <w:rPr>
              <w:rFonts w:cs="Times New Roman"/>
              <w:szCs w:val="24"/>
              <w:lang w:val="es-ES"/>
            </w:rPr>
            <w:instrText xml:space="preserve"> CITATION Alc241 \l 3082 </w:instrText>
          </w:r>
          <w:r w:rsidRPr="000171D6">
            <w:rPr>
              <w:rFonts w:cs="Times New Roman"/>
              <w:szCs w:val="24"/>
            </w:rPr>
            <w:fldChar w:fldCharType="separate"/>
          </w:r>
          <w:r w:rsidRPr="000171D6">
            <w:rPr>
              <w:rFonts w:cs="Times New Roman"/>
              <w:noProof/>
              <w:szCs w:val="24"/>
              <w:lang w:val="es-ES"/>
            </w:rPr>
            <w:t>(Alcaldia Mayor de Cartagena de Indias, 2024)</w:t>
          </w:r>
          <w:r w:rsidRPr="000171D6">
            <w:rPr>
              <w:rFonts w:cs="Times New Roman"/>
              <w:szCs w:val="24"/>
            </w:rPr>
            <w:fldChar w:fldCharType="end"/>
          </w:r>
        </w:sdtContent>
      </w:sdt>
      <w:r w:rsidRPr="000171D6">
        <w:rPr>
          <w:rFonts w:cs="Times New Roman"/>
          <w:szCs w:val="24"/>
        </w:rPr>
        <w:t xml:space="preserve">, tienen responsabilidad en los 61 productos formulados en la PPDIS (Tabla </w:t>
      </w:r>
      <w:r w:rsidR="001E7F95">
        <w:rPr>
          <w:rFonts w:cs="Times New Roman"/>
          <w:szCs w:val="24"/>
        </w:rPr>
        <w:t>32</w:t>
      </w:r>
      <w:r w:rsidRPr="000171D6">
        <w:rPr>
          <w:rFonts w:cs="Times New Roman"/>
          <w:szCs w:val="24"/>
        </w:rPr>
        <w:t>). A continuación, se describe de forma general la responsabilidad de las entidades intervinientes, partiendo de la entidad coordinadora hasta las entidades responsables y corresponsables.</w:t>
      </w:r>
      <w:r w:rsidR="0034121B">
        <w:rPr>
          <w:rFonts w:cs="Times New Roman"/>
          <w:szCs w:val="24"/>
        </w:rPr>
        <w:t xml:space="preserve"> </w:t>
      </w:r>
    </w:p>
    <w:p w14:paraId="3E144125" w14:textId="585A135C" w:rsidR="003A19D5" w:rsidRPr="001E7F95" w:rsidRDefault="001E7F95" w:rsidP="00EE2F6F">
      <w:pPr>
        <w:pStyle w:val="Descripcin"/>
        <w:spacing w:after="0"/>
        <w:rPr>
          <w:sz w:val="28"/>
          <w:szCs w:val="28"/>
        </w:rPr>
      </w:pPr>
      <w:bookmarkStart w:id="90" w:name="_Toc216447701"/>
      <w:r w:rsidRPr="001E7F95">
        <w:t xml:space="preserve">Tabla </w:t>
      </w:r>
      <w:r>
        <w:fldChar w:fldCharType="begin"/>
      </w:r>
      <w:r>
        <w:instrText>SEQ Tabla \* ARABIC</w:instrText>
      </w:r>
      <w:r>
        <w:fldChar w:fldCharType="separate"/>
      </w:r>
      <w:r w:rsidR="00C5116B">
        <w:rPr>
          <w:noProof/>
        </w:rPr>
        <w:t>27</w:t>
      </w:r>
      <w:r>
        <w:fldChar w:fldCharType="end"/>
      </w:r>
      <w:r w:rsidRPr="001E7F95">
        <w:t>. Entidades responsables de Productos de las PPDIS</w:t>
      </w:r>
      <w:bookmarkEnd w:id="90"/>
    </w:p>
    <w:tbl>
      <w:tblPr>
        <w:tblStyle w:val="Tablaconcuadrcula"/>
        <w:tblW w:w="8149" w:type="dxa"/>
        <w:jc w:val="center"/>
        <w:tblLayout w:type="fixed"/>
        <w:tblLook w:val="04A0" w:firstRow="1" w:lastRow="0" w:firstColumn="1" w:lastColumn="0" w:noHBand="0" w:noVBand="1"/>
      </w:tblPr>
      <w:tblGrid>
        <w:gridCol w:w="1129"/>
        <w:gridCol w:w="5395"/>
        <w:gridCol w:w="1625"/>
      </w:tblGrid>
      <w:tr w:rsidR="003A19D5" w:rsidRPr="00EB269D" w14:paraId="5A38D3F7" w14:textId="77777777" w:rsidTr="000171D6">
        <w:trPr>
          <w:trHeight w:val="300"/>
          <w:jc w:val="center"/>
        </w:trPr>
        <w:tc>
          <w:tcPr>
            <w:tcW w:w="1129" w:type="dxa"/>
            <w:vAlign w:val="center"/>
          </w:tcPr>
          <w:p w14:paraId="2A140128" w14:textId="77777777" w:rsidR="003A19D5" w:rsidRPr="00EB269D" w:rsidRDefault="003A19D5" w:rsidP="000171D6">
            <w:pPr>
              <w:ind w:firstLine="0"/>
              <w:jc w:val="center"/>
              <w:rPr>
                <w:rFonts w:eastAsia="Times New Roman" w:cs="Times New Roman"/>
                <w:b/>
                <w:bCs/>
                <w:color w:val="000000"/>
                <w:sz w:val="20"/>
                <w:szCs w:val="20"/>
              </w:rPr>
            </w:pPr>
            <w:r w:rsidRPr="00EB269D">
              <w:rPr>
                <w:rFonts w:eastAsia="Times New Roman" w:cs="Times New Roman"/>
                <w:b/>
                <w:bCs/>
                <w:color w:val="000000"/>
                <w:sz w:val="20"/>
                <w:szCs w:val="20"/>
              </w:rPr>
              <w:t>No.</w:t>
            </w:r>
          </w:p>
        </w:tc>
        <w:tc>
          <w:tcPr>
            <w:tcW w:w="5395" w:type="dxa"/>
            <w:noWrap/>
            <w:vAlign w:val="center"/>
            <w:hideMark/>
          </w:tcPr>
          <w:p w14:paraId="5C7D37C4" w14:textId="77777777" w:rsidR="003A19D5" w:rsidRPr="004D0D1F" w:rsidRDefault="003A19D5" w:rsidP="000171D6">
            <w:pPr>
              <w:ind w:firstLine="0"/>
              <w:jc w:val="center"/>
              <w:rPr>
                <w:rFonts w:eastAsia="Times New Roman" w:cs="Times New Roman"/>
                <w:b/>
                <w:bCs/>
                <w:color w:val="000000"/>
                <w:sz w:val="20"/>
                <w:szCs w:val="20"/>
              </w:rPr>
            </w:pPr>
            <w:r w:rsidRPr="00EB269D">
              <w:rPr>
                <w:rFonts w:eastAsia="Times New Roman" w:cs="Times New Roman"/>
                <w:b/>
                <w:bCs/>
                <w:color w:val="000000"/>
                <w:sz w:val="20"/>
                <w:szCs w:val="20"/>
              </w:rPr>
              <w:t>Entidades Responsables</w:t>
            </w:r>
          </w:p>
        </w:tc>
        <w:tc>
          <w:tcPr>
            <w:tcW w:w="1625" w:type="dxa"/>
            <w:noWrap/>
            <w:vAlign w:val="center"/>
            <w:hideMark/>
          </w:tcPr>
          <w:p w14:paraId="4AD14B0B" w14:textId="77777777" w:rsidR="003A19D5" w:rsidRPr="004D0D1F" w:rsidRDefault="003A19D5" w:rsidP="000171D6">
            <w:pPr>
              <w:ind w:firstLine="0"/>
              <w:jc w:val="center"/>
              <w:rPr>
                <w:rFonts w:eastAsia="Times New Roman" w:cs="Times New Roman"/>
                <w:b/>
                <w:bCs/>
                <w:color w:val="000000"/>
                <w:sz w:val="20"/>
                <w:szCs w:val="20"/>
              </w:rPr>
            </w:pPr>
            <w:r w:rsidRPr="00EB269D">
              <w:rPr>
                <w:rFonts w:eastAsia="Times New Roman" w:cs="Times New Roman"/>
                <w:b/>
                <w:bCs/>
                <w:color w:val="000000"/>
                <w:sz w:val="20"/>
                <w:szCs w:val="20"/>
              </w:rPr>
              <w:t>Número de Productos</w:t>
            </w:r>
          </w:p>
        </w:tc>
      </w:tr>
      <w:tr w:rsidR="003A19D5" w:rsidRPr="00EB269D" w14:paraId="405D7377" w14:textId="77777777" w:rsidTr="000171D6">
        <w:trPr>
          <w:trHeight w:val="300"/>
          <w:jc w:val="center"/>
        </w:trPr>
        <w:tc>
          <w:tcPr>
            <w:tcW w:w="1129" w:type="dxa"/>
            <w:vAlign w:val="center"/>
          </w:tcPr>
          <w:p w14:paraId="512884F2" w14:textId="77777777" w:rsidR="003A19D5" w:rsidRPr="00EB269D" w:rsidRDefault="003A19D5" w:rsidP="000171D6">
            <w:pPr>
              <w:ind w:firstLine="0"/>
              <w:jc w:val="center"/>
              <w:rPr>
                <w:rFonts w:eastAsia="Times New Roman" w:cs="Times New Roman"/>
                <w:color w:val="000000"/>
                <w:sz w:val="20"/>
                <w:szCs w:val="20"/>
              </w:rPr>
            </w:pPr>
            <w:r w:rsidRPr="00EB269D">
              <w:rPr>
                <w:rFonts w:eastAsia="Times New Roman" w:cs="Times New Roman"/>
                <w:color w:val="000000"/>
                <w:sz w:val="20"/>
                <w:szCs w:val="20"/>
              </w:rPr>
              <w:t>1</w:t>
            </w:r>
          </w:p>
        </w:tc>
        <w:tc>
          <w:tcPr>
            <w:tcW w:w="5395" w:type="dxa"/>
            <w:noWrap/>
            <w:vAlign w:val="center"/>
            <w:hideMark/>
          </w:tcPr>
          <w:p w14:paraId="1A810611" w14:textId="77777777" w:rsidR="003A19D5" w:rsidRPr="004D0D1F" w:rsidRDefault="003A19D5" w:rsidP="000171D6">
            <w:pPr>
              <w:ind w:firstLine="0"/>
              <w:jc w:val="center"/>
              <w:rPr>
                <w:rFonts w:eastAsia="Times New Roman" w:cs="Times New Roman"/>
                <w:color w:val="000000"/>
                <w:sz w:val="20"/>
                <w:szCs w:val="20"/>
              </w:rPr>
            </w:pPr>
            <w:r w:rsidRPr="004D0D1F">
              <w:rPr>
                <w:rFonts w:eastAsia="Times New Roman" w:cs="Times New Roman"/>
                <w:color w:val="000000"/>
                <w:sz w:val="20"/>
                <w:szCs w:val="20"/>
              </w:rPr>
              <w:t>Secretaria de Participación y Desarrollo Social (SPDS)</w:t>
            </w:r>
          </w:p>
        </w:tc>
        <w:tc>
          <w:tcPr>
            <w:tcW w:w="1625" w:type="dxa"/>
            <w:noWrap/>
            <w:vAlign w:val="center"/>
            <w:hideMark/>
          </w:tcPr>
          <w:p w14:paraId="62D27EF5" w14:textId="77777777" w:rsidR="003A19D5" w:rsidRPr="004D0D1F" w:rsidRDefault="003A19D5" w:rsidP="000171D6">
            <w:pPr>
              <w:ind w:firstLine="0"/>
              <w:jc w:val="center"/>
              <w:rPr>
                <w:rFonts w:eastAsia="Times New Roman" w:cs="Times New Roman"/>
                <w:color w:val="000000"/>
                <w:sz w:val="20"/>
                <w:szCs w:val="20"/>
              </w:rPr>
            </w:pPr>
            <w:r w:rsidRPr="004D0D1F">
              <w:rPr>
                <w:rFonts w:eastAsia="Times New Roman" w:cs="Times New Roman"/>
                <w:color w:val="000000"/>
                <w:sz w:val="20"/>
                <w:szCs w:val="20"/>
              </w:rPr>
              <w:t>24</w:t>
            </w:r>
          </w:p>
        </w:tc>
      </w:tr>
      <w:tr w:rsidR="003A19D5" w:rsidRPr="00EB269D" w14:paraId="257A7C00" w14:textId="77777777" w:rsidTr="000171D6">
        <w:trPr>
          <w:trHeight w:val="300"/>
          <w:jc w:val="center"/>
        </w:trPr>
        <w:tc>
          <w:tcPr>
            <w:tcW w:w="1129" w:type="dxa"/>
            <w:vAlign w:val="center"/>
          </w:tcPr>
          <w:p w14:paraId="5C237CBD" w14:textId="77777777" w:rsidR="003A19D5" w:rsidRPr="00EB269D" w:rsidRDefault="003A19D5" w:rsidP="000171D6">
            <w:pPr>
              <w:ind w:firstLine="0"/>
              <w:jc w:val="center"/>
              <w:rPr>
                <w:rFonts w:eastAsia="Times New Roman" w:cs="Times New Roman"/>
                <w:color w:val="000000"/>
                <w:sz w:val="20"/>
                <w:szCs w:val="20"/>
              </w:rPr>
            </w:pPr>
            <w:r w:rsidRPr="00EB269D">
              <w:rPr>
                <w:rFonts w:eastAsia="Times New Roman" w:cs="Times New Roman"/>
                <w:color w:val="000000"/>
                <w:sz w:val="20"/>
                <w:szCs w:val="20"/>
              </w:rPr>
              <w:t>2</w:t>
            </w:r>
          </w:p>
        </w:tc>
        <w:tc>
          <w:tcPr>
            <w:tcW w:w="5395" w:type="dxa"/>
            <w:noWrap/>
            <w:vAlign w:val="center"/>
            <w:hideMark/>
          </w:tcPr>
          <w:p w14:paraId="587536B3" w14:textId="77777777" w:rsidR="003A19D5" w:rsidRPr="004D0D1F" w:rsidRDefault="003A19D5" w:rsidP="000171D6">
            <w:pPr>
              <w:ind w:firstLine="0"/>
              <w:jc w:val="center"/>
              <w:rPr>
                <w:rFonts w:eastAsia="Times New Roman" w:cs="Times New Roman"/>
                <w:color w:val="000000"/>
                <w:sz w:val="20"/>
                <w:szCs w:val="20"/>
              </w:rPr>
            </w:pPr>
            <w:r w:rsidRPr="004D0D1F">
              <w:rPr>
                <w:rFonts w:eastAsia="Times New Roman" w:cs="Times New Roman"/>
                <w:color w:val="000000"/>
                <w:sz w:val="20"/>
                <w:szCs w:val="20"/>
              </w:rPr>
              <w:t>Secretaria de Educación Distrital de Cartagena (SED)</w:t>
            </w:r>
          </w:p>
        </w:tc>
        <w:tc>
          <w:tcPr>
            <w:tcW w:w="1625" w:type="dxa"/>
            <w:noWrap/>
            <w:vAlign w:val="center"/>
            <w:hideMark/>
          </w:tcPr>
          <w:p w14:paraId="23C05B47" w14:textId="77777777" w:rsidR="003A19D5" w:rsidRPr="004D0D1F" w:rsidRDefault="003A19D5" w:rsidP="000171D6">
            <w:pPr>
              <w:ind w:firstLine="0"/>
              <w:jc w:val="center"/>
              <w:rPr>
                <w:rFonts w:eastAsia="Times New Roman" w:cs="Times New Roman"/>
                <w:color w:val="000000"/>
                <w:sz w:val="20"/>
                <w:szCs w:val="20"/>
              </w:rPr>
            </w:pPr>
            <w:r w:rsidRPr="004D0D1F">
              <w:rPr>
                <w:rFonts w:eastAsia="Times New Roman" w:cs="Times New Roman"/>
                <w:color w:val="000000"/>
                <w:sz w:val="20"/>
                <w:szCs w:val="20"/>
              </w:rPr>
              <w:t>8</w:t>
            </w:r>
          </w:p>
        </w:tc>
      </w:tr>
      <w:tr w:rsidR="003A19D5" w:rsidRPr="00EB269D" w14:paraId="5DBB890A" w14:textId="77777777" w:rsidTr="000171D6">
        <w:trPr>
          <w:trHeight w:val="300"/>
          <w:jc w:val="center"/>
        </w:trPr>
        <w:tc>
          <w:tcPr>
            <w:tcW w:w="1129" w:type="dxa"/>
            <w:vAlign w:val="center"/>
          </w:tcPr>
          <w:p w14:paraId="66F3D13B" w14:textId="77777777" w:rsidR="003A19D5" w:rsidRPr="00EB269D" w:rsidRDefault="003A19D5" w:rsidP="000171D6">
            <w:pPr>
              <w:ind w:firstLine="0"/>
              <w:jc w:val="center"/>
              <w:rPr>
                <w:rFonts w:eastAsia="Times New Roman" w:cs="Times New Roman"/>
                <w:color w:val="000000"/>
                <w:sz w:val="20"/>
                <w:szCs w:val="20"/>
              </w:rPr>
            </w:pPr>
            <w:r w:rsidRPr="00EB269D">
              <w:rPr>
                <w:rFonts w:eastAsia="Times New Roman" w:cs="Times New Roman"/>
                <w:color w:val="000000"/>
                <w:sz w:val="20"/>
                <w:szCs w:val="20"/>
              </w:rPr>
              <w:t>3</w:t>
            </w:r>
          </w:p>
        </w:tc>
        <w:tc>
          <w:tcPr>
            <w:tcW w:w="5395" w:type="dxa"/>
            <w:noWrap/>
            <w:vAlign w:val="center"/>
            <w:hideMark/>
          </w:tcPr>
          <w:p w14:paraId="32AEBE58" w14:textId="77777777" w:rsidR="003A19D5" w:rsidRPr="004D0D1F" w:rsidRDefault="003A19D5" w:rsidP="000171D6">
            <w:pPr>
              <w:ind w:firstLine="0"/>
              <w:jc w:val="center"/>
              <w:rPr>
                <w:rFonts w:eastAsia="Times New Roman" w:cs="Times New Roman"/>
                <w:color w:val="000000"/>
                <w:sz w:val="20"/>
                <w:szCs w:val="20"/>
              </w:rPr>
            </w:pPr>
            <w:r w:rsidRPr="004D0D1F">
              <w:rPr>
                <w:rFonts w:eastAsia="Times New Roman" w:cs="Times New Roman"/>
                <w:color w:val="000000"/>
                <w:sz w:val="20"/>
                <w:szCs w:val="20"/>
              </w:rPr>
              <w:t>Departamento Administrativo Distrital de Salud (DADIS)</w:t>
            </w:r>
          </w:p>
        </w:tc>
        <w:tc>
          <w:tcPr>
            <w:tcW w:w="1625" w:type="dxa"/>
            <w:noWrap/>
            <w:vAlign w:val="center"/>
            <w:hideMark/>
          </w:tcPr>
          <w:p w14:paraId="74C8FDBF" w14:textId="77777777" w:rsidR="003A19D5" w:rsidRPr="004D0D1F" w:rsidRDefault="003A19D5" w:rsidP="000171D6">
            <w:pPr>
              <w:ind w:firstLine="0"/>
              <w:jc w:val="center"/>
              <w:rPr>
                <w:rFonts w:eastAsia="Times New Roman" w:cs="Times New Roman"/>
                <w:color w:val="000000"/>
                <w:sz w:val="20"/>
                <w:szCs w:val="20"/>
              </w:rPr>
            </w:pPr>
            <w:r w:rsidRPr="004D0D1F">
              <w:rPr>
                <w:rFonts w:eastAsia="Times New Roman" w:cs="Times New Roman"/>
                <w:color w:val="000000"/>
                <w:sz w:val="20"/>
                <w:szCs w:val="20"/>
              </w:rPr>
              <w:t>8</w:t>
            </w:r>
          </w:p>
        </w:tc>
      </w:tr>
      <w:tr w:rsidR="003A19D5" w:rsidRPr="00EB269D" w14:paraId="4BD4EF64" w14:textId="77777777" w:rsidTr="000171D6">
        <w:trPr>
          <w:trHeight w:val="300"/>
          <w:jc w:val="center"/>
        </w:trPr>
        <w:tc>
          <w:tcPr>
            <w:tcW w:w="1129" w:type="dxa"/>
            <w:vAlign w:val="center"/>
          </w:tcPr>
          <w:p w14:paraId="7E8519D3" w14:textId="77777777" w:rsidR="003A19D5" w:rsidRPr="00EB269D" w:rsidRDefault="003A19D5" w:rsidP="000171D6">
            <w:pPr>
              <w:ind w:firstLine="0"/>
              <w:jc w:val="center"/>
              <w:rPr>
                <w:rFonts w:eastAsia="Times New Roman" w:cs="Times New Roman"/>
                <w:color w:val="000000"/>
                <w:sz w:val="20"/>
                <w:szCs w:val="20"/>
              </w:rPr>
            </w:pPr>
            <w:r w:rsidRPr="00EB269D">
              <w:rPr>
                <w:rFonts w:eastAsia="Times New Roman" w:cs="Times New Roman"/>
                <w:color w:val="000000"/>
                <w:sz w:val="20"/>
                <w:szCs w:val="20"/>
              </w:rPr>
              <w:t>4</w:t>
            </w:r>
          </w:p>
        </w:tc>
        <w:tc>
          <w:tcPr>
            <w:tcW w:w="5395" w:type="dxa"/>
            <w:noWrap/>
            <w:vAlign w:val="center"/>
            <w:hideMark/>
          </w:tcPr>
          <w:p w14:paraId="533CA1A5" w14:textId="77777777" w:rsidR="003A19D5" w:rsidRPr="004D0D1F" w:rsidRDefault="003A19D5" w:rsidP="000171D6">
            <w:pPr>
              <w:ind w:firstLine="0"/>
              <w:jc w:val="center"/>
              <w:rPr>
                <w:rFonts w:eastAsia="Times New Roman" w:cs="Times New Roman"/>
                <w:color w:val="000000"/>
                <w:sz w:val="20"/>
                <w:szCs w:val="20"/>
              </w:rPr>
            </w:pPr>
            <w:r w:rsidRPr="004D0D1F">
              <w:rPr>
                <w:rFonts w:eastAsia="Times New Roman" w:cs="Times New Roman"/>
                <w:color w:val="000000"/>
                <w:sz w:val="20"/>
                <w:szCs w:val="20"/>
              </w:rPr>
              <w:t>Plan de Emergencia Social Pedro Romero (PES)</w:t>
            </w:r>
          </w:p>
        </w:tc>
        <w:tc>
          <w:tcPr>
            <w:tcW w:w="1625" w:type="dxa"/>
            <w:noWrap/>
            <w:vAlign w:val="center"/>
            <w:hideMark/>
          </w:tcPr>
          <w:p w14:paraId="581229A8" w14:textId="77777777" w:rsidR="003A19D5" w:rsidRPr="004D0D1F" w:rsidRDefault="003A19D5" w:rsidP="000171D6">
            <w:pPr>
              <w:ind w:firstLine="0"/>
              <w:jc w:val="center"/>
              <w:rPr>
                <w:rFonts w:eastAsia="Times New Roman" w:cs="Times New Roman"/>
                <w:color w:val="000000"/>
                <w:sz w:val="20"/>
                <w:szCs w:val="20"/>
              </w:rPr>
            </w:pPr>
            <w:r w:rsidRPr="004D0D1F">
              <w:rPr>
                <w:rFonts w:eastAsia="Times New Roman" w:cs="Times New Roman"/>
                <w:color w:val="000000"/>
                <w:sz w:val="20"/>
                <w:szCs w:val="20"/>
              </w:rPr>
              <w:t>5</w:t>
            </w:r>
          </w:p>
        </w:tc>
      </w:tr>
      <w:tr w:rsidR="003A19D5" w:rsidRPr="00EB269D" w14:paraId="3EF72319" w14:textId="77777777" w:rsidTr="000171D6">
        <w:trPr>
          <w:trHeight w:val="300"/>
          <w:jc w:val="center"/>
        </w:trPr>
        <w:tc>
          <w:tcPr>
            <w:tcW w:w="1129" w:type="dxa"/>
            <w:vAlign w:val="center"/>
          </w:tcPr>
          <w:p w14:paraId="42F0B59B" w14:textId="77777777" w:rsidR="003A19D5" w:rsidRPr="00EB269D" w:rsidRDefault="003A19D5" w:rsidP="000171D6">
            <w:pPr>
              <w:ind w:firstLine="0"/>
              <w:jc w:val="center"/>
              <w:rPr>
                <w:rFonts w:eastAsia="Times New Roman" w:cs="Times New Roman"/>
                <w:color w:val="000000"/>
                <w:sz w:val="20"/>
                <w:szCs w:val="20"/>
              </w:rPr>
            </w:pPr>
            <w:r w:rsidRPr="00EB269D">
              <w:rPr>
                <w:rFonts w:eastAsia="Times New Roman" w:cs="Times New Roman"/>
                <w:color w:val="000000"/>
                <w:sz w:val="20"/>
                <w:szCs w:val="20"/>
              </w:rPr>
              <w:t>5</w:t>
            </w:r>
          </w:p>
        </w:tc>
        <w:tc>
          <w:tcPr>
            <w:tcW w:w="5395" w:type="dxa"/>
            <w:noWrap/>
            <w:vAlign w:val="center"/>
            <w:hideMark/>
          </w:tcPr>
          <w:p w14:paraId="2773D2D4" w14:textId="77777777" w:rsidR="003A19D5" w:rsidRPr="004D0D1F" w:rsidRDefault="003A19D5" w:rsidP="000171D6">
            <w:pPr>
              <w:ind w:firstLine="0"/>
              <w:jc w:val="center"/>
              <w:rPr>
                <w:rFonts w:eastAsia="Times New Roman" w:cs="Times New Roman"/>
                <w:color w:val="000000"/>
                <w:sz w:val="20"/>
                <w:szCs w:val="20"/>
              </w:rPr>
            </w:pPr>
            <w:r w:rsidRPr="004D0D1F">
              <w:rPr>
                <w:rFonts w:eastAsia="Times New Roman" w:cs="Times New Roman"/>
                <w:color w:val="000000"/>
                <w:sz w:val="20"/>
                <w:szCs w:val="20"/>
              </w:rPr>
              <w:t>Instituto Distrital de Deporte y Recreación (IDER)</w:t>
            </w:r>
          </w:p>
        </w:tc>
        <w:tc>
          <w:tcPr>
            <w:tcW w:w="1625" w:type="dxa"/>
            <w:noWrap/>
            <w:vAlign w:val="center"/>
            <w:hideMark/>
          </w:tcPr>
          <w:p w14:paraId="216BC87D" w14:textId="77777777" w:rsidR="003A19D5" w:rsidRPr="004D0D1F" w:rsidRDefault="003A19D5" w:rsidP="000171D6">
            <w:pPr>
              <w:ind w:firstLine="0"/>
              <w:jc w:val="center"/>
              <w:rPr>
                <w:rFonts w:eastAsia="Times New Roman" w:cs="Times New Roman"/>
                <w:color w:val="000000"/>
                <w:sz w:val="20"/>
                <w:szCs w:val="20"/>
              </w:rPr>
            </w:pPr>
            <w:r w:rsidRPr="004D0D1F">
              <w:rPr>
                <w:rFonts w:eastAsia="Times New Roman" w:cs="Times New Roman"/>
                <w:color w:val="000000"/>
                <w:sz w:val="20"/>
                <w:szCs w:val="20"/>
              </w:rPr>
              <w:t>3</w:t>
            </w:r>
          </w:p>
        </w:tc>
      </w:tr>
      <w:tr w:rsidR="003A19D5" w:rsidRPr="00EB269D" w14:paraId="408C743E" w14:textId="77777777" w:rsidTr="000171D6">
        <w:trPr>
          <w:trHeight w:val="300"/>
          <w:jc w:val="center"/>
        </w:trPr>
        <w:tc>
          <w:tcPr>
            <w:tcW w:w="1129" w:type="dxa"/>
            <w:vAlign w:val="center"/>
          </w:tcPr>
          <w:p w14:paraId="2A0A5F0F" w14:textId="77777777" w:rsidR="003A19D5" w:rsidRPr="00EB269D" w:rsidRDefault="003A19D5" w:rsidP="000171D6">
            <w:pPr>
              <w:ind w:firstLine="0"/>
              <w:jc w:val="center"/>
              <w:rPr>
                <w:rFonts w:eastAsia="Times New Roman" w:cs="Times New Roman"/>
                <w:color w:val="000000"/>
                <w:sz w:val="20"/>
                <w:szCs w:val="20"/>
              </w:rPr>
            </w:pPr>
            <w:r w:rsidRPr="00EB269D">
              <w:rPr>
                <w:rFonts w:eastAsia="Times New Roman" w:cs="Times New Roman"/>
                <w:color w:val="000000"/>
                <w:sz w:val="20"/>
                <w:szCs w:val="20"/>
              </w:rPr>
              <w:t>6</w:t>
            </w:r>
          </w:p>
        </w:tc>
        <w:tc>
          <w:tcPr>
            <w:tcW w:w="5395" w:type="dxa"/>
            <w:noWrap/>
            <w:vAlign w:val="center"/>
            <w:hideMark/>
          </w:tcPr>
          <w:p w14:paraId="6AED8848" w14:textId="77777777" w:rsidR="003A19D5" w:rsidRPr="004D0D1F" w:rsidRDefault="003A19D5" w:rsidP="000171D6">
            <w:pPr>
              <w:ind w:firstLine="0"/>
              <w:jc w:val="center"/>
              <w:rPr>
                <w:rFonts w:eastAsia="Times New Roman" w:cs="Times New Roman"/>
                <w:color w:val="000000"/>
                <w:sz w:val="20"/>
                <w:szCs w:val="20"/>
              </w:rPr>
            </w:pPr>
            <w:r w:rsidRPr="004D0D1F">
              <w:rPr>
                <w:rFonts w:eastAsia="Times New Roman" w:cs="Times New Roman"/>
                <w:color w:val="000000"/>
                <w:sz w:val="20"/>
                <w:szCs w:val="20"/>
              </w:rPr>
              <w:t>Instituto de Patrimonio y Cultura de Cartagena (IPCC)</w:t>
            </w:r>
          </w:p>
        </w:tc>
        <w:tc>
          <w:tcPr>
            <w:tcW w:w="1625" w:type="dxa"/>
            <w:noWrap/>
            <w:vAlign w:val="center"/>
            <w:hideMark/>
          </w:tcPr>
          <w:p w14:paraId="35921716" w14:textId="77777777" w:rsidR="003A19D5" w:rsidRPr="004D0D1F" w:rsidRDefault="003A19D5" w:rsidP="000171D6">
            <w:pPr>
              <w:ind w:firstLine="0"/>
              <w:jc w:val="center"/>
              <w:rPr>
                <w:rFonts w:eastAsia="Times New Roman" w:cs="Times New Roman"/>
                <w:color w:val="000000"/>
                <w:sz w:val="20"/>
                <w:szCs w:val="20"/>
              </w:rPr>
            </w:pPr>
            <w:r w:rsidRPr="004D0D1F">
              <w:rPr>
                <w:rFonts w:eastAsia="Times New Roman" w:cs="Times New Roman"/>
                <w:color w:val="000000"/>
                <w:sz w:val="20"/>
                <w:szCs w:val="20"/>
              </w:rPr>
              <w:t>3</w:t>
            </w:r>
          </w:p>
        </w:tc>
      </w:tr>
      <w:tr w:rsidR="003A19D5" w:rsidRPr="00EB269D" w14:paraId="7E71D999" w14:textId="77777777" w:rsidTr="000171D6">
        <w:trPr>
          <w:trHeight w:val="300"/>
          <w:jc w:val="center"/>
        </w:trPr>
        <w:tc>
          <w:tcPr>
            <w:tcW w:w="1129" w:type="dxa"/>
            <w:vAlign w:val="center"/>
          </w:tcPr>
          <w:p w14:paraId="675452C7" w14:textId="77777777" w:rsidR="003A19D5" w:rsidRPr="00EB269D" w:rsidRDefault="003A19D5" w:rsidP="000171D6">
            <w:pPr>
              <w:ind w:firstLine="0"/>
              <w:jc w:val="center"/>
              <w:rPr>
                <w:rFonts w:eastAsia="Times New Roman" w:cs="Times New Roman"/>
                <w:color w:val="000000"/>
                <w:sz w:val="20"/>
                <w:szCs w:val="20"/>
              </w:rPr>
            </w:pPr>
            <w:r w:rsidRPr="00EB269D">
              <w:rPr>
                <w:rFonts w:eastAsia="Times New Roman" w:cs="Times New Roman"/>
                <w:color w:val="000000"/>
                <w:sz w:val="20"/>
                <w:szCs w:val="20"/>
              </w:rPr>
              <w:lastRenderedPageBreak/>
              <w:t>7</w:t>
            </w:r>
          </w:p>
        </w:tc>
        <w:tc>
          <w:tcPr>
            <w:tcW w:w="5395" w:type="dxa"/>
            <w:noWrap/>
            <w:vAlign w:val="center"/>
            <w:hideMark/>
          </w:tcPr>
          <w:p w14:paraId="28F8777C" w14:textId="77777777" w:rsidR="003A19D5" w:rsidRPr="004D0D1F" w:rsidRDefault="003A19D5" w:rsidP="000171D6">
            <w:pPr>
              <w:ind w:firstLine="0"/>
              <w:jc w:val="center"/>
              <w:rPr>
                <w:rFonts w:eastAsia="Times New Roman" w:cs="Times New Roman"/>
                <w:color w:val="000000"/>
                <w:sz w:val="20"/>
                <w:szCs w:val="20"/>
              </w:rPr>
            </w:pPr>
            <w:r w:rsidRPr="004D0D1F">
              <w:rPr>
                <w:rFonts w:eastAsia="Times New Roman" w:cs="Times New Roman"/>
                <w:color w:val="000000"/>
                <w:sz w:val="20"/>
                <w:szCs w:val="20"/>
              </w:rPr>
              <w:t>Secretaria de Planeación Distrital (SPD)</w:t>
            </w:r>
          </w:p>
        </w:tc>
        <w:tc>
          <w:tcPr>
            <w:tcW w:w="1625" w:type="dxa"/>
            <w:noWrap/>
            <w:vAlign w:val="center"/>
            <w:hideMark/>
          </w:tcPr>
          <w:p w14:paraId="5F0C85B2" w14:textId="77777777" w:rsidR="003A19D5" w:rsidRPr="004D0D1F" w:rsidRDefault="003A19D5" w:rsidP="000171D6">
            <w:pPr>
              <w:ind w:firstLine="0"/>
              <w:jc w:val="center"/>
              <w:rPr>
                <w:rFonts w:eastAsia="Times New Roman" w:cs="Times New Roman"/>
                <w:color w:val="000000"/>
                <w:sz w:val="20"/>
                <w:szCs w:val="20"/>
              </w:rPr>
            </w:pPr>
            <w:r w:rsidRPr="004D0D1F">
              <w:rPr>
                <w:rFonts w:eastAsia="Times New Roman" w:cs="Times New Roman"/>
                <w:color w:val="000000"/>
                <w:sz w:val="20"/>
                <w:szCs w:val="20"/>
              </w:rPr>
              <w:t>2</w:t>
            </w:r>
          </w:p>
        </w:tc>
      </w:tr>
      <w:tr w:rsidR="003A19D5" w:rsidRPr="00EB269D" w14:paraId="07C16800" w14:textId="77777777" w:rsidTr="000171D6">
        <w:trPr>
          <w:trHeight w:val="300"/>
          <w:jc w:val="center"/>
        </w:trPr>
        <w:tc>
          <w:tcPr>
            <w:tcW w:w="1129" w:type="dxa"/>
            <w:vAlign w:val="center"/>
          </w:tcPr>
          <w:p w14:paraId="70B5BDE9" w14:textId="77777777" w:rsidR="003A19D5" w:rsidRPr="00EB269D" w:rsidRDefault="003A19D5" w:rsidP="000171D6">
            <w:pPr>
              <w:ind w:firstLine="0"/>
              <w:jc w:val="center"/>
              <w:rPr>
                <w:rFonts w:eastAsia="Times New Roman" w:cs="Times New Roman"/>
                <w:color w:val="000000"/>
                <w:sz w:val="20"/>
                <w:szCs w:val="20"/>
              </w:rPr>
            </w:pPr>
            <w:r w:rsidRPr="00EB269D">
              <w:rPr>
                <w:rFonts w:eastAsia="Times New Roman" w:cs="Times New Roman"/>
                <w:color w:val="000000"/>
                <w:sz w:val="20"/>
                <w:szCs w:val="20"/>
              </w:rPr>
              <w:t>8</w:t>
            </w:r>
          </w:p>
        </w:tc>
        <w:tc>
          <w:tcPr>
            <w:tcW w:w="5395" w:type="dxa"/>
            <w:noWrap/>
            <w:vAlign w:val="center"/>
            <w:hideMark/>
          </w:tcPr>
          <w:p w14:paraId="07439340" w14:textId="77777777" w:rsidR="003A19D5" w:rsidRPr="004D0D1F" w:rsidRDefault="003A19D5" w:rsidP="000171D6">
            <w:pPr>
              <w:ind w:firstLine="0"/>
              <w:jc w:val="center"/>
              <w:rPr>
                <w:rFonts w:eastAsia="Times New Roman" w:cs="Times New Roman"/>
                <w:color w:val="000000"/>
                <w:sz w:val="20"/>
                <w:szCs w:val="20"/>
              </w:rPr>
            </w:pPr>
            <w:r w:rsidRPr="004D0D1F">
              <w:rPr>
                <w:rFonts w:eastAsia="Times New Roman" w:cs="Times New Roman"/>
                <w:color w:val="000000"/>
                <w:sz w:val="20"/>
                <w:szCs w:val="20"/>
              </w:rPr>
              <w:t>Escuela de Gobierno y Liderazgo</w:t>
            </w:r>
          </w:p>
        </w:tc>
        <w:tc>
          <w:tcPr>
            <w:tcW w:w="1625" w:type="dxa"/>
            <w:noWrap/>
            <w:vAlign w:val="center"/>
            <w:hideMark/>
          </w:tcPr>
          <w:p w14:paraId="4674BE9D" w14:textId="77777777" w:rsidR="003A19D5" w:rsidRPr="004D0D1F" w:rsidRDefault="003A19D5" w:rsidP="000171D6">
            <w:pPr>
              <w:ind w:firstLine="0"/>
              <w:jc w:val="center"/>
              <w:rPr>
                <w:rFonts w:eastAsia="Times New Roman" w:cs="Times New Roman"/>
                <w:color w:val="000000"/>
                <w:sz w:val="20"/>
                <w:szCs w:val="20"/>
              </w:rPr>
            </w:pPr>
            <w:r w:rsidRPr="004D0D1F">
              <w:rPr>
                <w:rFonts w:eastAsia="Times New Roman" w:cs="Times New Roman"/>
                <w:color w:val="000000"/>
                <w:sz w:val="20"/>
                <w:szCs w:val="20"/>
              </w:rPr>
              <w:t>2</w:t>
            </w:r>
          </w:p>
        </w:tc>
      </w:tr>
      <w:tr w:rsidR="003A19D5" w:rsidRPr="00EB269D" w14:paraId="750A0A1B" w14:textId="77777777" w:rsidTr="000171D6">
        <w:trPr>
          <w:trHeight w:val="300"/>
          <w:jc w:val="center"/>
        </w:trPr>
        <w:tc>
          <w:tcPr>
            <w:tcW w:w="1129" w:type="dxa"/>
            <w:vAlign w:val="center"/>
          </w:tcPr>
          <w:p w14:paraId="21BF8F1C" w14:textId="77777777" w:rsidR="003A19D5" w:rsidRPr="00EB269D" w:rsidRDefault="003A19D5" w:rsidP="000171D6">
            <w:pPr>
              <w:ind w:firstLine="0"/>
              <w:jc w:val="center"/>
              <w:rPr>
                <w:rFonts w:eastAsia="Times New Roman" w:cs="Times New Roman"/>
                <w:color w:val="000000"/>
                <w:sz w:val="20"/>
                <w:szCs w:val="20"/>
              </w:rPr>
            </w:pPr>
            <w:r w:rsidRPr="00EB269D">
              <w:rPr>
                <w:rFonts w:eastAsia="Times New Roman" w:cs="Times New Roman"/>
                <w:color w:val="000000"/>
                <w:sz w:val="20"/>
                <w:szCs w:val="20"/>
              </w:rPr>
              <w:t>9</w:t>
            </w:r>
          </w:p>
        </w:tc>
        <w:tc>
          <w:tcPr>
            <w:tcW w:w="5395" w:type="dxa"/>
            <w:noWrap/>
            <w:vAlign w:val="center"/>
            <w:hideMark/>
          </w:tcPr>
          <w:p w14:paraId="4CE1E71C" w14:textId="77777777" w:rsidR="003A19D5" w:rsidRPr="004D0D1F" w:rsidRDefault="003A19D5" w:rsidP="000171D6">
            <w:pPr>
              <w:ind w:firstLine="0"/>
              <w:jc w:val="center"/>
              <w:rPr>
                <w:rFonts w:eastAsia="Times New Roman" w:cs="Times New Roman"/>
                <w:color w:val="000000"/>
                <w:sz w:val="20"/>
                <w:szCs w:val="20"/>
              </w:rPr>
            </w:pPr>
            <w:r w:rsidRPr="004D0D1F">
              <w:rPr>
                <w:rFonts w:eastAsia="Times New Roman" w:cs="Times New Roman"/>
                <w:color w:val="000000"/>
                <w:sz w:val="20"/>
                <w:szCs w:val="20"/>
              </w:rPr>
              <w:t>Secretaria del Interior y Convivencia Ciudadana (SICC)</w:t>
            </w:r>
          </w:p>
        </w:tc>
        <w:tc>
          <w:tcPr>
            <w:tcW w:w="1625" w:type="dxa"/>
            <w:noWrap/>
            <w:vAlign w:val="center"/>
            <w:hideMark/>
          </w:tcPr>
          <w:p w14:paraId="116BF105" w14:textId="77777777" w:rsidR="003A19D5" w:rsidRPr="004D0D1F" w:rsidRDefault="003A19D5" w:rsidP="000171D6">
            <w:pPr>
              <w:ind w:firstLine="0"/>
              <w:jc w:val="center"/>
              <w:rPr>
                <w:rFonts w:eastAsia="Times New Roman" w:cs="Times New Roman"/>
                <w:color w:val="000000"/>
                <w:sz w:val="20"/>
                <w:szCs w:val="20"/>
              </w:rPr>
            </w:pPr>
            <w:r w:rsidRPr="004D0D1F">
              <w:rPr>
                <w:rFonts w:eastAsia="Times New Roman" w:cs="Times New Roman"/>
                <w:color w:val="000000"/>
                <w:sz w:val="20"/>
                <w:szCs w:val="20"/>
              </w:rPr>
              <w:t>1</w:t>
            </w:r>
          </w:p>
        </w:tc>
      </w:tr>
      <w:tr w:rsidR="003A19D5" w:rsidRPr="00EB269D" w14:paraId="3D115828" w14:textId="77777777" w:rsidTr="000171D6">
        <w:trPr>
          <w:trHeight w:val="300"/>
          <w:jc w:val="center"/>
        </w:trPr>
        <w:tc>
          <w:tcPr>
            <w:tcW w:w="1129" w:type="dxa"/>
            <w:vAlign w:val="center"/>
          </w:tcPr>
          <w:p w14:paraId="1D329DFB" w14:textId="77777777" w:rsidR="003A19D5" w:rsidRPr="00EB269D" w:rsidRDefault="003A19D5" w:rsidP="000171D6">
            <w:pPr>
              <w:ind w:firstLine="0"/>
              <w:jc w:val="center"/>
              <w:rPr>
                <w:rFonts w:eastAsia="Times New Roman" w:cs="Times New Roman"/>
                <w:color w:val="000000"/>
                <w:sz w:val="20"/>
                <w:szCs w:val="20"/>
              </w:rPr>
            </w:pPr>
            <w:r w:rsidRPr="00EB269D">
              <w:rPr>
                <w:rFonts w:eastAsia="Times New Roman" w:cs="Times New Roman"/>
                <w:color w:val="000000"/>
                <w:sz w:val="20"/>
                <w:szCs w:val="20"/>
              </w:rPr>
              <w:t>10</w:t>
            </w:r>
          </w:p>
        </w:tc>
        <w:tc>
          <w:tcPr>
            <w:tcW w:w="5395" w:type="dxa"/>
            <w:noWrap/>
            <w:vAlign w:val="center"/>
            <w:hideMark/>
          </w:tcPr>
          <w:p w14:paraId="39E35683" w14:textId="77777777" w:rsidR="003A19D5" w:rsidRPr="004D0D1F" w:rsidRDefault="003A19D5" w:rsidP="000171D6">
            <w:pPr>
              <w:ind w:firstLine="0"/>
              <w:jc w:val="center"/>
              <w:rPr>
                <w:rFonts w:eastAsia="Times New Roman" w:cs="Times New Roman"/>
                <w:color w:val="000000"/>
                <w:sz w:val="20"/>
                <w:szCs w:val="20"/>
              </w:rPr>
            </w:pPr>
            <w:r w:rsidRPr="004D0D1F">
              <w:rPr>
                <w:rFonts w:eastAsia="Times New Roman" w:cs="Times New Roman"/>
                <w:color w:val="000000"/>
                <w:sz w:val="20"/>
                <w:szCs w:val="20"/>
              </w:rPr>
              <w:t>Fondo de Vivienda de Interés Social y Reforma Urbana Distrital (Corvivienda)</w:t>
            </w:r>
          </w:p>
        </w:tc>
        <w:tc>
          <w:tcPr>
            <w:tcW w:w="1625" w:type="dxa"/>
            <w:noWrap/>
            <w:vAlign w:val="center"/>
            <w:hideMark/>
          </w:tcPr>
          <w:p w14:paraId="617ABF7F" w14:textId="77777777" w:rsidR="003A19D5" w:rsidRPr="004D0D1F" w:rsidRDefault="003A19D5" w:rsidP="000171D6">
            <w:pPr>
              <w:ind w:firstLine="0"/>
              <w:jc w:val="center"/>
              <w:rPr>
                <w:rFonts w:eastAsia="Times New Roman" w:cs="Times New Roman"/>
                <w:color w:val="000000"/>
                <w:sz w:val="20"/>
                <w:szCs w:val="20"/>
              </w:rPr>
            </w:pPr>
            <w:r w:rsidRPr="004D0D1F">
              <w:rPr>
                <w:rFonts w:eastAsia="Times New Roman" w:cs="Times New Roman"/>
                <w:color w:val="000000"/>
                <w:sz w:val="20"/>
                <w:szCs w:val="20"/>
              </w:rPr>
              <w:t>1</w:t>
            </w:r>
          </w:p>
        </w:tc>
      </w:tr>
      <w:tr w:rsidR="003A19D5" w:rsidRPr="00EB269D" w14:paraId="1B459344" w14:textId="77777777" w:rsidTr="000171D6">
        <w:trPr>
          <w:trHeight w:val="300"/>
          <w:jc w:val="center"/>
        </w:trPr>
        <w:tc>
          <w:tcPr>
            <w:tcW w:w="1129" w:type="dxa"/>
            <w:vAlign w:val="center"/>
          </w:tcPr>
          <w:p w14:paraId="5D6FDB62" w14:textId="77777777" w:rsidR="003A19D5" w:rsidRPr="00EB269D" w:rsidRDefault="003A19D5" w:rsidP="000171D6">
            <w:pPr>
              <w:ind w:firstLine="0"/>
              <w:jc w:val="center"/>
              <w:rPr>
                <w:rFonts w:eastAsia="Times New Roman" w:cs="Times New Roman"/>
                <w:color w:val="000000"/>
                <w:sz w:val="20"/>
                <w:szCs w:val="20"/>
              </w:rPr>
            </w:pPr>
            <w:r w:rsidRPr="00EB269D">
              <w:rPr>
                <w:rFonts w:eastAsia="Times New Roman" w:cs="Times New Roman"/>
                <w:color w:val="000000"/>
                <w:sz w:val="20"/>
                <w:szCs w:val="20"/>
              </w:rPr>
              <w:t>11</w:t>
            </w:r>
          </w:p>
        </w:tc>
        <w:tc>
          <w:tcPr>
            <w:tcW w:w="5395" w:type="dxa"/>
            <w:noWrap/>
            <w:vAlign w:val="center"/>
            <w:hideMark/>
          </w:tcPr>
          <w:p w14:paraId="27402B2D" w14:textId="77777777" w:rsidR="003A19D5" w:rsidRPr="004D0D1F" w:rsidRDefault="003A19D5" w:rsidP="000171D6">
            <w:pPr>
              <w:ind w:firstLine="0"/>
              <w:jc w:val="center"/>
              <w:rPr>
                <w:rFonts w:eastAsia="Times New Roman" w:cs="Times New Roman"/>
                <w:color w:val="000000"/>
                <w:sz w:val="20"/>
                <w:szCs w:val="20"/>
              </w:rPr>
            </w:pPr>
            <w:r w:rsidRPr="004D0D1F">
              <w:rPr>
                <w:rFonts w:eastAsia="Times New Roman" w:cs="Times New Roman"/>
                <w:color w:val="000000"/>
                <w:sz w:val="20"/>
                <w:szCs w:val="20"/>
              </w:rPr>
              <w:t>Secretaria de Hacienda</w:t>
            </w:r>
          </w:p>
        </w:tc>
        <w:tc>
          <w:tcPr>
            <w:tcW w:w="1625" w:type="dxa"/>
            <w:noWrap/>
            <w:vAlign w:val="center"/>
            <w:hideMark/>
          </w:tcPr>
          <w:p w14:paraId="63C51864" w14:textId="77777777" w:rsidR="003A19D5" w:rsidRPr="004D0D1F" w:rsidRDefault="003A19D5" w:rsidP="000171D6">
            <w:pPr>
              <w:ind w:firstLine="0"/>
              <w:jc w:val="center"/>
              <w:rPr>
                <w:rFonts w:eastAsia="Times New Roman" w:cs="Times New Roman"/>
                <w:color w:val="000000"/>
                <w:sz w:val="20"/>
                <w:szCs w:val="20"/>
              </w:rPr>
            </w:pPr>
            <w:r w:rsidRPr="004D0D1F">
              <w:rPr>
                <w:rFonts w:eastAsia="Times New Roman" w:cs="Times New Roman"/>
                <w:color w:val="000000"/>
                <w:sz w:val="20"/>
                <w:szCs w:val="20"/>
              </w:rPr>
              <w:t>1</w:t>
            </w:r>
          </w:p>
        </w:tc>
      </w:tr>
      <w:tr w:rsidR="003A19D5" w:rsidRPr="00EB269D" w14:paraId="4750E83A" w14:textId="77777777" w:rsidTr="000171D6">
        <w:trPr>
          <w:trHeight w:val="300"/>
          <w:jc w:val="center"/>
        </w:trPr>
        <w:tc>
          <w:tcPr>
            <w:tcW w:w="6524" w:type="dxa"/>
            <w:gridSpan w:val="2"/>
            <w:vAlign w:val="center"/>
          </w:tcPr>
          <w:p w14:paraId="572F507F" w14:textId="77777777" w:rsidR="003A19D5" w:rsidRPr="004D0D1F" w:rsidRDefault="003A19D5" w:rsidP="000171D6">
            <w:pPr>
              <w:jc w:val="center"/>
              <w:rPr>
                <w:rFonts w:eastAsia="Times New Roman" w:cs="Times New Roman"/>
                <w:b/>
                <w:bCs/>
                <w:color w:val="000000"/>
                <w:sz w:val="20"/>
                <w:szCs w:val="20"/>
              </w:rPr>
            </w:pPr>
            <w:r w:rsidRPr="004D0D1F">
              <w:rPr>
                <w:rFonts w:eastAsia="Times New Roman" w:cs="Times New Roman"/>
                <w:b/>
                <w:bCs/>
                <w:color w:val="000000"/>
                <w:sz w:val="20"/>
                <w:szCs w:val="20"/>
              </w:rPr>
              <w:t>Total</w:t>
            </w:r>
          </w:p>
        </w:tc>
        <w:tc>
          <w:tcPr>
            <w:tcW w:w="1625" w:type="dxa"/>
            <w:noWrap/>
            <w:vAlign w:val="center"/>
            <w:hideMark/>
          </w:tcPr>
          <w:p w14:paraId="4D300C33" w14:textId="77777777" w:rsidR="003A19D5" w:rsidRPr="004D0D1F" w:rsidRDefault="003A19D5" w:rsidP="000171D6">
            <w:pPr>
              <w:ind w:firstLine="0"/>
              <w:jc w:val="center"/>
              <w:rPr>
                <w:rFonts w:eastAsia="Times New Roman" w:cs="Times New Roman"/>
                <w:b/>
                <w:bCs/>
                <w:color w:val="000000"/>
                <w:sz w:val="20"/>
                <w:szCs w:val="20"/>
              </w:rPr>
            </w:pPr>
            <w:r w:rsidRPr="004D0D1F">
              <w:rPr>
                <w:rFonts w:eastAsia="Times New Roman" w:cs="Times New Roman"/>
                <w:b/>
                <w:bCs/>
                <w:color w:val="000000"/>
                <w:sz w:val="20"/>
                <w:szCs w:val="20"/>
              </w:rPr>
              <w:t>58</w:t>
            </w:r>
          </w:p>
        </w:tc>
      </w:tr>
    </w:tbl>
    <w:p w14:paraId="55BEEEC0" w14:textId="5EB3123D" w:rsidR="000171D6" w:rsidRPr="00A53726" w:rsidRDefault="003A19D5" w:rsidP="00A53726">
      <w:pPr>
        <w:pStyle w:val="Descripcin"/>
        <w:ind w:firstLine="0"/>
        <w:rPr>
          <w:rFonts w:cs="Times New Roman"/>
          <w:szCs w:val="20"/>
        </w:rPr>
      </w:pPr>
      <w:bookmarkStart w:id="91" w:name="_Hlk210901769"/>
      <w:r w:rsidRPr="00CE0D96">
        <w:rPr>
          <w:rFonts w:cs="Times New Roman"/>
          <w:szCs w:val="20"/>
        </w:rPr>
        <w:t xml:space="preserve">Fuente: </w:t>
      </w:r>
      <w:r w:rsidR="00CE0D96">
        <w:rPr>
          <w:rFonts w:cs="Times New Roman"/>
          <w:szCs w:val="20"/>
        </w:rPr>
        <w:t xml:space="preserve">Elaboración propia con base al </w:t>
      </w:r>
      <w:r w:rsidRPr="00CE0D96">
        <w:rPr>
          <w:rFonts w:cs="Times New Roman"/>
          <w:szCs w:val="20"/>
        </w:rPr>
        <w:t>Plan de Acción PPDIS 2026 – 2035</w:t>
      </w:r>
      <w:bookmarkEnd w:id="91"/>
      <w:r w:rsidR="00CE0D96">
        <w:rPr>
          <w:rFonts w:cs="Times New Roman"/>
          <w:szCs w:val="20"/>
        </w:rPr>
        <w:t>.</w:t>
      </w:r>
    </w:p>
    <w:p w14:paraId="47A24A96" w14:textId="56D8EA4B" w:rsidR="0034121B" w:rsidRDefault="003A19D5" w:rsidP="0034121B">
      <w:pPr>
        <w:spacing w:before="240"/>
        <w:rPr>
          <w:rFonts w:cs="Times New Roman"/>
          <w:szCs w:val="24"/>
        </w:rPr>
      </w:pPr>
      <w:r w:rsidRPr="000171D6">
        <w:rPr>
          <w:rFonts w:cs="Times New Roman"/>
          <w:b/>
          <w:bCs/>
          <w:szCs w:val="24"/>
        </w:rPr>
        <w:t xml:space="preserve">Secretaria de Participación y Desarrollo Social (SPDS). </w:t>
      </w:r>
      <w:r w:rsidR="0034121B" w:rsidRPr="0034121B">
        <w:rPr>
          <w:rFonts w:cs="Times New Roman"/>
          <w:szCs w:val="24"/>
        </w:rPr>
        <w:t>Esta secretaría es la entidad coordinadora de la Política Pública de Discapacidad e Inclusión Social, por su competencia funcional en la atención de la población con discapacidad, familiares y/o cuidadores, a través del Programa de Discapacidad</w:t>
      </w:r>
      <w:r w:rsidR="0034121B">
        <w:rPr>
          <w:rFonts w:cs="Times New Roman"/>
          <w:szCs w:val="24"/>
        </w:rPr>
        <w:t>, e</w:t>
      </w:r>
      <w:r w:rsidR="0034121B" w:rsidRPr="0034121B">
        <w:rPr>
          <w:rFonts w:cs="Times New Roman"/>
          <w:szCs w:val="24"/>
        </w:rPr>
        <w:t>ntre las funciones que le asigna el Decreto 0304 de 2003, donde se establece la estructura general de la Alcaldía Mayor de Cartagena, la SPDS se encarga de la gestión comunitaria, de la promoción de los derechos de la familia, la infancia y la juventud, de los asuntos de la mujer, de la generación de empleo y productividad de las empresas asociativas y solidarias, de la atención de los grupos de especial protección, donde se encuentran las Personas con Discapacidad (PcD). Entre otras funciones, que le otorgan la competencia como entidad rectora de la PPDIS y en la implementación con responsabilidad en algunos casos y en corresponsabilidad en otros.</w:t>
      </w:r>
      <w:r w:rsidR="0034121B" w:rsidRPr="0034121B">
        <w:t xml:space="preserve"> </w:t>
      </w:r>
      <w:r w:rsidR="0034121B" w:rsidRPr="0034121B">
        <w:rPr>
          <w:rFonts w:cs="Times New Roman"/>
          <w:szCs w:val="24"/>
        </w:rPr>
        <w:t>La SPDS tiene responsabilidad en 24 productos de la PPDIS, que se encuentran distribuidos en 3 de las 5 áreas de acción: Empoderamiento, Inclusión Laboral y Productiva y Social (Tabla</w:t>
      </w:r>
      <w:r w:rsidR="000E4269">
        <w:rPr>
          <w:rFonts w:cs="Times New Roman"/>
          <w:szCs w:val="24"/>
        </w:rPr>
        <w:t xml:space="preserve"> 33</w:t>
      </w:r>
      <w:r w:rsidR="0034121B" w:rsidRPr="0034121B">
        <w:rPr>
          <w:rFonts w:cs="Times New Roman"/>
          <w:szCs w:val="24"/>
        </w:rPr>
        <w:t>).</w:t>
      </w:r>
    </w:p>
    <w:p w14:paraId="1E5007CD" w14:textId="2484EC00" w:rsidR="00EE2F6F" w:rsidRDefault="0034121B" w:rsidP="00EE2F6F">
      <w:pPr>
        <w:spacing w:before="240"/>
        <w:rPr>
          <w:rFonts w:cs="Times New Roman"/>
          <w:szCs w:val="24"/>
        </w:rPr>
      </w:pPr>
      <w:r w:rsidRPr="0034121B">
        <w:rPr>
          <w:rFonts w:cs="Times New Roman"/>
          <w:szCs w:val="24"/>
        </w:rPr>
        <w:t xml:space="preserve">Es importante tener en cuenta que productos como “Acciones de fortalecimiento para la vinculación de NNA con discapacidad en los espacios de participación como los gobiernos escolares, los comunalitos, grupos y organizaciones de niños, niñas y adolescentes”,  “Acciones para la prevención y desvinculación de NNA con discapacidad en situación o riesgo de trabajo infantil” y “Acciones de formación sobre la atención integral en prevención de violencias y buena crianza de NNA con discapacidad a padres, madres y cuidadores”, de las áreas de empoderamiento y social, son de responsabilidad de la SPDS, pero se implementaran desde la Unidad de Infancia, mediante la Política Pública de Primera Infancia, Infancia, Adolescencia y Fortalecimiento Familiar, y no desde el Programa de Discapacidad. Al igual que el producto “Atención de Personas mayores con discapacidad a través de procesos de articulación intersectorial, para favorecer su inclusión en diferentes entornos de participación y el de sus familias” del Área Social, que será implementado desde la Unidad de Adulto Mayor (Tabla </w:t>
      </w:r>
      <w:r w:rsidR="007E12A2">
        <w:rPr>
          <w:rFonts w:cs="Times New Roman"/>
          <w:szCs w:val="24"/>
        </w:rPr>
        <w:t>3</w:t>
      </w:r>
      <w:r w:rsidRPr="0034121B">
        <w:rPr>
          <w:rFonts w:cs="Times New Roman"/>
          <w:szCs w:val="24"/>
        </w:rPr>
        <w:t>3).</w:t>
      </w:r>
    </w:p>
    <w:p w14:paraId="0F4001E5" w14:textId="1D629615" w:rsidR="003A19D5" w:rsidRPr="00EE2F6F" w:rsidRDefault="000E4269" w:rsidP="00EE2F6F">
      <w:pPr>
        <w:pStyle w:val="Descripcin"/>
        <w:spacing w:after="0"/>
        <w:ind w:firstLine="0"/>
        <w:rPr>
          <w:rFonts w:cs="Times New Roman"/>
          <w:sz w:val="24"/>
          <w:szCs w:val="24"/>
        </w:rPr>
      </w:pPr>
      <w:bookmarkStart w:id="92" w:name="_Toc216447702"/>
      <w:r w:rsidRPr="000E4269">
        <w:lastRenderedPageBreak/>
        <w:t xml:space="preserve">Tabla </w:t>
      </w:r>
      <w:r>
        <w:fldChar w:fldCharType="begin"/>
      </w:r>
      <w:r>
        <w:instrText>SEQ Tabla \* ARABIC</w:instrText>
      </w:r>
      <w:r>
        <w:fldChar w:fldCharType="separate"/>
      </w:r>
      <w:r w:rsidR="00C5116B">
        <w:rPr>
          <w:noProof/>
        </w:rPr>
        <w:t>28</w:t>
      </w:r>
      <w:r>
        <w:fldChar w:fldCharType="end"/>
      </w:r>
      <w:r w:rsidRPr="000E4269">
        <w:t>. Productos de responsabilidad de la Secretaria de Participación y Desarrollo Social</w:t>
      </w:r>
      <w:bookmarkEnd w:id="92"/>
      <w:r w:rsidRPr="000E4269">
        <w:t xml:space="preserve"> </w:t>
      </w:r>
    </w:p>
    <w:tbl>
      <w:tblPr>
        <w:tblStyle w:val="Tablaconcuadrcula"/>
        <w:tblW w:w="0" w:type="auto"/>
        <w:jc w:val="center"/>
        <w:tblLook w:val="04A0" w:firstRow="1" w:lastRow="0" w:firstColumn="1" w:lastColumn="0" w:noHBand="0" w:noVBand="1"/>
      </w:tblPr>
      <w:tblGrid>
        <w:gridCol w:w="2273"/>
        <w:gridCol w:w="5235"/>
        <w:gridCol w:w="1320"/>
      </w:tblGrid>
      <w:tr w:rsidR="003A19D5" w:rsidRPr="00EE2F6F" w14:paraId="051427B0" w14:textId="77777777" w:rsidTr="00EE2F6F">
        <w:trPr>
          <w:trHeight w:val="300"/>
          <w:jc w:val="center"/>
        </w:trPr>
        <w:tc>
          <w:tcPr>
            <w:tcW w:w="2273" w:type="dxa"/>
            <w:vAlign w:val="center"/>
          </w:tcPr>
          <w:p w14:paraId="25956018" w14:textId="77777777" w:rsidR="003A19D5" w:rsidRPr="00EE2F6F" w:rsidRDefault="003A19D5" w:rsidP="00EE2F6F">
            <w:pPr>
              <w:ind w:firstLine="0"/>
              <w:jc w:val="center"/>
              <w:rPr>
                <w:rFonts w:eastAsia="Times New Roman" w:cs="Times New Roman"/>
                <w:b/>
                <w:bCs/>
                <w:color w:val="000000"/>
                <w:sz w:val="18"/>
                <w:szCs w:val="18"/>
              </w:rPr>
            </w:pPr>
            <w:r w:rsidRPr="00EE2F6F">
              <w:rPr>
                <w:rFonts w:eastAsia="Times New Roman" w:cs="Times New Roman"/>
                <w:b/>
                <w:bCs/>
                <w:color w:val="000000"/>
                <w:sz w:val="18"/>
                <w:szCs w:val="18"/>
              </w:rPr>
              <w:t>Área</w:t>
            </w:r>
          </w:p>
        </w:tc>
        <w:tc>
          <w:tcPr>
            <w:tcW w:w="5235" w:type="dxa"/>
            <w:noWrap/>
            <w:vAlign w:val="center"/>
            <w:hideMark/>
          </w:tcPr>
          <w:p w14:paraId="6E945182" w14:textId="77777777" w:rsidR="003A19D5" w:rsidRPr="00EE2F6F" w:rsidRDefault="003A19D5" w:rsidP="00EE2F6F">
            <w:pPr>
              <w:ind w:firstLine="0"/>
              <w:jc w:val="center"/>
              <w:rPr>
                <w:rFonts w:eastAsia="Times New Roman" w:cs="Times New Roman"/>
                <w:b/>
                <w:bCs/>
                <w:color w:val="000000"/>
                <w:sz w:val="18"/>
                <w:szCs w:val="18"/>
              </w:rPr>
            </w:pPr>
            <w:r w:rsidRPr="00EE2F6F">
              <w:rPr>
                <w:rFonts w:eastAsia="Times New Roman" w:cs="Times New Roman"/>
                <w:b/>
                <w:bCs/>
                <w:color w:val="000000"/>
                <w:sz w:val="18"/>
                <w:szCs w:val="18"/>
              </w:rPr>
              <w:t>Producto esperado</w:t>
            </w:r>
          </w:p>
        </w:tc>
        <w:tc>
          <w:tcPr>
            <w:tcW w:w="1320" w:type="dxa"/>
            <w:noWrap/>
            <w:vAlign w:val="center"/>
            <w:hideMark/>
          </w:tcPr>
          <w:p w14:paraId="4B07CB6E" w14:textId="77777777" w:rsidR="003A19D5" w:rsidRPr="00EE2F6F" w:rsidRDefault="003A19D5" w:rsidP="00EE2F6F">
            <w:pPr>
              <w:ind w:firstLine="0"/>
              <w:jc w:val="center"/>
              <w:rPr>
                <w:rFonts w:eastAsia="Times New Roman" w:cs="Times New Roman"/>
                <w:b/>
                <w:bCs/>
                <w:color w:val="000000"/>
                <w:sz w:val="18"/>
                <w:szCs w:val="18"/>
              </w:rPr>
            </w:pPr>
            <w:r w:rsidRPr="00EE2F6F">
              <w:rPr>
                <w:rFonts w:eastAsia="Times New Roman" w:cs="Times New Roman"/>
                <w:b/>
                <w:bCs/>
                <w:color w:val="000000"/>
                <w:sz w:val="18"/>
                <w:szCs w:val="18"/>
              </w:rPr>
              <w:t>Entidad responsable</w:t>
            </w:r>
          </w:p>
        </w:tc>
      </w:tr>
      <w:tr w:rsidR="003A19D5" w:rsidRPr="00EE2F6F" w14:paraId="188EA5EC" w14:textId="77777777" w:rsidTr="00EE2F6F">
        <w:trPr>
          <w:trHeight w:val="300"/>
          <w:jc w:val="center"/>
        </w:trPr>
        <w:tc>
          <w:tcPr>
            <w:tcW w:w="2273" w:type="dxa"/>
            <w:vMerge w:val="restart"/>
            <w:vAlign w:val="center"/>
          </w:tcPr>
          <w:p w14:paraId="71432D8D" w14:textId="77777777" w:rsidR="003A19D5" w:rsidRPr="00EE2F6F" w:rsidRDefault="003A19D5" w:rsidP="00EE2F6F">
            <w:pPr>
              <w:ind w:firstLineChars="100" w:firstLine="180"/>
              <w:jc w:val="center"/>
              <w:rPr>
                <w:rFonts w:eastAsia="Times New Roman" w:cs="Times New Roman"/>
                <w:color w:val="000000"/>
                <w:sz w:val="18"/>
                <w:szCs w:val="18"/>
              </w:rPr>
            </w:pPr>
            <w:r w:rsidRPr="00EE2F6F">
              <w:rPr>
                <w:rFonts w:eastAsia="Times New Roman" w:cs="Times New Roman"/>
                <w:color w:val="000000"/>
                <w:sz w:val="18"/>
                <w:szCs w:val="18"/>
              </w:rPr>
              <w:t>Empoderamiento</w:t>
            </w:r>
          </w:p>
        </w:tc>
        <w:tc>
          <w:tcPr>
            <w:tcW w:w="5235" w:type="dxa"/>
            <w:noWrap/>
            <w:vAlign w:val="center"/>
            <w:hideMark/>
          </w:tcPr>
          <w:p w14:paraId="39377747" w14:textId="77777777" w:rsidR="003A19D5" w:rsidRPr="00EE2F6F" w:rsidRDefault="003A19D5" w:rsidP="00EE2F6F">
            <w:pPr>
              <w:ind w:firstLineChars="100" w:firstLine="180"/>
              <w:jc w:val="center"/>
              <w:rPr>
                <w:rFonts w:eastAsia="Times New Roman" w:cs="Times New Roman"/>
                <w:color w:val="000000"/>
                <w:sz w:val="18"/>
                <w:szCs w:val="18"/>
              </w:rPr>
            </w:pPr>
            <w:r w:rsidRPr="00EE2F6F">
              <w:rPr>
                <w:rFonts w:eastAsia="Times New Roman" w:cs="Times New Roman"/>
                <w:color w:val="000000"/>
                <w:sz w:val="18"/>
                <w:szCs w:val="18"/>
              </w:rPr>
              <w:t>Unidad distrital de Discapacidad</w:t>
            </w:r>
          </w:p>
        </w:tc>
        <w:tc>
          <w:tcPr>
            <w:tcW w:w="1320" w:type="dxa"/>
            <w:vMerge w:val="restart"/>
            <w:noWrap/>
            <w:vAlign w:val="center"/>
          </w:tcPr>
          <w:p w14:paraId="1FE7BEC7" w14:textId="332A5FB4" w:rsidR="003A19D5" w:rsidRPr="00EE2F6F" w:rsidRDefault="003A19D5" w:rsidP="00EE2F6F">
            <w:pPr>
              <w:ind w:firstLine="0"/>
              <w:jc w:val="center"/>
              <w:rPr>
                <w:rFonts w:eastAsia="Times New Roman" w:cs="Times New Roman"/>
                <w:color w:val="000000"/>
                <w:sz w:val="18"/>
                <w:szCs w:val="18"/>
              </w:rPr>
            </w:pPr>
            <w:r w:rsidRPr="00EE2F6F">
              <w:rPr>
                <w:rFonts w:eastAsia="Times New Roman" w:cs="Times New Roman"/>
                <w:color w:val="000000"/>
                <w:sz w:val="18"/>
                <w:szCs w:val="18"/>
              </w:rPr>
              <w:t>Secretaria de Participación y Desarrollo Social (SPDS)</w:t>
            </w:r>
          </w:p>
        </w:tc>
      </w:tr>
      <w:tr w:rsidR="003A19D5" w:rsidRPr="00EE2F6F" w14:paraId="6356494F" w14:textId="77777777" w:rsidTr="00EE2F6F">
        <w:trPr>
          <w:trHeight w:val="300"/>
          <w:jc w:val="center"/>
        </w:trPr>
        <w:tc>
          <w:tcPr>
            <w:tcW w:w="2273" w:type="dxa"/>
            <w:vMerge/>
            <w:vAlign w:val="center"/>
          </w:tcPr>
          <w:p w14:paraId="3380091B" w14:textId="77777777" w:rsidR="003A19D5" w:rsidRPr="00EE2F6F" w:rsidRDefault="003A19D5" w:rsidP="00EE2F6F">
            <w:pPr>
              <w:ind w:firstLineChars="100" w:firstLine="180"/>
              <w:jc w:val="center"/>
              <w:rPr>
                <w:rFonts w:eastAsia="Times New Roman" w:cs="Times New Roman"/>
                <w:color w:val="000000"/>
                <w:sz w:val="18"/>
                <w:szCs w:val="18"/>
              </w:rPr>
            </w:pPr>
          </w:p>
        </w:tc>
        <w:tc>
          <w:tcPr>
            <w:tcW w:w="5235" w:type="dxa"/>
            <w:noWrap/>
            <w:vAlign w:val="center"/>
            <w:hideMark/>
          </w:tcPr>
          <w:p w14:paraId="51EA1764" w14:textId="77777777" w:rsidR="003A19D5" w:rsidRPr="00EE2F6F" w:rsidRDefault="003A19D5" w:rsidP="00EE2F6F">
            <w:pPr>
              <w:ind w:firstLineChars="100" w:firstLine="180"/>
              <w:jc w:val="center"/>
              <w:rPr>
                <w:rFonts w:eastAsia="Times New Roman" w:cs="Times New Roman"/>
                <w:color w:val="000000"/>
                <w:sz w:val="18"/>
                <w:szCs w:val="18"/>
              </w:rPr>
            </w:pPr>
            <w:r w:rsidRPr="00EE2F6F">
              <w:rPr>
                <w:rFonts w:eastAsia="Times New Roman" w:cs="Times New Roman"/>
                <w:color w:val="000000"/>
                <w:sz w:val="18"/>
                <w:szCs w:val="18"/>
              </w:rPr>
              <w:t>Fondo de protección y apoyo de PcD, cuidadores o asistentes personales</w:t>
            </w:r>
          </w:p>
        </w:tc>
        <w:tc>
          <w:tcPr>
            <w:tcW w:w="1320" w:type="dxa"/>
            <w:vMerge/>
            <w:noWrap/>
            <w:vAlign w:val="center"/>
            <w:hideMark/>
          </w:tcPr>
          <w:p w14:paraId="1C903537" w14:textId="77777777" w:rsidR="003A19D5" w:rsidRPr="00EE2F6F" w:rsidRDefault="003A19D5" w:rsidP="00EE2F6F">
            <w:pPr>
              <w:jc w:val="center"/>
              <w:rPr>
                <w:rFonts w:eastAsia="Times New Roman" w:cs="Times New Roman"/>
                <w:color w:val="000000"/>
                <w:sz w:val="18"/>
                <w:szCs w:val="18"/>
              </w:rPr>
            </w:pPr>
          </w:p>
        </w:tc>
      </w:tr>
      <w:tr w:rsidR="003A19D5" w:rsidRPr="00EE2F6F" w14:paraId="4EC13926" w14:textId="77777777" w:rsidTr="00EE2F6F">
        <w:trPr>
          <w:trHeight w:val="300"/>
          <w:jc w:val="center"/>
        </w:trPr>
        <w:tc>
          <w:tcPr>
            <w:tcW w:w="2273" w:type="dxa"/>
            <w:vMerge/>
            <w:vAlign w:val="center"/>
          </w:tcPr>
          <w:p w14:paraId="00473CBC" w14:textId="77777777" w:rsidR="003A19D5" w:rsidRPr="00EE2F6F" w:rsidRDefault="003A19D5" w:rsidP="00EE2F6F">
            <w:pPr>
              <w:ind w:firstLineChars="100" w:firstLine="180"/>
              <w:jc w:val="center"/>
              <w:rPr>
                <w:rFonts w:eastAsia="Times New Roman" w:cs="Times New Roman"/>
                <w:color w:val="000000"/>
                <w:sz w:val="18"/>
                <w:szCs w:val="18"/>
              </w:rPr>
            </w:pPr>
          </w:p>
        </w:tc>
        <w:tc>
          <w:tcPr>
            <w:tcW w:w="5235" w:type="dxa"/>
            <w:noWrap/>
            <w:vAlign w:val="center"/>
            <w:hideMark/>
          </w:tcPr>
          <w:p w14:paraId="47F1B464" w14:textId="77777777" w:rsidR="003A19D5" w:rsidRPr="00EE2F6F" w:rsidRDefault="003A19D5" w:rsidP="00EE2F6F">
            <w:pPr>
              <w:ind w:firstLineChars="100" w:firstLine="180"/>
              <w:jc w:val="center"/>
              <w:rPr>
                <w:rFonts w:eastAsia="Times New Roman" w:cs="Times New Roman"/>
                <w:color w:val="000000"/>
                <w:sz w:val="18"/>
                <w:szCs w:val="18"/>
              </w:rPr>
            </w:pPr>
            <w:r w:rsidRPr="00EE2F6F">
              <w:rPr>
                <w:rFonts w:eastAsia="Times New Roman" w:cs="Times New Roman"/>
                <w:color w:val="000000"/>
                <w:sz w:val="18"/>
                <w:szCs w:val="18"/>
              </w:rPr>
              <w:t>Sistema Distrital de Discapacidad e Inclusión Social (SDD) activo y fortalecido</w:t>
            </w:r>
          </w:p>
        </w:tc>
        <w:tc>
          <w:tcPr>
            <w:tcW w:w="1320" w:type="dxa"/>
            <w:vMerge/>
            <w:noWrap/>
            <w:vAlign w:val="center"/>
            <w:hideMark/>
          </w:tcPr>
          <w:p w14:paraId="1EA22DBC" w14:textId="77777777" w:rsidR="003A19D5" w:rsidRPr="00EE2F6F" w:rsidRDefault="003A19D5" w:rsidP="00EE2F6F">
            <w:pPr>
              <w:jc w:val="center"/>
              <w:rPr>
                <w:rFonts w:eastAsia="Times New Roman" w:cs="Times New Roman"/>
                <w:color w:val="000000"/>
                <w:sz w:val="18"/>
                <w:szCs w:val="18"/>
              </w:rPr>
            </w:pPr>
          </w:p>
        </w:tc>
      </w:tr>
      <w:tr w:rsidR="003A19D5" w:rsidRPr="00EE2F6F" w14:paraId="56CF8731" w14:textId="77777777" w:rsidTr="00EE2F6F">
        <w:trPr>
          <w:trHeight w:val="300"/>
          <w:jc w:val="center"/>
        </w:trPr>
        <w:tc>
          <w:tcPr>
            <w:tcW w:w="2273" w:type="dxa"/>
            <w:vMerge/>
            <w:vAlign w:val="center"/>
          </w:tcPr>
          <w:p w14:paraId="65BA34F4" w14:textId="77777777" w:rsidR="003A19D5" w:rsidRPr="00EE2F6F" w:rsidRDefault="003A19D5" w:rsidP="00EE2F6F">
            <w:pPr>
              <w:ind w:firstLineChars="100" w:firstLine="180"/>
              <w:jc w:val="center"/>
              <w:rPr>
                <w:rFonts w:eastAsia="Times New Roman" w:cs="Times New Roman"/>
                <w:color w:val="000000"/>
                <w:sz w:val="18"/>
                <w:szCs w:val="18"/>
              </w:rPr>
            </w:pPr>
          </w:p>
        </w:tc>
        <w:tc>
          <w:tcPr>
            <w:tcW w:w="5235" w:type="dxa"/>
            <w:noWrap/>
            <w:vAlign w:val="center"/>
            <w:hideMark/>
          </w:tcPr>
          <w:p w14:paraId="338E5FCA" w14:textId="77777777" w:rsidR="003A19D5" w:rsidRPr="00EE2F6F" w:rsidRDefault="003A19D5" w:rsidP="00EE2F6F">
            <w:pPr>
              <w:ind w:firstLineChars="100" w:firstLine="180"/>
              <w:jc w:val="center"/>
              <w:rPr>
                <w:rFonts w:eastAsia="Times New Roman" w:cs="Times New Roman"/>
                <w:color w:val="000000"/>
                <w:sz w:val="18"/>
                <w:szCs w:val="18"/>
              </w:rPr>
            </w:pPr>
            <w:r w:rsidRPr="00EE2F6F">
              <w:rPr>
                <w:rFonts w:eastAsia="Times New Roman" w:cs="Times New Roman"/>
                <w:color w:val="000000"/>
                <w:sz w:val="18"/>
                <w:szCs w:val="18"/>
              </w:rPr>
              <w:t>Formaciones en liderazgo para los miembros de organizaciones y movimientos sociales de PcD</w:t>
            </w:r>
          </w:p>
        </w:tc>
        <w:tc>
          <w:tcPr>
            <w:tcW w:w="1320" w:type="dxa"/>
            <w:vMerge/>
            <w:noWrap/>
            <w:vAlign w:val="center"/>
            <w:hideMark/>
          </w:tcPr>
          <w:p w14:paraId="77FD987A" w14:textId="77777777" w:rsidR="003A19D5" w:rsidRPr="00EE2F6F" w:rsidRDefault="003A19D5" w:rsidP="00EE2F6F">
            <w:pPr>
              <w:jc w:val="center"/>
              <w:rPr>
                <w:rFonts w:eastAsia="Times New Roman" w:cs="Times New Roman"/>
                <w:color w:val="000000"/>
                <w:sz w:val="18"/>
                <w:szCs w:val="18"/>
              </w:rPr>
            </w:pPr>
          </w:p>
        </w:tc>
      </w:tr>
      <w:tr w:rsidR="003A19D5" w:rsidRPr="00EE2F6F" w14:paraId="2E22C5AE" w14:textId="77777777" w:rsidTr="00EE2F6F">
        <w:trPr>
          <w:trHeight w:val="300"/>
          <w:jc w:val="center"/>
        </w:trPr>
        <w:tc>
          <w:tcPr>
            <w:tcW w:w="2273" w:type="dxa"/>
            <w:vMerge/>
            <w:vAlign w:val="center"/>
          </w:tcPr>
          <w:p w14:paraId="72823AD7" w14:textId="77777777" w:rsidR="003A19D5" w:rsidRPr="00EE2F6F" w:rsidRDefault="003A19D5" w:rsidP="00EE2F6F">
            <w:pPr>
              <w:ind w:firstLineChars="100" w:firstLine="180"/>
              <w:jc w:val="center"/>
              <w:rPr>
                <w:rFonts w:eastAsia="Times New Roman" w:cs="Times New Roman"/>
                <w:color w:val="000000"/>
                <w:sz w:val="18"/>
                <w:szCs w:val="18"/>
              </w:rPr>
            </w:pPr>
          </w:p>
        </w:tc>
        <w:tc>
          <w:tcPr>
            <w:tcW w:w="5235" w:type="dxa"/>
            <w:noWrap/>
            <w:vAlign w:val="center"/>
            <w:hideMark/>
          </w:tcPr>
          <w:p w14:paraId="0918345C" w14:textId="77777777" w:rsidR="003A19D5" w:rsidRPr="00EE2F6F" w:rsidRDefault="003A19D5" w:rsidP="00EE2F6F">
            <w:pPr>
              <w:ind w:firstLineChars="100" w:firstLine="180"/>
              <w:jc w:val="center"/>
              <w:rPr>
                <w:rFonts w:eastAsia="Times New Roman" w:cs="Times New Roman"/>
                <w:color w:val="000000"/>
                <w:sz w:val="18"/>
                <w:szCs w:val="18"/>
              </w:rPr>
            </w:pPr>
            <w:r w:rsidRPr="00EE2F6F">
              <w:rPr>
                <w:rFonts w:eastAsia="Times New Roman" w:cs="Times New Roman"/>
                <w:color w:val="000000"/>
                <w:sz w:val="18"/>
                <w:szCs w:val="18"/>
              </w:rPr>
              <w:t>Observatorio distrital de discapacidad</w:t>
            </w:r>
          </w:p>
        </w:tc>
        <w:tc>
          <w:tcPr>
            <w:tcW w:w="1320" w:type="dxa"/>
            <w:vMerge/>
            <w:noWrap/>
            <w:vAlign w:val="center"/>
            <w:hideMark/>
          </w:tcPr>
          <w:p w14:paraId="009D506B" w14:textId="77777777" w:rsidR="003A19D5" w:rsidRPr="00EE2F6F" w:rsidRDefault="003A19D5" w:rsidP="00EE2F6F">
            <w:pPr>
              <w:jc w:val="center"/>
              <w:rPr>
                <w:rFonts w:eastAsia="Times New Roman" w:cs="Times New Roman"/>
                <w:color w:val="000000"/>
                <w:sz w:val="18"/>
                <w:szCs w:val="18"/>
              </w:rPr>
            </w:pPr>
          </w:p>
        </w:tc>
      </w:tr>
      <w:tr w:rsidR="003A19D5" w:rsidRPr="00EE2F6F" w14:paraId="2BE290BC" w14:textId="77777777" w:rsidTr="00EE2F6F">
        <w:trPr>
          <w:trHeight w:val="300"/>
          <w:jc w:val="center"/>
        </w:trPr>
        <w:tc>
          <w:tcPr>
            <w:tcW w:w="2273" w:type="dxa"/>
            <w:vMerge/>
            <w:vAlign w:val="center"/>
          </w:tcPr>
          <w:p w14:paraId="07066F85" w14:textId="77777777" w:rsidR="003A19D5" w:rsidRPr="00EE2F6F" w:rsidRDefault="003A19D5" w:rsidP="00EE2F6F">
            <w:pPr>
              <w:ind w:firstLineChars="100" w:firstLine="180"/>
              <w:jc w:val="center"/>
              <w:rPr>
                <w:rFonts w:eastAsia="Times New Roman" w:cs="Times New Roman"/>
                <w:color w:val="000000"/>
                <w:sz w:val="18"/>
                <w:szCs w:val="18"/>
              </w:rPr>
            </w:pPr>
          </w:p>
        </w:tc>
        <w:tc>
          <w:tcPr>
            <w:tcW w:w="5235" w:type="dxa"/>
            <w:noWrap/>
            <w:vAlign w:val="center"/>
            <w:hideMark/>
          </w:tcPr>
          <w:p w14:paraId="1CF0EEFD" w14:textId="77777777" w:rsidR="003A19D5" w:rsidRPr="00EE2F6F" w:rsidRDefault="003A19D5" w:rsidP="00EE2F6F">
            <w:pPr>
              <w:ind w:firstLineChars="100" w:firstLine="180"/>
              <w:jc w:val="center"/>
              <w:rPr>
                <w:rFonts w:eastAsia="Times New Roman" w:cs="Times New Roman"/>
                <w:color w:val="000000"/>
                <w:sz w:val="18"/>
                <w:szCs w:val="18"/>
              </w:rPr>
            </w:pPr>
            <w:r w:rsidRPr="00EE2F6F">
              <w:rPr>
                <w:rFonts w:eastAsia="Times New Roman" w:cs="Times New Roman"/>
                <w:color w:val="000000"/>
                <w:sz w:val="18"/>
                <w:szCs w:val="18"/>
              </w:rPr>
              <w:t>Desarrollo de guías y protocolos estandarizados para la atención a PcD en las diferentes entidades del Distrito</w:t>
            </w:r>
          </w:p>
        </w:tc>
        <w:tc>
          <w:tcPr>
            <w:tcW w:w="1320" w:type="dxa"/>
            <w:vMerge/>
            <w:noWrap/>
            <w:vAlign w:val="center"/>
            <w:hideMark/>
          </w:tcPr>
          <w:p w14:paraId="620D1B70" w14:textId="77777777" w:rsidR="003A19D5" w:rsidRPr="00EE2F6F" w:rsidRDefault="003A19D5" w:rsidP="00EE2F6F">
            <w:pPr>
              <w:jc w:val="center"/>
              <w:rPr>
                <w:rFonts w:eastAsia="Times New Roman" w:cs="Times New Roman"/>
                <w:color w:val="000000"/>
                <w:sz w:val="18"/>
                <w:szCs w:val="18"/>
              </w:rPr>
            </w:pPr>
          </w:p>
        </w:tc>
      </w:tr>
      <w:tr w:rsidR="003A19D5" w:rsidRPr="00EE2F6F" w14:paraId="33488C00" w14:textId="77777777" w:rsidTr="00EE2F6F">
        <w:trPr>
          <w:trHeight w:val="300"/>
          <w:jc w:val="center"/>
        </w:trPr>
        <w:tc>
          <w:tcPr>
            <w:tcW w:w="2273" w:type="dxa"/>
            <w:vMerge/>
            <w:vAlign w:val="center"/>
          </w:tcPr>
          <w:p w14:paraId="2DD753D1" w14:textId="77777777" w:rsidR="003A19D5" w:rsidRPr="00EE2F6F" w:rsidRDefault="003A19D5" w:rsidP="00EE2F6F">
            <w:pPr>
              <w:ind w:firstLineChars="100" w:firstLine="180"/>
              <w:jc w:val="center"/>
              <w:rPr>
                <w:rFonts w:eastAsia="Times New Roman" w:cs="Times New Roman"/>
                <w:color w:val="000000"/>
                <w:sz w:val="18"/>
                <w:szCs w:val="18"/>
              </w:rPr>
            </w:pPr>
          </w:p>
        </w:tc>
        <w:tc>
          <w:tcPr>
            <w:tcW w:w="5235" w:type="dxa"/>
            <w:noWrap/>
            <w:vAlign w:val="center"/>
            <w:hideMark/>
          </w:tcPr>
          <w:p w14:paraId="38B73266" w14:textId="77777777" w:rsidR="003A19D5" w:rsidRPr="00EE2F6F" w:rsidRDefault="003A19D5" w:rsidP="00EE2F6F">
            <w:pPr>
              <w:ind w:firstLineChars="100" w:firstLine="180"/>
              <w:jc w:val="center"/>
              <w:rPr>
                <w:rFonts w:eastAsia="Times New Roman" w:cs="Times New Roman"/>
                <w:color w:val="000000"/>
                <w:sz w:val="18"/>
                <w:szCs w:val="18"/>
              </w:rPr>
            </w:pPr>
            <w:r w:rsidRPr="00EE2F6F">
              <w:rPr>
                <w:rFonts w:eastAsia="Times New Roman" w:cs="Times New Roman"/>
                <w:color w:val="000000"/>
                <w:sz w:val="18"/>
                <w:szCs w:val="18"/>
              </w:rPr>
              <w:t>Plataforma Digital: donde las PcD puedan acceder a información sobre sus derechos, servicios disponibles y oportunidades de participación.</w:t>
            </w:r>
          </w:p>
        </w:tc>
        <w:tc>
          <w:tcPr>
            <w:tcW w:w="1320" w:type="dxa"/>
            <w:vMerge/>
            <w:noWrap/>
            <w:vAlign w:val="center"/>
            <w:hideMark/>
          </w:tcPr>
          <w:p w14:paraId="671532BE" w14:textId="77777777" w:rsidR="003A19D5" w:rsidRPr="00EE2F6F" w:rsidRDefault="003A19D5" w:rsidP="00EE2F6F">
            <w:pPr>
              <w:jc w:val="center"/>
              <w:rPr>
                <w:rFonts w:eastAsia="Times New Roman" w:cs="Times New Roman"/>
                <w:color w:val="000000"/>
                <w:sz w:val="18"/>
                <w:szCs w:val="18"/>
              </w:rPr>
            </w:pPr>
          </w:p>
        </w:tc>
      </w:tr>
      <w:tr w:rsidR="003A19D5" w:rsidRPr="00EE2F6F" w14:paraId="25C9262A" w14:textId="77777777" w:rsidTr="00EE2F6F">
        <w:trPr>
          <w:trHeight w:val="300"/>
          <w:jc w:val="center"/>
        </w:trPr>
        <w:tc>
          <w:tcPr>
            <w:tcW w:w="2273" w:type="dxa"/>
            <w:vMerge/>
            <w:vAlign w:val="center"/>
          </w:tcPr>
          <w:p w14:paraId="012FA1D6" w14:textId="77777777" w:rsidR="003A19D5" w:rsidRPr="00EE2F6F" w:rsidRDefault="003A19D5" w:rsidP="00EE2F6F">
            <w:pPr>
              <w:ind w:firstLineChars="100" w:firstLine="180"/>
              <w:jc w:val="center"/>
              <w:rPr>
                <w:rFonts w:eastAsia="Times New Roman" w:cs="Times New Roman"/>
                <w:color w:val="000000"/>
                <w:sz w:val="18"/>
                <w:szCs w:val="18"/>
              </w:rPr>
            </w:pPr>
          </w:p>
        </w:tc>
        <w:tc>
          <w:tcPr>
            <w:tcW w:w="5235" w:type="dxa"/>
            <w:noWrap/>
            <w:vAlign w:val="center"/>
            <w:hideMark/>
          </w:tcPr>
          <w:p w14:paraId="1B604D4F" w14:textId="77777777" w:rsidR="003A19D5" w:rsidRPr="00EE2F6F" w:rsidRDefault="003A19D5" w:rsidP="00EE2F6F">
            <w:pPr>
              <w:ind w:firstLineChars="100" w:firstLine="180"/>
              <w:jc w:val="center"/>
              <w:rPr>
                <w:rFonts w:eastAsia="Times New Roman" w:cs="Times New Roman"/>
                <w:color w:val="000000"/>
                <w:sz w:val="18"/>
                <w:szCs w:val="18"/>
              </w:rPr>
            </w:pPr>
            <w:r w:rsidRPr="00EE2F6F">
              <w:rPr>
                <w:rFonts w:eastAsia="Times New Roman" w:cs="Times New Roman"/>
                <w:color w:val="000000"/>
                <w:sz w:val="18"/>
                <w:szCs w:val="18"/>
              </w:rPr>
              <w:t>Acciones de fortalecimiento para la vinculación de NNA con discapacidad en los espacios de participación como los gobiernos escolares, Los comunalitos, grupos y organizaciones de niños, niñas y adolescentes.</w:t>
            </w:r>
          </w:p>
        </w:tc>
        <w:tc>
          <w:tcPr>
            <w:tcW w:w="1320" w:type="dxa"/>
            <w:vMerge/>
            <w:noWrap/>
            <w:vAlign w:val="center"/>
            <w:hideMark/>
          </w:tcPr>
          <w:p w14:paraId="58829CE0" w14:textId="77777777" w:rsidR="003A19D5" w:rsidRPr="00EE2F6F" w:rsidRDefault="003A19D5" w:rsidP="00EE2F6F">
            <w:pPr>
              <w:jc w:val="center"/>
              <w:rPr>
                <w:rFonts w:eastAsia="Times New Roman" w:cs="Times New Roman"/>
                <w:color w:val="000000"/>
                <w:sz w:val="18"/>
                <w:szCs w:val="18"/>
              </w:rPr>
            </w:pPr>
          </w:p>
        </w:tc>
      </w:tr>
      <w:tr w:rsidR="003A19D5" w:rsidRPr="00EE2F6F" w14:paraId="783561D0" w14:textId="77777777" w:rsidTr="00EE2F6F">
        <w:trPr>
          <w:trHeight w:val="300"/>
          <w:jc w:val="center"/>
        </w:trPr>
        <w:tc>
          <w:tcPr>
            <w:tcW w:w="2273" w:type="dxa"/>
            <w:vMerge w:val="restart"/>
            <w:vAlign w:val="center"/>
          </w:tcPr>
          <w:p w14:paraId="30C9E0E4" w14:textId="77777777" w:rsidR="003A19D5" w:rsidRPr="00EE2F6F" w:rsidRDefault="003A19D5" w:rsidP="00EE2F6F">
            <w:pPr>
              <w:ind w:firstLineChars="100" w:firstLine="180"/>
              <w:jc w:val="center"/>
              <w:rPr>
                <w:rFonts w:eastAsia="Times New Roman" w:cs="Times New Roman"/>
                <w:color w:val="000000"/>
                <w:sz w:val="18"/>
                <w:szCs w:val="18"/>
              </w:rPr>
            </w:pPr>
            <w:r w:rsidRPr="00EE2F6F">
              <w:rPr>
                <w:rFonts w:eastAsia="Times New Roman" w:cs="Times New Roman"/>
                <w:color w:val="000000"/>
                <w:sz w:val="18"/>
                <w:szCs w:val="18"/>
              </w:rPr>
              <w:t>Inclusión Laboral y Productiva</w:t>
            </w:r>
          </w:p>
        </w:tc>
        <w:tc>
          <w:tcPr>
            <w:tcW w:w="5235" w:type="dxa"/>
            <w:noWrap/>
            <w:vAlign w:val="center"/>
            <w:hideMark/>
          </w:tcPr>
          <w:p w14:paraId="4BC5572E" w14:textId="77777777" w:rsidR="003A19D5" w:rsidRPr="00EE2F6F" w:rsidRDefault="003A19D5" w:rsidP="00EE2F6F">
            <w:pPr>
              <w:ind w:firstLineChars="100" w:firstLine="180"/>
              <w:jc w:val="center"/>
              <w:rPr>
                <w:rFonts w:eastAsia="Times New Roman" w:cs="Times New Roman"/>
                <w:color w:val="000000"/>
                <w:sz w:val="18"/>
                <w:szCs w:val="18"/>
              </w:rPr>
            </w:pPr>
            <w:r w:rsidRPr="00EE2F6F">
              <w:rPr>
                <w:rFonts w:eastAsia="Times New Roman" w:cs="Times New Roman"/>
                <w:color w:val="000000"/>
                <w:sz w:val="18"/>
                <w:szCs w:val="18"/>
              </w:rPr>
              <w:t>Vinculación de las PcD, familias y cuidadores en las rutas de empleabilidad para la promoción e inserción laboral</w:t>
            </w:r>
          </w:p>
        </w:tc>
        <w:tc>
          <w:tcPr>
            <w:tcW w:w="1320" w:type="dxa"/>
            <w:vMerge/>
            <w:noWrap/>
            <w:vAlign w:val="center"/>
            <w:hideMark/>
          </w:tcPr>
          <w:p w14:paraId="6CAE5D12" w14:textId="77777777" w:rsidR="003A19D5" w:rsidRPr="00EE2F6F" w:rsidRDefault="003A19D5" w:rsidP="00EE2F6F">
            <w:pPr>
              <w:jc w:val="center"/>
              <w:rPr>
                <w:rFonts w:eastAsia="Times New Roman" w:cs="Times New Roman"/>
                <w:color w:val="000000"/>
                <w:sz w:val="18"/>
                <w:szCs w:val="18"/>
              </w:rPr>
            </w:pPr>
          </w:p>
        </w:tc>
      </w:tr>
      <w:tr w:rsidR="003A19D5" w:rsidRPr="00EE2F6F" w14:paraId="6BB76B3C" w14:textId="77777777" w:rsidTr="00EE2F6F">
        <w:trPr>
          <w:trHeight w:val="300"/>
          <w:jc w:val="center"/>
        </w:trPr>
        <w:tc>
          <w:tcPr>
            <w:tcW w:w="2273" w:type="dxa"/>
            <w:vMerge/>
            <w:vAlign w:val="center"/>
          </w:tcPr>
          <w:p w14:paraId="32F66685" w14:textId="77777777" w:rsidR="003A19D5" w:rsidRPr="00EE2F6F" w:rsidRDefault="003A19D5" w:rsidP="00EE2F6F">
            <w:pPr>
              <w:ind w:firstLineChars="100" w:firstLine="180"/>
              <w:jc w:val="center"/>
              <w:rPr>
                <w:rFonts w:eastAsia="Times New Roman" w:cs="Times New Roman"/>
                <w:color w:val="000000"/>
                <w:sz w:val="18"/>
                <w:szCs w:val="18"/>
              </w:rPr>
            </w:pPr>
          </w:p>
        </w:tc>
        <w:tc>
          <w:tcPr>
            <w:tcW w:w="5235" w:type="dxa"/>
            <w:noWrap/>
            <w:vAlign w:val="center"/>
            <w:hideMark/>
          </w:tcPr>
          <w:p w14:paraId="31C7BCD5" w14:textId="77777777" w:rsidR="003A19D5" w:rsidRPr="00EE2F6F" w:rsidRDefault="003A19D5" w:rsidP="00EE2F6F">
            <w:pPr>
              <w:ind w:firstLineChars="100" w:firstLine="180"/>
              <w:jc w:val="center"/>
              <w:rPr>
                <w:rFonts w:eastAsia="Times New Roman" w:cs="Times New Roman"/>
                <w:color w:val="000000"/>
                <w:sz w:val="18"/>
                <w:szCs w:val="18"/>
              </w:rPr>
            </w:pPr>
            <w:r w:rsidRPr="00EE2F6F">
              <w:rPr>
                <w:rFonts w:eastAsia="Times New Roman" w:cs="Times New Roman"/>
                <w:color w:val="000000"/>
                <w:sz w:val="18"/>
                <w:szCs w:val="18"/>
              </w:rPr>
              <w:t>Salas situacionales dirigidas a empleadores, trabajadores y ciudadanía en general para fomentar una cultura laboral inclusiva.</w:t>
            </w:r>
          </w:p>
        </w:tc>
        <w:tc>
          <w:tcPr>
            <w:tcW w:w="1320" w:type="dxa"/>
            <w:vMerge/>
            <w:noWrap/>
            <w:vAlign w:val="center"/>
            <w:hideMark/>
          </w:tcPr>
          <w:p w14:paraId="56A3F9EA" w14:textId="77777777" w:rsidR="003A19D5" w:rsidRPr="00EE2F6F" w:rsidRDefault="003A19D5" w:rsidP="00EE2F6F">
            <w:pPr>
              <w:jc w:val="center"/>
              <w:rPr>
                <w:rFonts w:eastAsia="Times New Roman" w:cs="Times New Roman"/>
                <w:color w:val="000000"/>
                <w:sz w:val="18"/>
                <w:szCs w:val="18"/>
              </w:rPr>
            </w:pPr>
          </w:p>
        </w:tc>
      </w:tr>
      <w:tr w:rsidR="003A19D5" w:rsidRPr="00EE2F6F" w14:paraId="64497198" w14:textId="77777777" w:rsidTr="00EE2F6F">
        <w:trPr>
          <w:trHeight w:val="300"/>
          <w:jc w:val="center"/>
        </w:trPr>
        <w:tc>
          <w:tcPr>
            <w:tcW w:w="2273" w:type="dxa"/>
            <w:vMerge/>
            <w:vAlign w:val="center"/>
          </w:tcPr>
          <w:p w14:paraId="7699C5D8" w14:textId="77777777" w:rsidR="003A19D5" w:rsidRPr="00EE2F6F" w:rsidRDefault="003A19D5" w:rsidP="00EE2F6F">
            <w:pPr>
              <w:ind w:firstLineChars="100" w:firstLine="180"/>
              <w:jc w:val="center"/>
              <w:rPr>
                <w:rFonts w:eastAsia="Times New Roman" w:cs="Times New Roman"/>
                <w:color w:val="000000"/>
                <w:sz w:val="18"/>
                <w:szCs w:val="18"/>
              </w:rPr>
            </w:pPr>
          </w:p>
        </w:tc>
        <w:tc>
          <w:tcPr>
            <w:tcW w:w="5235" w:type="dxa"/>
            <w:noWrap/>
            <w:vAlign w:val="center"/>
            <w:hideMark/>
          </w:tcPr>
          <w:p w14:paraId="0447E2CA" w14:textId="77777777" w:rsidR="003A19D5" w:rsidRPr="00EE2F6F" w:rsidRDefault="003A19D5" w:rsidP="00EE2F6F">
            <w:pPr>
              <w:ind w:firstLineChars="100" w:firstLine="180"/>
              <w:jc w:val="center"/>
              <w:rPr>
                <w:rFonts w:eastAsia="Times New Roman" w:cs="Times New Roman"/>
                <w:color w:val="000000"/>
                <w:sz w:val="18"/>
                <w:szCs w:val="18"/>
              </w:rPr>
            </w:pPr>
            <w:r w:rsidRPr="00EE2F6F">
              <w:rPr>
                <w:rFonts w:eastAsia="Times New Roman" w:cs="Times New Roman"/>
                <w:color w:val="000000"/>
                <w:sz w:val="18"/>
                <w:szCs w:val="18"/>
              </w:rPr>
              <w:t>Campañas de Protección Laboral y Erradicación de la Discriminación contra Personas con Discapacidad con ajustes razonable</w:t>
            </w:r>
          </w:p>
        </w:tc>
        <w:tc>
          <w:tcPr>
            <w:tcW w:w="1320" w:type="dxa"/>
            <w:vMerge/>
            <w:noWrap/>
            <w:vAlign w:val="center"/>
            <w:hideMark/>
          </w:tcPr>
          <w:p w14:paraId="54D40179" w14:textId="77777777" w:rsidR="003A19D5" w:rsidRPr="00EE2F6F" w:rsidRDefault="003A19D5" w:rsidP="00EE2F6F">
            <w:pPr>
              <w:jc w:val="center"/>
              <w:rPr>
                <w:rFonts w:eastAsia="Times New Roman" w:cs="Times New Roman"/>
                <w:color w:val="000000"/>
                <w:sz w:val="18"/>
                <w:szCs w:val="18"/>
              </w:rPr>
            </w:pPr>
          </w:p>
        </w:tc>
      </w:tr>
      <w:tr w:rsidR="003A19D5" w:rsidRPr="00EE2F6F" w14:paraId="34665862" w14:textId="77777777" w:rsidTr="00EE2F6F">
        <w:trPr>
          <w:trHeight w:val="300"/>
          <w:jc w:val="center"/>
        </w:trPr>
        <w:tc>
          <w:tcPr>
            <w:tcW w:w="2273" w:type="dxa"/>
            <w:vMerge/>
            <w:vAlign w:val="center"/>
          </w:tcPr>
          <w:p w14:paraId="7097D0F9" w14:textId="77777777" w:rsidR="003A19D5" w:rsidRPr="00EE2F6F" w:rsidRDefault="003A19D5" w:rsidP="00EE2F6F">
            <w:pPr>
              <w:ind w:firstLineChars="100" w:firstLine="180"/>
              <w:jc w:val="center"/>
              <w:rPr>
                <w:rFonts w:eastAsia="Times New Roman" w:cs="Times New Roman"/>
                <w:color w:val="000000"/>
                <w:sz w:val="18"/>
                <w:szCs w:val="18"/>
              </w:rPr>
            </w:pPr>
          </w:p>
        </w:tc>
        <w:tc>
          <w:tcPr>
            <w:tcW w:w="5235" w:type="dxa"/>
            <w:noWrap/>
            <w:vAlign w:val="center"/>
            <w:hideMark/>
          </w:tcPr>
          <w:p w14:paraId="0B38CADC" w14:textId="77777777" w:rsidR="003A19D5" w:rsidRPr="00EE2F6F" w:rsidRDefault="003A19D5" w:rsidP="00EE2F6F">
            <w:pPr>
              <w:ind w:firstLineChars="100" w:firstLine="180"/>
              <w:jc w:val="center"/>
              <w:rPr>
                <w:rFonts w:eastAsia="Times New Roman" w:cs="Times New Roman"/>
                <w:color w:val="000000"/>
                <w:sz w:val="18"/>
                <w:szCs w:val="18"/>
              </w:rPr>
            </w:pPr>
            <w:r w:rsidRPr="00EE2F6F">
              <w:rPr>
                <w:rFonts w:eastAsia="Times New Roman" w:cs="Times New Roman"/>
                <w:color w:val="000000"/>
                <w:sz w:val="18"/>
                <w:szCs w:val="18"/>
              </w:rPr>
              <w:t>Formación en habilidades para el trabajo para las PcD, cuidadores, familiares y asistentes (incluya habilidades blandas)</w:t>
            </w:r>
          </w:p>
        </w:tc>
        <w:tc>
          <w:tcPr>
            <w:tcW w:w="1320" w:type="dxa"/>
            <w:vMerge/>
            <w:noWrap/>
            <w:vAlign w:val="center"/>
            <w:hideMark/>
          </w:tcPr>
          <w:p w14:paraId="1CCB0AB4" w14:textId="77777777" w:rsidR="003A19D5" w:rsidRPr="00EE2F6F" w:rsidRDefault="003A19D5" w:rsidP="00EE2F6F">
            <w:pPr>
              <w:jc w:val="center"/>
              <w:rPr>
                <w:rFonts w:eastAsia="Times New Roman" w:cs="Times New Roman"/>
                <w:color w:val="000000"/>
                <w:sz w:val="18"/>
                <w:szCs w:val="18"/>
              </w:rPr>
            </w:pPr>
          </w:p>
        </w:tc>
      </w:tr>
      <w:tr w:rsidR="003A19D5" w:rsidRPr="00EE2F6F" w14:paraId="7620DBCD" w14:textId="77777777" w:rsidTr="00EE2F6F">
        <w:trPr>
          <w:trHeight w:val="300"/>
          <w:jc w:val="center"/>
        </w:trPr>
        <w:tc>
          <w:tcPr>
            <w:tcW w:w="2273" w:type="dxa"/>
            <w:vMerge/>
            <w:vAlign w:val="center"/>
          </w:tcPr>
          <w:p w14:paraId="55597BE5" w14:textId="77777777" w:rsidR="003A19D5" w:rsidRPr="00EE2F6F" w:rsidRDefault="003A19D5" w:rsidP="00EE2F6F">
            <w:pPr>
              <w:ind w:firstLineChars="100" w:firstLine="180"/>
              <w:jc w:val="center"/>
              <w:rPr>
                <w:rFonts w:eastAsia="Times New Roman" w:cs="Times New Roman"/>
                <w:color w:val="000000"/>
                <w:sz w:val="18"/>
                <w:szCs w:val="18"/>
              </w:rPr>
            </w:pPr>
          </w:p>
        </w:tc>
        <w:tc>
          <w:tcPr>
            <w:tcW w:w="5235" w:type="dxa"/>
            <w:noWrap/>
            <w:vAlign w:val="center"/>
            <w:hideMark/>
          </w:tcPr>
          <w:p w14:paraId="64F2E74A" w14:textId="77777777" w:rsidR="003A19D5" w:rsidRPr="00EE2F6F" w:rsidRDefault="003A19D5" w:rsidP="00EE2F6F">
            <w:pPr>
              <w:ind w:firstLineChars="100" w:firstLine="180"/>
              <w:jc w:val="center"/>
              <w:rPr>
                <w:rFonts w:eastAsia="Times New Roman" w:cs="Times New Roman"/>
                <w:color w:val="000000"/>
                <w:sz w:val="18"/>
                <w:szCs w:val="18"/>
              </w:rPr>
            </w:pPr>
            <w:r w:rsidRPr="00EE2F6F">
              <w:rPr>
                <w:rFonts w:eastAsia="Times New Roman" w:cs="Times New Roman"/>
                <w:color w:val="000000"/>
                <w:sz w:val="18"/>
                <w:szCs w:val="18"/>
              </w:rPr>
              <w:t>Unidades productivas de personas con discapacidad, cuidadores, familiares y asistentes</w:t>
            </w:r>
          </w:p>
        </w:tc>
        <w:tc>
          <w:tcPr>
            <w:tcW w:w="1320" w:type="dxa"/>
            <w:vMerge/>
            <w:noWrap/>
            <w:vAlign w:val="center"/>
            <w:hideMark/>
          </w:tcPr>
          <w:p w14:paraId="559FFFB0" w14:textId="77777777" w:rsidR="003A19D5" w:rsidRPr="00EE2F6F" w:rsidRDefault="003A19D5" w:rsidP="00EE2F6F">
            <w:pPr>
              <w:jc w:val="center"/>
              <w:rPr>
                <w:rFonts w:eastAsia="Times New Roman" w:cs="Times New Roman"/>
                <w:color w:val="000000"/>
                <w:sz w:val="18"/>
                <w:szCs w:val="18"/>
              </w:rPr>
            </w:pPr>
          </w:p>
        </w:tc>
      </w:tr>
      <w:tr w:rsidR="003A19D5" w:rsidRPr="00EE2F6F" w14:paraId="06781843" w14:textId="77777777" w:rsidTr="00EE2F6F">
        <w:trPr>
          <w:trHeight w:val="300"/>
          <w:jc w:val="center"/>
        </w:trPr>
        <w:tc>
          <w:tcPr>
            <w:tcW w:w="2273" w:type="dxa"/>
            <w:vMerge/>
            <w:vAlign w:val="center"/>
          </w:tcPr>
          <w:p w14:paraId="659D31A5" w14:textId="77777777" w:rsidR="003A19D5" w:rsidRPr="00EE2F6F" w:rsidRDefault="003A19D5" w:rsidP="00EE2F6F">
            <w:pPr>
              <w:ind w:firstLineChars="100" w:firstLine="180"/>
              <w:jc w:val="center"/>
              <w:rPr>
                <w:rFonts w:eastAsia="Times New Roman" w:cs="Times New Roman"/>
                <w:color w:val="000000"/>
                <w:sz w:val="18"/>
                <w:szCs w:val="18"/>
              </w:rPr>
            </w:pPr>
          </w:p>
        </w:tc>
        <w:tc>
          <w:tcPr>
            <w:tcW w:w="5235" w:type="dxa"/>
            <w:noWrap/>
            <w:vAlign w:val="center"/>
            <w:hideMark/>
          </w:tcPr>
          <w:p w14:paraId="5A866F9D" w14:textId="77777777" w:rsidR="003A19D5" w:rsidRPr="00EE2F6F" w:rsidRDefault="003A19D5" w:rsidP="00EE2F6F">
            <w:pPr>
              <w:ind w:firstLineChars="100" w:firstLine="180"/>
              <w:jc w:val="center"/>
              <w:rPr>
                <w:rFonts w:eastAsia="Times New Roman" w:cs="Times New Roman"/>
                <w:color w:val="000000"/>
                <w:sz w:val="18"/>
                <w:szCs w:val="18"/>
              </w:rPr>
            </w:pPr>
            <w:r w:rsidRPr="00EE2F6F">
              <w:rPr>
                <w:rFonts w:eastAsia="Times New Roman" w:cs="Times New Roman"/>
                <w:color w:val="000000"/>
                <w:sz w:val="18"/>
                <w:szCs w:val="18"/>
              </w:rPr>
              <w:t>Caracterización de personas con discapacidad con vocación productiva</w:t>
            </w:r>
          </w:p>
        </w:tc>
        <w:tc>
          <w:tcPr>
            <w:tcW w:w="1320" w:type="dxa"/>
            <w:vMerge/>
            <w:noWrap/>
            <w:vAlign w:val="center"/>
            <w:hideMark/>
          </w:tcPr>
          <w:p w14:paraId="7274D0B8" w14:textId="77777777" w:rsidR="003A19D5" w:rsidRPr="00EE2F6F" w:rsidRDefault="003A19D5" w:rsidP="00EE2F6F">
            <w:pPr>
              <w:jc w:val="center"/>
              <w:rPr>
                <w:rFonts w:eastAsia="Times New Roman" w:cs="Times New Roman"/>
                <w:color w:val="000000"/>
                <w:sz w:val="18"/>
                <w:szCs w:val="18"/>
              </w:rPr>
            </w:pPr>
          </w:p>
        </w:tc>
      </w:tr>
      <w:tr w:rsidR="003A19D5" w:rsidRPr="00EE2F6F" w14:paraId="0ED5EAA4" w14:textId="77777777" w:rsidTr="00EE2F6F">
        <w:trPr>
          <w:trHeight w:val="300"/>
          <w:jc w:val="center"/>
        </w:trPr>
        <w:tc>
          <w:tcPr>
            <w:tcW w:w="2273" w:type="dxa"/>
            <w:vMerge/>
            <w:vAlign w:val="center"/>
          </w:tcPr>
          <w:p w14:paraId="484767BB" w14:textId="77777777" w:rsidR="003A19D5" w:rsidRPr="00EE2F6F" w:rsidRDefault="003A19D5" w:rsidP="00EE2F6F">
            <w:pPr>
              <w:ind w:firstLineChars="100" w:firstLine="180"/>
              <w:jc w:val="center"/>
              <w:rPr>
                <w:rFonts w:eastAsia="Times New Roman" w:cs="Times New Roman"/>
                <w:color w:val="000000"/>
                <w:sz w:val="18"/>
                <w:szCs w:val="18"/>
              </w:rPr>
            </w:pPr>
          </w:p>
        </w:tc>
        <w:tc>
          <w:tcPr>
            <w:tcW w:w="5235" w:type="dxa"/>
            <w:noWrap/>
            <w:vAlign w:val="center"/>
            <w:hideMark/>
          </w:tcPr>
          <w:p w14:paraId="76633CE8" w14:textId="77777777" w:rsidR="003A19D5" w:rsidRPr="00EE2F6F" w:rsidRDefault="003A19D5" w:rsidP="00EE2F6F">
            <w:pPr>
              <w:ind w:firstLineChars="100" w:firstLine="180"/>
              <w:jc w:val="center"/>
              <w:rPr>
                <w:rFonts w:eastAsia="Times New Roman" w:cs="Times New Roman"/>
                <w:color w:val="000000"/>
                <w:sz w:val="18"/>
                <w:szCs w:val="18"/>
              </w:rPr>
            </w:pPr>
            <w:r w:rsidRPr="00EE2F6F">
              <w:rPr>
                <w:rFonts w:eastAsia="Times New Roman" w:cs="Times New Roman"/>
                <w:color w:val="000000"/>
                <w:sz w:val="18"/>
                <w:szCs w:val="18"/>
              </w:rPr>
              <w:t>Empresas o emprendimientos de personas con discapacidad vinculados a eventos de interés del Distrito de Cartagena</w:t>
            </w:r>
          </w:p>
        </w:tc>
        <w:tc>
          <w:tcPr>
            <w:tcW w:w="1320" w:type="dxa"/>
            <w:vMerge/>
            <w:noWrap/>
            <w:vAlign w:val="center"/>
            <w:hideMark/>
          </w:tcPr>
          <w:p w14:paraId="58249787" w14:textId="77777777" w:rsidR="003A19D5" w:rsidRPr="00EE2F6F" w:rsidRDefault="003A19D5" w:rsidP="00EE2F6F">
            <w:pPr>
              <w:jc w:val="center"/>
              <w:rPr>
                <w:rFonts w:eastAsia="Times New Roman" w:cs="Times New Roman"/>
                <w:color w:val="000000"/>
                <w:sz w:val="18"/>
                <w:szCs w:val="18"/>
              </w:rPr>
            </w:pPr>
          </w:p>
        </w:tc>
      </w:tr>
      <w:tr w:rsidR="003A19D5" w:rsidRPr="00EE2F6F" w14:paraId="1DC63061" w14:textId="77777777" w:rsidTr="00EE2F6F">
        <w:trPr>
          <w:trHeight w:val="300"/>
          <w:jc w:val="center"/>
        </w:trPr>
        <w:tc>
          <w:tcPr>
            <w:tcW w:w="2273" w:type="dxa"/>
            <w:vMerge w:val="restart"/>
            <w:vAlign w:val="center"/>
          </w:tcPr>
          <w:p w14:paraId="3F974BD4" w14:textId="77777777" w:rsidR="003A19D5" w:rsidRPr="00EE2F6F" w:rsidRDefault="003A19D5" w:rsidP="00EE2F6F">
            <w:pPr>
              <w:ind w:firstLineChars="100" w:firstLine="180"/>
              <w:jc w:val="center"/>
              <w:rPr>
                <w:rFonts w:eastAsia="Times New Roman" w:cs="Times New Roman"/>
                <w:color w:val="000000"/>
                <w:sz w:val="18"/>
                <w:szCs w:val="18"/>
              </w:rPr>
            </w:pPr>
            <w:r w:rsidRPr="00EE2F6F">
              <w:rPr>
                <w:rFonts w:eastAsia="Times New Roman" w:cs="Times New Roman"/>
                <w:color w:val="000000"/>
                <w:sz w:val="18"/>
                <w:szCs w:val="18"/>
              </w:rPr>
              <w:t>Social</w:t>
            </w:r>
          </w:p>
        </w:tc>
        <w:tc>
          <w:tcPr>
            <w:tcW w:w="5235" w:type="dxa"/>
            <w:noWrap/>
            <w:vAlign w:val="center"/>
            <w:hideMark/>
          </w:tcPr>
          <w:p w14:paraId="2A44CAF9" w14:textId="77777777" w:rsidR="003A19D5" w:rsidRPr="00EE2F6F" w:rsidRDefault="003A19D5" w:rsidP="00EE2F6F">
            <w:pPr>
              <w:ind w:firstLineChars="100" w:firstLine="180"/>
              <w:jc w:val="center"/>
              <w:rPr>
                <w:rFonts w:eastAsia="Times New Roman" w:cs="Times New Roman"/>
                <w:color w:val="000000"/>
                <w:sz w:val="18"/>
                <w:szCs w:val="18"/>
              </w:rPr>
            </w:pPr>
            <w:r w:rsidRPr="00EE2F6F">
              <w:rPr>
                <w:rFonts w:eastAsia="Times New Roman" w:cs="Times New Roman"/>
                <w:color w:val="000000"/>
                <w:sz w:val="18"/>
                <w:szCs w:val="18"/>
              </w:rPr>
              <w:t>Red local de RBC del Distrito de Cartagena</w:t>
            </w:r>
          </w:p>
        </w:tc>
        <w:tc>
          <w:tcPr>
            <w:tcW w:w="1320" w:type="dxa"/>
            <w:vMerge/>
            <w:noWrap/>
            <w:vAlign w:val="center"/>
            <w:hideMark/>
          </w:tcPr>
          <w:p w14:paraId="2C2B8CD2" w14:textId="77777777" w:rsidR="003A19D5" w:rsidRPr="00EE2F6F" w:rsidRDefault="003A19D5" w:rsidP="00EE2F6F">
            <w:pPr>
              <w:jc w:val="center"/>
              <w:rPr>
                <w:rFonts w:eastAsia="Times New Roman" w:cs="Times New Roman"/>
                <w:color w:val="000000"/>
                <w:sz w:val="18"/>
                <w:szCs w:val="18"/>
              </w:rPr>
            </w:pPr>
          </w:p>
        </w:tc>
      </w:tr>
      <w:tr w:rsidR="003A19D5" w:rsidRPr="00EE2F6F" w14:paraId="5F287BB6" w14:textId="77777777" w:rsidTr="00EE2F6F">
        <w:trPr>
          <w:trHeight w:val="300"/>
          <w:jc w:val="center"/>
        </w:trPr>
        <w:tc>
          <w:tcPr>
            <w:tcW w:w="2273" w:type="dxa"/>
            <w:vMerge/>
            <w:vAlign w:val="center"/>
          </w:tcPr>
          <w:p w14:paraId="573AB5C7" w14:textId="77777777" w:rsidR="003A19D5" w:rsidRPr="00EE2F6F" w:rsidRDefault="003A19D5" w:rsidP="00EE2F6F">
            <w:pPr>
              <w:ind w:firstLineChars="100" w:firstLine="180"/>
              <w:jc w:val="center"/>
              <w:rPr>
                <w:rFonts w:eastAsia="Times New Roman" w:cs="Times New Roman"/>
                <w:color w:val="000000"/>
                <w:sz w:val="18"/>
                <w:szCs w:val="18"/>
              </w:rPr>
            </w:pPr>
          </w:p>
        </w:tc>
        <w:tc>
          <w:tcPr>
            <w:tcW w:w="5235" w:type="dxa"/>
            <w:noWrap/>
            <w:vAlign w:val="center"/>
            <w:hideMark/>
          </w:tcPr>
          <w:p w14:paraId="025C8A82" w14:textId="77777777" w:rsidR="003A19D5" w:rsidRPr="00EE2F6F" w:rsidRDefault="003A19D5" w:rsidP="00EE2F6F">
            <w:pPr>
              <w:ind w:firstLineChars="100" w:firstLine="180"/>
              <w:jc w:val="center"/>
              <w:rPr>
                <w:rFonts w:eastAsia="Times New Roman" w:cs="Times New Roman"/>
                <w:color w:val="000000"/>
                <w:sz w:val="18"/>
                <w:szCs w:val="18"/>
              </w:rPr>
            </w:pPr>
            <w:r w:rsidRPr="00EE2F6F">
              <w:rPr>
                <w:rFonts w:eastAsia="Times New Roman" w:cs="Times New Roman"/>
                <w:color w:val="000000"/>
                <w:sz w:val="18"/>
                <w:szCs w:val="18"/>
              </w:rPr>
              <w:t>Acciones para la prevención y desvinculación de NNA con discapacidad en situación o riesgo de trabajo infantil</w:t>
            </w:r>
          </w:p>
        </w:tc>
        <w:tc>
          <w:tcPr>
            <w:tcW w:w="1320" w:type="dxa"/>
            <w:vMerge/>
            <w:noWrap/>
            <w:vAlign w:val="center"/>
            <w:hideMark/>
          </w:tcPr>
          <w:p w14:paraId="333A5054" w14:textId="77777777" w:rsidR="003A19D5" w:rsidRPr="00EE2F6F" w:rsidRDefault="003A19D5" w:rsidP="00EE2F6F">
            <w:pPr>
              <w:jc w:val="center"/>
              <w:rPr>
                <w:rFonts w:eastAsia="Times New Roman" w:cs="Times New Roman"/>
                <w:color w:val="000000"/>
                <w:sz w:val="18"/>
                <w:szCs w:val="18"/>
              </w:rPr>
            </w:pPr>
          </w:p>
        </w:tc>
      </w:tr>
      <w:tr w:rsidR="003A19D5" w:rsidRPr="00EE2F6F" w14:paraId="3679BB5D" w14:textId="77777777" w:rsidTr="00EE2F6F">
        <w:trPr>
          <w:trHeight w:val="300"/>
          <w:jc w:val="center"/>
        </w:trPr>
        <w:tc>
          <w:tcPr>
            <w:tcW w:w="2273" w:type="dxa"/>
            <w:vMerge/>
            <w:vAlign w:val="center"/>
          </w:tcPr>
          <w:p w14:paraId="2F1ED3C1" w14:textId="77777777" w:rsidR="003A19D5" w:rsidRPr="00EE2F6F" w:rsidRDefault="003A19D5" w:rsidP="00EE2F6F">
            <w:pPr>
              <w:ind w:firstLineChars="100" w:firstLine="180"/>
              <w:jc w:val="center"/>
              <w:rPr>
                <w:rFonts w:eastAsia="Times New Roman" w:cs="Times New Roman"/>
                <w:color w:val="000000"/>
                <w:sz w:val="18"/>
                <w:szCs w:val="18"/>
              </w:rPr>
            </w:pPr>
          </w:p>
        </w:tc>
        <w:tc>
          <w:tcPr>
            <w:tcW w:w="5235" w:type="dxa"/>
            <w:noWrap/>
            <w:vAlign w:val="center"/>
            <w:hideMark/>
          </w:tcPr>
          <w:p w14:paraId="4CAE5666" w14:textId="77777777" w:rsidR="003A19D5" w:rsidRPr="00EE2F6F" w:rsidRDefault="003A19D5" w:rsidP="00EE2F6F">
            <w:pPr>
              <w:ind w:firstLineChars="100" w:firstLine="180"/>
              <w:jc w:val="center"/>
              <w:rPr>
                <w:rFonts w:eastAsia="Times New Roman" w:cs="Times New Roman"/>
                <w:color w:val="000000"/>
                <w:sz w:val="18"/>
                <w:szCs w:val="18"/>
              </w:rPr>
            </w:pPr>
            <w:r w:rsidRPr="00EE2F6F">
              <w:rPr>
                <w:rFonts w:eastAsia="Times New Roman" w:cs="Times New Roman"/>
                <w:color w:val="000000"/>
                <w:sz w:val="18"/>
                <w:szCs w:val="18"/>
              </w:rPr>
              <w:t>Acciones de formación sobre la atención integral en prevención de violencias y buena crianza de NNA con discapacidad de Cartagena a padres, madres y cuidadores</w:t>
            </w:r>
          </w:p>
        </w:tc>
        <w:tc>
          <w:tcPr>
            <w:tcW w:w="1320" w:type="dxa"/>
            <w:vMerge/>
            <w:noWrap/>
            <w:vAlign w:val="center"/>
            <w:hideMark/>
          </w:tcPr>
          <w:p w14:paraId="5735653D" w14:textId="77777777" w:rsidR="003A19D5" w:rsidRPr="00EE2F6F" w:rsidRDefault="003A19D5" w:rsidP="00EE2F6F">
            <w:pPr>
              <w:jc w:val="center"/>
              <w:rPr>
                <w:rFonts w:eastAsia="Times New Roman" w:cs="Times New Roman"/>
                <w:color w:val="000000"/>
                <w:sz w:val="18"/>
                <w:szCs w:val="18"/>
              </w:rPr>
            </w:pPr>
          </w:p>
        </w:tc>
      </w:tr>
      <w:tr w:rsidR="003A19D5" w:rsidRPr="00EE2F6F" w14:paraId="34C5BD53" w14:textId="77777777" w:rsidTr="00EE2F6F">
        <w:trPr>
          <w:trHeight w:val="300"/>
          <w:jc w:val="center"/>
        </w:trPr>
        <w:tc>
          <w:tcPr>
            <w:tcW w:w="2273" w:type="dxa"/>
            <w:vMerge/>
            <w:vAlign w:val="center"/>
          </w:tcPr>
          <w:p w14:paraId="7715AF54" w14:textId="77777777" w:rsidR="003A19D5" w:rsidRPr="00EE2F6F" w:rsidRDefault="003A19D5" w:rsidP="00EE2F6F">
            <w:pPr>
              <w:ind w:firstLineChars="100" w:firstLine="180"/>
              <w:jc w:val="center"/>
              <w:rPr>
                <w:rFonts w:eastAsia="Times New Roman" w:cs="Times New Roman"/>
                <w:color w:val="000000"/>
                <w:sz w:val="18"/>
                <w:szCs w:val="18"/>
              </w:rPr>
            </w:pPr>
          </w:p>
        </w:tc>
        <w:tc>
          <w:tcPr>
            <w:tcW w:w="5235" w:type="dxa"/>
            <w:noWrap/>
            <w:vAlign w:val="center"/>
            <w:hideMark/>
          </w:tcPr>
          <w:p w14:paraId="15F433D6" w14:textId="77777777" w:rsidR="003A19D5" w:rsidRPr="00EE2F6F" w:rsidRDefault="003A19D5" w:rsidP="00EE2F6F">
            <w:pPr>
              <w:ind w:firstLineChars="100" w:firstLine="180"/>
              <w:jc w:val="center"/>
              <w:rPr>
                <w:rFonts w:eastAsia="Times New Roman" w:cs="Times New Roman"/>
                <w:color w:val="000000"/>
                <w:sz w:val="18"/>
                <w:szCs w:val="18"/>
              </w:rPr>
            </w:pPr>
            <w:r w:rsidRPr="00EE2F6F">
              <w:rPr>
                <w:rFonts w:eastAsia="Times New Roman" w:cs="Times New Roman"/>
                <w:color w:val="000000"/>
                <w:sz w:val="18"/>
                <w:szCs w:val="18"/>
              </w:rPr>
              <w:t>Sistema distrital del cuidado: Acciones de transformación cultural para la democratización del cuidado (nuevas masculinidades) orientado a cuidadores de PcD</w:t>
            </w:r>
          </w:p>
        </w:tc>
        <w:tc>
          <w:tcPr>
            <w:tcW w:w="1320" w:type="dxa"/>
            <w:vMerge/>
            <w:noWrap/>
            <w:vAlign w:val="center"/>
            <w:hideMark/>
          </w:tcPr>
          <w:p w14:paraId="54755835" w14:textId="77777777" w:rsidR="003A19D5" w:rsidRPr="00EE2F6F" w:rsidRDefault="003A19D5" w:rsidP="00EE2F6F">
            <w:pPr>
              <w:jc w:val="center"/>
              <w:rPr>
                <w:rFonts w:eastAsia="Times New Roman" w:cs="Times New Roman"/>
                <w:color w:val="000000"/>
                <w:sz w:val="18"/>
                <w:szCs w:val="18"/>
              </w:rPr>
            </w:pPr>
          </w:p>
        </w:tc>
      </w:tr>
      <w:tr w:rsidR="003A19D5" w:rsidRPr="00EE2F6F" w14:paraId="77E675E0" w14:textId="77777777" w:rsidTr="00EE2F6F">
        <w:trPr>
          <w:trHeight w:val="300"/>
          <w:jc w:val="center"/>
        </w:trPr>
        <w:tc>
          <w:tcPr>
            <w:tcW w:w="2273" w:type="dxa"/>
            <w:vMerge/>
            <w:vAlign w:val="center"/>
          </w:tcPr>
          <w:p w14:paraId="20FCEB5A" w14:textId="77777777" w:rsidR="003A19D5" w:rsidRPr="00EE2F6F" w:rsidRDefault="003A19D5" w:rsidP="00EE2F6F">
            <w:pPr>
              <w:ind w:firstLineChars="100" w:firstLine="180"/>
              <w:jc w:val="center"/>
              <w:rPr>
                <w:rFonts w:eastAsia="Times New Roman" w:cs="Times New Roman"/>
                <w:color w:val="000000"/>
                <w:sz w:val="18"/>
                <w:szCs w:val="18"/>
              </w:rPr>
            </w:pPr>
          </w:p>
        </w:tc>
        <w:tc>
          <w:tcPr>
            <w:tcW w:w="5235" w:type="dxa"/>
            <w:noWrap/>
            <w:vAlign w:val="center"/>
            <w:hideMark/>
          </w:tcPr>
          <w:p w14:paraId="21DD9924" w14:textId="77777777" w:rsidR="003A19D5" w:rsidRPr="00EE2F6F" w:rsidRDefault="003A19D5" w:rsidP="00EE2F6F">
            <w:pPr>
              <w:ind w:firstLineChars="100" w:firstLine="180"/>
              <w:jc w:val="center"/>
              <w:rPr>
                <w:rFonts w:eastAsia="Times New Roman" w:cs="Times New Roman"/>
                <w:color w:val="000000"/>
                <w:sz w:val="18"/>
                <w:szCs w:val="18"/>
              </w:rPr>
            </w:pPr>
            <w:r w:rsidRPr="00EE2F6F">
              <w:rPr>
                <w:rFonts w:eastAsia="Times New Roman" w:cs="Times New Roman"/>
                <w:color w:val="000000"/>
                <w:sz w:val="18"/>
                <w:szCs w:val="18"/>
              </w:rPr>
              <w:t>Sistema distrital del cuidado: Ruta del cuidado con una canasta de servicios en articulación del sector público y privado para cuidadores y agentes del cuidado</w:t>
            </w:r>
          </w:p>
        </w:tc>
        <w:tc>
          <w:tcPr>
            <w:tcW w:w="1320" w:type="dxa"/>
            <w:vMerge/>
            <w:noWrap/>
            <w:vAlign w:val="center"/>
            <w:hideMark/>
          </w:tcPr>
          <w:p w14:paraId="4D48AB75" w14:textId="77777777" w:rsidR="003A19D5" w:rsidRPr="00EE2F6F" w:rsidRDefault="003A19D5" w:rsidP="00EE2F6F">
            <w:pPr>
              <w:jc w:val="center"/>
              <w:rPr>
                <w:rFonts w:eastAsia="Times New Roman" w:cs="Times New Roman"/>
                <w:color w:val="000000"/>
                <w:sz w:val="18"/>
                <w:szCs w:val="18"/>
              </w:rPr>
            </w:pPr>
          </w:p>
        </w:tc>
      </w:tr>
      <w:tr w:rsidR="003A19D5" w:rsidRPr="00EE2F6F" w14:paraId="50B401FA" w14:textId="77777777" w:rsidTr="00EE2F6F">
        <w:trPr>
          <w:trHeight w:val="300"/>
          <w:jc w:val="center"/>
        </w:trPr>
        <w:tc>
          <w:tcPr>
            <w:tcW w:w="2273" w:type="dxa"/>
            <w:vMerge/>
            <w:vAlign w:val="center"/>
          </w:tcPr>
          <w:p w14:paraId="5F45126D" w14:textId="77777777" w:rsidR="003A19D5" w:rsidRPr="00EE2F6F" w:rsidRDefault="003A19D5" w:rsidP="00EE2F6F">
            <w:pPr>
              <w:ind w:firstLineChars="100" w:firstLine="180"/>
              <w:jc w:val="center"/>
              <w:rPr>
                <w:rFonts w:eastAsia="Times New Roman" w:cs="Times New Roman"/>
                <w:color w:val="000000"/>
                <w:sz w:val="18"/>
                <w:szCs w:val="18"/>
              </w:rPr>
            </w:pPr>
          </w:p>
        </w:tc>
        <w:tc>
          <w:tcPr>
            <w:tcW w:w="5235" w:type="dxa"/>
            <w:noWrap/>
            <w:vAlign w:val="center"/>
            <w:hideMark/>
          </w:tcPr>
          <w:p w14:paraId="77E0C9C5" w14:textId="77777777" w:rsidR="003A19D5" w:rsidRPr="00EE2F6F" w:rsidRDefault="003A19D5" w:rsidP="00EE2F6F">
            <w:pPr>
              <w:ind w:firstLineChars="100" w:firstLine="180"/>
              <w:jc w:val="center"/>
              <w:rPr>
                <w:rFonts w:eastAsia="Times New Roman" w:cs="Times New Roman"/>
                <w:color w:val="000000"/>
                <w:sz w:val="18"/>
                <w:szCs w:val="18"/>
              </w:rPr>
            </w:pPr>
            <w:r w:rsidRPr="00EE2F6F">
              <w:rPr>
                <w:rFonts w:eastAsia="Times New Roman" w:cs="Times New Roman"/>
                <w:color w:val="000000"/>
                <w:sz w:val="18"/>
                <w:szCs w:val="18"/>
              </w:rPr>
              <w:t>Sistema distrital del cuidado: Alianzas público-populares con organizaciones de cuidado comunitario</w:t>
            </w:r>
          </w:p>
        </w:tc>
        <w:tc>
          <w:tcPr>
            <w:tcW w:w="1320" w:type="dxa"/>
            <w:vMerge/>
            <w:noWrap/>
            <w:vAlign w:val="center"/>
            <w:hideMark/>
          </w:tcPr>
          <w:p w14:paraId="05A9732C" w14:textId="77777777" w:rsidR="003A19D5" w:rsidRPr="00EE2F6F" w:rsidRDefault="003A19D5" w:rsidP="00EE2F6F">
            <w:pPr>
              <w:jc w:val="center"/>
              <w:rPr>
                <w:rFonts w:eastAsia="Times New Roman" w:cs="Times New Roman"/>
                <w:color w:val="000000"/>
                <w:sz w:val="18"/>
                <w:szCs w:val="18"/>
              </w:rPr>
            </w:pPr>
          </w:p>
        </w:tc>
      </w:tr>
      <w:tr w:rsidR="003A19D5" w:rsidRPr="00EE2F6F" w14:paraId="5E4BC5DA" w14:textId="77777777" w:rsidTr="00EE2F6F">
        <w:trPr>
          <w:trHeight w:val="300"/>
          <w:jc w:val="center"/>
        </w:trPr>
        <w:tc>
          <w:tcPr>
            <w:tcW w:w="2273" w:type="dxa"/>
            <w:vMerge/>
            <w:vAlign w:val="center"/>
          </w:tcPr>
          <w:p w14:paraId="24BCA6FE" w14:textId="77777777" w:rsidR="003A19D5" w:rsidRPr="00EE2F6F" w:rsidRDefault="003A19D5" w:rsidP="00EE2F6F">
            <w:pPr>
              <w:ind w:firstLineChars="100" w:firstLine="180"/>
              <w:jc w:val="center"/>
              <w:rPr>
                <w:rFonts w:eastAsia="Times New Roman" w:cs="Times New Roman"/>
                <w:color w:val="000000"/>
                <w:sz w:val="18"/>
                <w:szCs w:val="18"/>
              </w:rPr>
            </w:pPr>
          </w:p>
        </w:tc>
        <w:tc>
          <w:tcPr>
            <w:tcW w:w="5235" w:type="dxa"/>
            <w:noWrap/>
            <w:vAlign w:val="center"/>
            <w:hideMark/>
          </w:tcPr>
          <w:p w14:paraId="745F2993" w14:textId="77777777" w:rsidR="003A19D5" w:rsidRPr="00EE2F6F" w:rsidRDefault="003A19D5" w:rsidP="00EE2F6F">
            <w:pPr>
              <w:ind w:firstLineChars="100" w:firstLine="180"/>
              <w:jc w:val="center"/>
              <w:rPr>
                <w:rFonts w:eastAsia="Times New Roman" w:cs="Times New Roman"/>
                <w:color w:val="000000"/>
                <w:sz w:val="18"/>
                <w:szCs w:val="18"/>
              </w:rPr>
            </w:pPr>
            <w:r w:rsidRPr="00EE2F6F">
              <w:rPr>
                <w:rFonts w:eastAsia="Times New Roman" w:cs="Times New Roman"/>
                <w:color w:val="000000"/>
                <w:sz w:val="18"/>
                <w:szCs w:val="18"/>
              </w:rPr>
              <w:t>Atención en seguridad alimentaria a familias de NNA con discapacidad</w:t>
            </w:r>
          </w:p>
        </w:tc>
        <w:tc>
          <w:tcPr>
            <w:tcW w:w="1320" w:type="dxa"/>
            <w:vMerge/>
            <w:noWrap/>
            <w:vAlign w:val="center"/>
            <w:hideMark/>
          </w:tcPr>
          <w:p w14:paraId="01CADB4D" w14:textId="77777777" w:rsidR="003A19D5" w:rsidRPr="00EE2F6F" w:rsidRDefault="003A19D5" w:rsidP="00EE2F6F">
            <w:pPr>
              <w:jc w:val="center"/>
              <w:rPr>
                <w:rFonts w:eastAsia="Times New Roman" w:cs="Times New Roman"/>
                <w:color w:val="000000"/>
                <w:sz w:val="18"/>
                <w:szCs w:val="18"/>
              </w:rPr>
            </w:pPr>
          </w:p>
        </w:tc>
      </w:tr>
      <w:tr w:rsidR="003A19D5" w:rsidRPr="00EE2F6F" w14:paraId="227F718C" w14:textId="77777777" w:rsidTr="00EE2F6F">
        <w:trPr>
          <w:trHeight w:val="300"/>
          <w:jc w:val="center"/>
        </w:trPr>
        <w:tc>
          <w:tcPr>
            <w:tcW w:w="2273" w:type="dxa"/>
            <w:vMerge/>
            <w:vAlign w:val="center"/>
          </w:tcPr>
          <w:p w14:paraId="1BF234D6" w14:textId="77777777" w:rsidR="003A19D5" w:rsidRPr="00EE2F6F" w:rsidRDefault="003A19D5" w:rsidP="00EE2F6F">
            <w:pPr>
              <w:ind w:firstLineChars="100" w:firstLine="180"/>
              <w:jc w:val="center"/>
              <w:rPr>
                <w:rFonts w:eastAsia="Times New Roman" w:cs="Times New Roman"/>
                <w:color w:val="000000"/>
                <w:sz w:val="18"/>
                <w:szCs w:val="18"/>
              </w:rPr>
            </w:pPr>
          </w:p>
        </w:tc>
        <w:tc>
          <w:tcPr>
            <w:tcW w:w="5235" w:type="dxa"/>
            <w:noWrap/>
            <w:vAlign w:val="center"/>
            <w:hideMark/>
          </w:tcPr>
          <w:p w14:paraId="35E1AACB" w14:textId="77777777" w:rsidR="003A19D5" w:rsidRPr="00EE2F6F" w:rsidRDefault="003A19D5" w:rsidP="00EE2F6F">
            <w:pPr>
              <w:ind w:firstLineChars="100" w:firstLine="180"/>
              <w:jc w:val="center"/>
              <w:rPr>
                <w:rFonts w:eastAsia="Times New Roman" w:cs="Times New Roman"/>
                <w:color w:val="000000"/>
                <w:sz w:val="18"/>
                <w:szCs w:val="18"/>
              </w:rPr>
            </w:pPr>
            <w:r w:rsidRPr="00EE2F6F">
              <w:rPr>
                <w:rFonts w:eastAsia="Times New Roman" w:cs="Times New Roman"/>
                <w:color w:val="000000"/>
                <w:sz w:val="18"/>
                <w:szCs w:val="18"/>
              </w:rPr>
              <w:t>Atención de Personas mayores con discapacidad a través de procesos de articulación intersectorial, para favorecer su inclusión en diferentes entornos de participación y la construcción del proyecto de vida individual y el de sus familias</w:t>
            </w:r>
          </w:p>
        </w:tc>
        <w:tc>
          <w:tcPr>
            <w:tcW w:w="1320" w:type="dxa"/>
            <w:vMerge/>
            <w:noWrap/>
            <w:vAlign w:val="center"/>
            <w:hideMark/>
          </w:tcPr>
          <w:p w14:paraId="2D61F84D" w14:textId="77777777" w:rsidR="003A19D5" w:rsidRPr="00EE2F6F" w:rsidRDefault="003A19D5" w:rsidP="00EE2F6F">
            <w:pPr>
              <w:jc w:val="center"/>
              <w:rPr>
                <w:rFonts w:eastAsia="Times New Roman" w:cs="Times New Roman"/>
                <w:color w:val="000000"/>
                <w:sz w:val="18"/>
                <w:szCs w:val="18"/>
              </w:rPr>
            </w:pPr>
          </w:p>
        </w:tc>
      </w:tr>
      <w:tr w:rsidR="003A19D5" w:rsidRPr="00EE2F6F" w14:paraId="6B25D208" w14:textId="77777777" w:rsidTr="00EE2F6F">
        <w:trPr>
          <w:trHeight w:val="300"/>
          <w:jc w:val="center"/>
        </w:trPr>
        <w:tc>
          <w:tcPr>
            <w:tcW w:w="2273" w:type="dxa"/>
            <w:vMerge/>
            <w:vAlign w:val="center"/>
          </w:tcPr>
          <w:p w14:paraId="0E33DDF5" w14:textId="77777777" w:rsidR="003A19D5" w:rsidRPr="00EE2F6F" w:rsidRDefault="003A19D5" w:rsidP="00EE2F6F">
            <w:pPr>
              <w:ind w:firstLineChars="100" w:firstLine="180"/>
              <w:jc w:val="center"/>
              <w:rPr>
                <w:rFonts w:eastAsia="Times New Roman" w:cs="Times New Roman"/>
                <w:color w:val="000000"/>
                <w:sz w:val="18"/>
                <w:szCs w:val="18"/>
              </w:rPr>
            </w:pPr>
          </w:p>
        </w:tc>
        <w:tc>
          <w:tcPr>
            <w:tcW w:w="5235" w:type="dxa"/>
            <w:noWrap/>
            <w:vAlign w:val="center"/>
            <w:hideMark/>
          </w:tcPr>
          <w:p w14:paraId="76D6A82A" w14:textId="77777777" w:rsidR="003A19D5" w:rsidRPr="00EE2F6F" w:rsidRDefault="003A19D5" w:rsidP="00EE2F6F">
            <w:pPr>
              <w:ind w:firstLineChars="100" w:firstLine="180"/>
              <w:jc w:val="center"/>
              <w:rPr>
                <w:rFonts w:eastAsia="Times New Roman" w:cs="Times New Roman"/>
                <w:color w:val="000000"/>
                <w:sz w:val="18"/>
                <w:szCs w:val="18"/>
              </w:rPr>
            </w:pPr>
            <w:r w:rsidRPr="00EE2F6F">
              <w:rPr>
                <w:rFonts w:eastAsia="Times New Roman" w:cs="Times New Roman"/>
                <w:color w:val="000000"/>
                <w:sz w:val="18"/>
                <w:szCs w:val="18"/>
              </w:rPr>
              <w:t>Asistencias técnicas a entidades del sector público y privado para promover la inclusión de PcD</w:t>
            </w:r>
          </w:p>
        </w:tc>
        <w:tc>
          <w:tcPr>
            <w:tcW w:w="1320" w:type="dxa"/>
            <w:vMerge/>
            <w:noWrap/>
            <w:vAlign w:val="center"/>
            <w:hideMark/>
          </w:tcPr>
          <w:p w14:paraId="23FE3AE3" w14:textId="77777777" w:rsidR="003A19D5" w:rsidRPr="00EE2F6F" w:rsidRDefault="003A19D5" w:rsidP="00EE2F6F">
            <w:pPr>
              <w:jc w:val="center"/>
              <w:rPr>
                <w:rFonts w:eastAsia="Times New Roman" w:cs="Times New Roman"/>
                <w:color w:val="000000"/>
                <w:sz w:val="18"/>
                <w:szCs w:val="18"/>
              </w:rPr>
            </w:pPr>
          </w:p>
        </w:tc>
      </w:tr>
    </w:tbl>
    <w:p w14:paraId="24F76642" w14:textId="179301AF" w:rsidR="003A19D5" w:rsidRPr="00CE0D96" w:rsidRDefault="003A19D5" w:rsidP="00CE0D96">
      <w:pPr>
        <w:pStyle w:val="Descripcin"/>
        <w:spacing w:after="0"/>
        <w:ind w:firstLine="0"/>
        <w:rPr>
          <w:rFonts w:cs="Times New Roman"/>
          <w:szCs w:val="20"/>
        </w:rPr>
      </w:pPr>
      <w:r w:rsidRPr="00CE0D96">
        <w:rPr>
          <w:rFonts w:cs="Times New Roman"/>
          <w:szCs w:val="20"/>
        </w:rPr>
        <w:t>Fuente:</w:t>
      </w:r>
      <w:r w:rsidR="00CE0D96">
        <w:rPr>
          <w:rFonts w:cs="Times New Roman"/>
          <w:szCs w:val="20"/>
        </w:rPr>
        <w:t xml:space="preserve"> Elaboración propia con base al</w:t>
      </w:r>
      <w:r w:rsidRPr="00CE0D96">
        <w:rPr>
          <w:rFonts w:cs="Times New Roman"/>
          <w:szCs w:val="20"/>
        </w:rPr>
        <w:t xml:space="preserve"> Plan de Acción PPDIS 2026 – 2035</w:t>
      </w:r>
      <w:r w:rsidR="00CE0D96">
        <w:rPr>
          <w:rFonts w:cs="Times New Roman"/>
          <w:szCs w:val="20"/>
        </w:rPr>
        <w:t>.</w:t>
      </w:r>
    </w:p>
    <w:p w14:paraId="421AB470" w14:textId="77777777" w:rsidR="003A19D5" w:rsidRDefault="003A19D5" w:rsidP="003A19D5">
      <w:pPr>
        <w:spacing w:after="0" w:line="240" w:lineRule="auto"/>
        <w:rPr>
          <w:b/>
          <w:bCs/>
        </w:rPr>
      </w:pPr>
    </w:p>
    <w:p w14:paraId="4575D316" w14:textId="3FF99B84" w:rsidR="003A19D5" w:rsidRPr="00CB5BE5" w:rsidRDefault="003A19D5" w:rsidP="0034121B">
      <w:pPr>
        <w:rPr>
          <w:rFonts w:cs="Times New Roman"/>
          <w:szCs w:val="24"/>
        </w:rPr>
      </w:pPr>
      <w:r w:rsidRPr="00CB5BE5">
        <w:rPr>
          <w:rFonts w:cs="Times New Roman"/>
          <w:b/>
          <w:bCs/>
          <w:szCs w:val="24"/>
        </w:rPr>
        <w:lastRenderedPageBreak/>
        <w:t>Secretaria de Educación Distrital de Cartagena (SED</w:t>
      </w:r>
      <w:r w:rsidRPr="00CB5BE5">
        <w:rPr>
          <w:rFonts w:cs="Times New Roman"/>
          <w:szCs w:val="24"/>
        </w:rPr>
        <w:t xml:space="preserve">). </w:t>
      </w:r>
      <w:r w:rsidR="0034121B" w:rsidRPr="0034121B">
        <w:rPr>
          <w:rFonts w:cs="Times New Roman"/>
          <w:szCs w:val="24"/>
        </w:rPr>
        <w:t xml:space="preserve">Todos los aspectos relacionados con la Educación preescolar, básica primaria, básica secundaria y media, son de competencia de la </w:t>
      </w:r>
      <w:r w:rsidR="000E4269">
        <w:rPr>
          <w:rFonts w:cs="Times New Roman"/>
          <w:szCs w:val="24"/>
        </w:rPr>
        <w:t>secretaria de educación</w:t>
      </w:r>
      <w:r w:rsidR="0034121B" w:rsidRPr="0034121B">
        <w:rPr>
          <w:rFonts w:cs="Times New Roman"/>
          <w:szCs w:val="24"/>
        </w:rPr>
        <w:t>, de acuerdo con los criterios del Ministerio de Educación Nacional. Sus funciones son desarrolladas por direcciones internas que administras las distintas áreas de la educación, de esta manera existe dentro de la SED una dirección que se encarga de la cobertura, una que se encarga de la calidad educativa, una de la educación superior, una de la planeación educativa, entre otras (Decreto 0304 de 2023 de la Alcaldía Mayor de Cartagena).</w:t>
      </w:r>
      <w:r w:rsidR="0034121B">
        <w:rPr>
          <w:rFonts w:cs="Times New Roman"/>
          <w:szCs w:val="24"/>
        </w:rPr>
        <w:t xml:space="preserve"> </w:t>
      </w:r>
      <w:r w:rsidRPr="00CB5BE5">
        <w:rPr>
          <w:rFonts w:cs="Times New Roman"/>
          <w:szCs w:val="24"/>
        </w:rPr>
        <w:t xml:space="preserve">Dentro de sus funciones, como Entidad Territorial Certificada en Educación (ETCE) por el Ministerio de Educación Nacional, debe garantizar el derecho a la educación con acceso, permanencia y calidad, con enfoque inclusivo para toda la población de PcD (Ley 1618 de 2013). </w:t>
      </w:r>
    </w:p>
    <w:p w14:paraId="542FBF6B" w14:textId="7F766B07" w:rsidR="003A19D5" w:rsidRPr="00CB5BE5" w:rsidRDefault="003A19D5" w:rsidP="003A19D5">
      <w:pPr>
        <w:rPr>
          <w:rFonts w:cs="Times New Roman"/>
          <w:szCs w:val="24"/>
        </w:rPr>
      </w:pPr>
      <w:r w:rsidRPr="00CB5BE5">
        <w:rPr>
          <w:rFonts w:cs="Times New Roman"/>
          <w:szCs w:val="24"/>
        </w:rPr>
        <w:t xml:space="preserve">Dentro de la PPDIS los productos relacionados con el área de educación de responsabilidad de </w:t>
      </w:r>
      <w:r w:rsidR="0034121B">
        <w:rPr>
          <w:rFonts w:cs="Times New Roman"/>
          <w:szCs w:val="24"/>
        </w:rPr>
        <w:t>la secretaria de educación</w:t>
      </w:r>
      <w:r w:rsidRPr="00CB5BE5">
        <w:rPr>
          <w:rFonts w:cs="Times New Roman"/>
          <w:szCs w:val="24"/>
        </w:rPr>
        <w:t xml:space="preserve"> se muestran en la Tabla </w:t>
      </w:r>
      <w:r w:rsidR="000E4269">
        <w:rPr>
          <w:rFonts w:cs="Times New Roman"/>
          <w:szCs w:val="24"/>
        </w:rPr>
        <w:t>34</w:t>
      </w:r>
      <w:r w:rsidRPr="00CB5BE5">
        <w:rPr>
          <w:rFonts w:cs="Times New Roman"/>
          <w:szCs w:val="24"/>
        </w:rPr>
        <w:t xml:space="preserve">, incluyendo el acceso a la educación inclusiva en todos </w:t>
      </w:r>
      <w:r w:rsidR="00D17258" w:rsidRPr="00CB5BE5">
        <w:rPr>
          <w:rFonts w:cs="Times New Roman"/>
          <w:szCs w:val="24"/>
        </w:rPr>
        <w:t>los</w:t>
      </w:r>
      <w:r w:rsidRPr="00CB5BE5">
        <w:rPr>
          <w:rFonts w:cs="Times New Roman"/>
          <w:szCs w:val="24"/>
        </w:rPr>
        <w:t xml:space="preserve"> niveles desde la primera infancia hasta la educación media, e inclusive hacia el tránsito a la educación superior, dentro de las competencias de la SED.</w:t>
      </w:r>
    </w:p>
    <w:p w14:paraId="1A4496B0" w14:textId="70174A71" w:rsidR="003A19D5" w:rsidRPr="00EE2F6F" w:rsidRDefault="000E4269" w:rsidP="00EE2F6F">
      <w:pPr>
        <w:pStyle w:val="Descripcin"/>
        <w:spacing w:after="0"/>
        <w:ind w:firstLine="0"/>
      </w:pPr>
      <w:bookmarkStart w:id="93" w:name="_Toc216447703"/>
      <w:r w:rsidRPr="00EE2F6F">
        <w:t xml:space="preserve">Tabla </w:t>
      </w:r>
      <w:r>
        <w:fldChar w:fldCharType="begin"/>
      </w:r>
      <w:r>
        <w:instrText>SEQ Tabla \* ARABIC</w:instrText>
      </w:r>
      <w:r>
        <w:fldChar w:fldCharType="separate"/>
      </w:r>
      <w:r w:rsidR="00C5116B">
        <w:rPr>
          <w:noProof/>
        </w:rPr>
        <w:t>29</w:t>
      </w:r>
      <w:r>
        <w:fldChar w:fldCharType="end"/>
      </w:r>
      <w:r w:rsidRPr="00EE2F6F">
        <w:t>.Productos de responsabilidad de la Secretaria de Educación Distrital de Cartagena</w:t>
      </w:r>
      <w:bookmarkEnd w:id="93"/>
      <w:r w:rsidRPr="00EE2F6F">
        <w:t xml:space="preserve"> </w:t>
      </w:r>
    </w:p>
    <w:tbl>
      <w:tblPr>
        <w:tblStyle w:val="Tablaconcuadrcula"/>
        <w:tblW w:w="0" w:type="auto"/>
        <w:jc w:val="center"/>
        <w:tblLook w:val="04A0" w:firstRow="1" w:lastRow="0" w:firstColumn="1" w:lastColumn="0" w:noHBand="0" w:noVBand="1"/>
      </w:tblPr>
      <w:tblGrid>
        <w:gridCol w:w="1278"/>
        <w:gridCol w:w="6230"/>
        <w:gridCol w:w="1228"/>
      </w:tblGrid>
      <w:tr w:rsidR="003A19D5" w:rsidRPr="000E507A" w14:paraId="5211BD79" w14:textId="77777777" w:rsidTr="004D4432">
        <w:trPr>
          <w:trHeight w:val="300"/>
          <w:jc w:val="center"/>
        </w:trPr>
        <w:tc>
          <w:tcPr>
            <w:tcW w:w="1278" w:type="dxa"/>
            <w:vAlign w:val="center"/>
          </w:tcPr>
          <w:p w14:paraId="54558F77" w14:textId="77777777" w:rsidR="003A19D5" w:rsidRDefault="003A19D5" w:rsidP="00CB5BE5">
            <w:pPr>
              <w:ind w:firstLine="0"/>
              <w:jc w:val="center"/>
              <w:rPr>
                <w:rFonts w:eastAsia="Times New Roman" w:cs="Times New Roman"/>
                <w:b/>
                <w:bCs/>
                <w:color w:val="000000"/>
                <w:sz w:val="20"/>
                <w:szCs w:val="20"/>
              </w:rPr>
            </w:pPr>
            <w:r>
              <w:rPr>
                <w:rFonts w:eastAsia="Times New Roman" w:cs="Times New Roman"/>
                <w:b/>
                <w:bCs/>
                <w:color w:val="000000"/>
                <w:sz w:val="20"/>
                <w:szCs w:val="20"/>
              </w:rPr>
              <w:t>Área</w:t>
            </w:r>
          </w:p>
        </w:tc>
        <w:tc>
          <w:tcPr>
            <w:tcW w:w="6230" w:type="dxa"/>
            <w:noWrap/>
            <w:vAlign w:val="center"/>
            <w:hideMark/>
          </w:tcPr>
          <w:p w14:paraId="716DA48A" w14:textId="77777777" w:rsidR="003A19D5" w:rsidRPr="000E507A" w:rsidRDefault="003A19D5" w:rsidP="00CB5BE5">
            <w:pPr>
              <w:ind w:firstLine="0"/>
              <w:jc w:val="center"/>
              <w:rPr>
                <w:rFonts w:eastAsia="Times New Roman" w:cs="Times New Roman"/>
                <w:b/>
                <w:bCs/>
                <w:color w:val="000000"/>
                <w:sz w:val="20"/>
                <w:szCs w:val="20"/>
              </w:rPr>
            </w:pPr>
            <w:r>
              <w:rPr>
                <w:rFonts w:eastAsia="Times New Roman" w:cs="Times New Roman"/>
                <w:b/>
                <w:bCs/>
                <w:color w:val="000000"/>
                <w:sz w:val="20"/>
                <w:szCs w:val="20"/>
              </w:rPr>
              <w:t>Producto esperado</w:t>
            </w:r>
          </w:p>
        </w:tc>
        <w:tc>
          <w:tcPr>
            <w:tcW w:w="1228" w:type="dxa"/>
            <w:noWrap/>
            <w:vAlign w:val="center"/>
            <w:hideMark/>
          </w:tcPr>
          <w:p w14:paraId="164E39F2" w14:textId="77777777" w:rsidR="003A19D5" w:rsidRPr="000E507A" w:rsidRDefault="003A19D5" w:rsidP="00CB5BE5">
            <w:pPr>
              <w:ind w:firstLine="0"/>
              <w:jc w:val="center"/>
              <w:rPr>
                <w:rFonts w:eastAsia="Times New Roman" w:cs="Times New Roman"/>
                <w:b/>
                <w:bCs/>
                <w:color w:val="000000"/>
                <w:sz w:val="20"/>
                <w:szCs w:val="20"/>
              </w:rPr>
            </w:pPr>
            <w:r>
              <w:rPr>
                <w:rFonts w:eastAsia="Times New Roman" w:cs="Times New Roman"/>
                <w:b/>
                <w:bCs/>
                <w:color w:val="000000"/>
                <w:sz w:val="20"/>
                <w:szCs w:val="20"/>
              </w:rPr>
              <w:t>Entidad responsable</w:t>
            </w:r>
          </w:p>
        </w:tc>
      </w:tr>
      <w:tr w:rsidR="003A19D5" w:rsidRPr="000E507A" w14:paraId="42DE1878" w14:textId="77777777" w:rsidTr="004D4432">
        <w:trPr>
          <w:trHeight w:val="300"/>
          <w:jc w:val="center"/>
        </w:trPr>
        <w:tc>
          <w:tcPr>
            <w:tcW w:w="1278" w:type="dxa"/>
            <w:vMerge w:val="restart"/>
            <w:vAlign w:val="center"/>
          </w:tcPr>
          <w:p w14:paraId="0D9EAC84" w14:textId="77777777" w:rsidR="003A19D5" w:rsidRPr="000E507A" w:rsidRDefault="003A19D5" w:rsidP="00CB5BE5">
            <w:pPr>
              <w:ind w:firstLine="0"/>
              <w:jc w:val="center"/>
              <w:rPr>
                <w:rFonts w:eastAsia="Times New Roman" w:cs="Times New Roman"/>
                <w:color w:val="000000"/>
                <w:sz w:val="20"/>
                <w:szCs w:val="20"/>
              </w:rPr>
            </w:pPr>
            <w:r>
              <w:rPr>
                <w:rFonts w:eastAsia="Times New Roman" w:cs="Times New Roman"/>
                <w:color w:val="000000"/>
                <w:sz w:val="20"/>
                <w:szCs w:val="20"/>
              </w:rPr>
              <w:t>Educación</w:t>
            </w:r>
          </w:p>
        </w:tc>
        <w:tc>
          <w:tcPr>
            <w:tcW w:w="6230" w:type="dxa"/>
            <w:noWrap/>
            <w:vAlign w:val="center"/>
            <w:hideMark/>
          </w:tcPr>
          <w:p w14:paraId="1B4D0A77" w14:textId="77777777" w:rsidR="003A19D5" w:rsidRPr="000E507A" w:rsidRDefault="003A19D5" w:rsidP="00CB5BE5">
            <w:pPr>
              <w:ind w:firstLineChars="100" w:firstLine="200"/>
              <w:jc w:val="center"/>
              <w:rPr>
                <w:rFonts w:eastAsia="Times New Roman" w:cs="Times New Roman"/>
                <w:color w:val="000000"/>
                <w:sz w:val="20"/>
                <w:szCs w:val="20"/>
              </w:rPr>
            </w:pPr>
            <w:r w:rsidRPr="000E507A">
              <w:rPr>
                <w:rFonts w:eastAsia="Times New Roman" w:cs="Times New Roman"/>
                <w:color w:val="000000"/>
                <w:sz w:val="20"/>
                <w:szCs w:val="20"/>
              </w:rPr>
              <w:t>Matrícula de PcD en las IEO, en todos los ciclos y niveles educativos ofrecidos por la SED</w:t>
            </w:r>
          </w:p>
        </w:tc>
        <w:tc>
          <w:tcPr>
            <w:tcW w:w="1228" w:type="dxa"/>
            <w:vMerge w:val="restart"/>
            <w:noWrap/>
            <w:vAlign w:val="center"/>
          </w:tcPr>
          <w:p w14:paraId="759727C8" w14:textId="77777777" w:rsidR="003A19D5" w:rsidRPr="000E507A" w:rsidRDefault="003A19D5" w:rsidP="00CB5BE5">
            <w:pPr>
              <w:ind w:firstLine="0"/>
              <w:jc w:val="center"/>
              <w:rPr>
                <w:rFonts w:eastAsia="Times New Roman" w:cs="Times New Roman"/>
                <w:color w:val="000000"/>
                <w:sz w:val="20"/>
                <w:szCs w:val="20"/>
              </w:rPr>
            </w:pPr>
            <w:r w:rsidRPr="004D0D1F">
              <w:rPr>
                <w:rFonts w:eastAsia="Times New Roman" w:cs="Times New Roman"/>
                <w:color w:val="000000"/>
                <w:sz w:val="20"/>
                <w:szCs w:val="20"/>
              </w:rPr>
              <w:t>Secretaria de Educación Distrital de Cartagena (SED)</w:t>
            </w:r>
          </w:p>
        </w:tc>
      </w:tr>
      <w:tr w:rsidR="003A19D5" w:rsidRPr="000E507A" w14:paraId="3569896C" w14:textId="77777777" w:rsidTr="004D4432">
        <w:trPr>
          <w:trHeight w:val="300"/>
          <w:jc w:val="center"/>
        </w:trPr>
        <w:tc>
          <w:tcPr>
            <w:tcW w:w="1278" w:type="dxa"/>
            <w:vMerge/>
            <w:vAlign w:val="center"/>
          </w:tcPr>
          <w:p w14:paraId="5D5D9453" w14:textId="77777777" w:rsidR="003A19D5" w:rsidRPr="000E507A" w:rsidRDefault="003A19D5" w:rsidP="00CB5BE5">
            <w:pPr>
              <w:ind w:firstLineChars="100" w:firstLine="200"/>
              <w:jc w:val="center"/>
              <w:rPr>
                <w:rFonts w:eastAsia="Times New Roman" w:cs="Times New Roman"/>
                <w:color w:val="000000"/>
                <w:sz w:val="20"/>
                <w:szCs w:val="20"/>
              </w:rPr>
            </w:pPr>
          </w:p>
        </w:tc>
        <w:tc>
          <w:tcPr>
            <w:tcW w:w="6230" w:type="dxa"/>
            <w:noWrap/>
            <w:vAlign w:val="center"/>
            <w:hideMark/>
          </w:tcPr>
          <w:p w14:paraId="6A102119" w14:textId="77777777" w:rsidR="003A19D5" w:rsidRPr="000E507A" w:rsidRDefault="003A19D5" w:rsidP="00CB5BE5">
            <w:pPr>
              <w:ind w:firstLineChars="100" w:firstLine="200"/>
              <w:jc w:val="center"/>
              <w:rPr>
                <w:rFonts w:eastAsia="Times New Roman" w:cs="Times New Roman"/>
                <w:color w:val="000000"/>
                <w:sz w:val="20"/>
                <w:szCs w:val="20"/>
              </w:rPr>
            </w:pPr>
            <w:r w:rsidRPr="000E507A">
              <w:rPr>
                <w:rFonts w:eastAsia="Times New Roman" w:cs="Times New Roman"/>
                <w:color w:val="000000"/>
                <w:sz w:val="20"/>
                <w:szCs w:val="20"/>
              </w:rPr>
              <w:t>Fortaleciendo la cultura de la inclusión en las escuelas: Formación a docentes y directivos docentes en la atención educativa a estudiantes con discapacidad</w:t>
            </w:r>
          </w:p>
        </w:tc>
        <w:tc>
          <w:tcPr>
            <w:tcW w:w="1228" w:type="dxa"/>
            <w:vMerge/>
            <w:noWrap/>
            <w:vAlign w:val="center"/>
            <w:hideMark/>
          </w:tcPr>
          <w:p w14:paraId="07D299F9" w14:textId="77777777" w:rsidR="003A19D5" w:rsidRPr="000E507A" w:rsidRDefault="003A19D5" w:rsidP="00CB5BE5">
            <w:pPr>
              <w:jc w:val="center"/>
              <w:rPr>
                <w:rFonts w:eastAsia="Times New Roman" w:cs="Times New Roman"/>
                <w:color w:val="000000"/>
                <w:sz w:val="20"/>
                <w:szCs w:val="20"/>
              </w:rPr>
            </w:pPr>
          </w:p>
        </w:tc>
      </w:tr>
      <w:tr w:rsidR="003A19D5" w:rsidRPr="000E507A" w14:paraId="59642D70" w14:textId="77777777" w:rsidTr="004D4432">
        <w:trPr>
          <w:trHeight w:val="300"/>
          <w:jc w:val="center"/>
        </w:trPr>
        <w:tc>
          <w:tcPr>
            <w:tcW w:w="1278" w:type="dxa"/>
            <w:vMerge/>
            <w:vAlign w:val="center"/>
          </w:tcPr>
          <w:p w14:paraId="2CC9D545" w14:textId="77777777" w:rsidR="003A19D5" w:rsidRPr="000E507A" w:rsidRDefault="003A19D5" w:rsidP="00CB5BE5">
            <w:pPr>
              <w:ind w:firstLineChars="100" w:firstLine="200"/>
              <w:jc w:val="center"/>
              <w:rPr>
                <w:rFonts w:eastAsia="Times New Roman" w:cs="Times New Roman"/>
                <w:color w:val="000000"/>
                <w:sz w:val="20"/>
                <w:szCs w:val="20"/>
              </w:rPr>
            </w:pPr>
          </w:p>
        </w:tc>
        <w:tc>
          <w:tcPr>
            <w:tcW w:w="6230" w:type="dxa"/>
            <w:noWrap/>
            <w:vAlign w:val="center"/>
            <w:hideMark/>
          </w:tcPr>
          <w:p w14:paraId="56077428" w14:textId="77777777" w:rsidR="003A19D5" w:rsidRPr="000E507A" w:rsidRDefault="003A19D5" w:rsidP="00CB5BE5">
            <w:pPr>
              <w:ind w:firstLineChars="100" w:firstLine="200"/>
              <w:jc w:val="center"/>
              <w:rPr>
                <w:rFonts w:eastAsia="Times New Roman" w:cs="Times New Roman"/>
                <w:color w:val="000000"/>
                <w:sz w:val="20"/>
                <w:szCs w:val="20"/>
              </w:rPr>
            </w:pPr>
            <w:r w:rsidRPr="000E507A">
              <w:rPr>
                <w:rFonts w:eastAsia="Times New Roman" w:cs="Times New Roman"/>
                <w:color w:val="000000"/>
                <w:sz w:val="20"/>
                <w:szCs w:val="20"/>
              </w:rPr>
              <w:t>Abriendo puertas a la educación: Ajustes razonables a la infraestructura física de las IEO y los espacios aledaños a la escuela</w:t>
            </w:r>
          </w:p>
        </w:tc>
        <w:tc>
          <w:tcPr>
            <w:tcW w:w="1228" w:type="dxa"/>
            <w:vMerge/>
            <w:noWrap/>
            <w:vAlign w:val="center"/>
            <w:hideMark/>
          </w:tcPr>
          <w:p w14:paraId="7700164B" w14:textId="77777777" w:rsidR="003A19D5" w:rsidRPr="000E507A" w:rsidRDefault="003A19D5" w:rsidP="00CB5BE5">
            <w:pPr>
              <w:jc w:val="center"/>
              <w:rPr>
                <w:rFonts w:eastAsia="Times New Roman" w:cs="Times New Roman"/>
                <w:color w:val="000000"/>
                <w:sz w:val="20"/>
                <w:szCs w:val="20"/>
              </w:rPr>
            </w:pPr>
          </w:p>
        </w:tc>
      </w:tr>
      <w:tr w:rsidR="003A19D5" w:rsidRPr="000E507A" w14:paraId="077C8A54" w14:textId="77777777" w:rsidTr="004D4432">
        <w:trPr>
          <w:trHeight w:val="300"/>
          <w:jc w:val="center"/>
        </w:trPr>
        <w:tc>
          <w:tcPr>
            <w:tcW w:w="1278" w:type="dxa"/>
            <w:vMerge/>
            <w:vAlign w:val="center"/>
          </w:tcPr>
          <w:p w14:paraId="732FF4A1" w14:textId="77777777" w:rsidR="003A19D5" w:rsidRPr="000E507A" w:rsidRDefault="003A19D5" w:rsidP="00CB5BE5">
            <w:pPr>
              <w:ind w:firstLineChars="100" w:firstLine="200"/>
              <w:jc w:val="center"/>
              <w:rPr>
                <w:rFonts w:eastAsia="Times New Roman" w:cs="Times New Roman"/>
                <w:color w:val="000000"/>
                <w:sz w:val="20"/>
                <w:szCs w:val="20"/>
              </w:rPr>
            </w:pPr>
          </w:p>
        </w:tc>
        <w:tc>
          <w:tcPr>
            <w:tcW w:w="6230" w:type="dxa"/>
            <w:noWrap/>
            <w:vAlign w:val="center"/>
            <w:hideMark/>
          </w:tcPr>
          <w:p w14:paraId="11C8C79E" w14:textId="77777777" w:rsidR="003A19D5" w:rsidRPr="000E507A" w:rsidRDefault="003A19D5" w:rsidP="00CB5BE5">
            <w:pPr>
              <w:ind w:firstLineChars="100" w:firstLine="200"/>
              <w:jc w:val="center"/>
              <w:rPr>
                <w:rFonts w:eastAsia="Times New Roman" w:cs="Times New Roman"/>
                <w:color w:val="000000"/>
                <w:sz w:val="20"/>
                <w:szCs w:val="20"/>
              </w:rPr>
            </w:pPr>
            <w:r w:rsidRPr="000E507A">
              <w:rPr>
                <w:rFonts w:eastAsia="Times New Roman" w:cs="Times New Roman"/>
                <w:color w:val="000000"/>
                <w:sz w:val="20"/>
                <w:szCs w:val="20"/>
              </w:rPr>
              <w:t>Fortalecimiento de la infraestructura tecnología digital que beneficia los estudiantes con discapacidad</w:t>
            </w:r>
          </w:p>
        </w:tc>
        <w:tc>
          <w:tcPr>
            <w:tcW w:w="1228" w:type="dxa"/>
            <w:vMerge/>
            <w:noWrap/>
            <w:vAlign w:val="center"/>
            <w:hideMark/>
          </w:tcPr>
          <w:p w14:paraId="5E9EA714" w14:textId="77777777" w:rsidR="003A19D5" w:rsidRPr="000E507A" w:rsidRDefault="003A19D5" w:rsidP="00CB5BE5">
            <w:pPr>
              <w:jc w:val="center"/>
              <w:rPr>
                <w:rFonts w:eastAsia="Times New Roman" w:cs="Times New Roman"/>
                <w:color w:val="000000"/>
                <w:sz w:val="20"/>
                <w:szCs w:val="20"/>
              </w:rPr>
            </w:pPr>
          </w:p>
        </w:tc>
      </w:tr>
      <w:tr w:rsidR="003A19D5" w:rsidRPr="000E507A" w14:paraId="1528D972" w14:textId="77777777" w:rsidTr="004D4432">
        <w:trPr>
          <w:trHeight w:val="300"/>
          <w:jc w:val="center"/>
        </w:trPr>
        <w:tc>
          <w:tcPr>
            <w:tcW w:w="1278" w:type="dxa"/>
            <w:vMerge/>
            <w:vAlign w:val="center"/>
          </w:tcPr>
          <w:p w14:paraId="4FD366BF" w14:textId="77777777" w:rsidR="003A19D5" w:rsidRPr="000E507A" w:rsidRDefault="003A19D5" w:rsidP="00CB5BE5">
            <w:pPr>
              <w:ind w:firstLineChars="100" w:firstLine="200"/>
              <w:jc w:val="center"/>
              <w:rPr>
                <w:rFonts w:eastAsia="Times New Roman" w:cs="Times New Roman"/>
                <w:color w:val="000000"/>
                <w:sz w:val="20"/>
                <w:szCs w:val="20"/>
              </w:rPr>
            </w:pPr>
          </w:p>
        </w:tc>
        <w:tc>
          <w:tcPr>
            <w:tcW w:w="6230" w:type="dxa"/>
            <w:noWrap/>
            <w:vAlign w:val="center"/>
            <w:hideMark/>
          </w:tcPr>
          <w:p w14:paraId="7C1989FF" w14:textId="77777777" w:rsidR="003A19D5" w:rsidRPr="000E507A" w:rsidRDefault="003A19D5" w:rsidP="00CB5BE5">
            <w:pPr>
              <w:ind w:firstLineChars="100" w:firstLine="200"/>
              <w:jc w:val="center"/>
              <w:rPr>
                <w:rFonts w:eastAsia="Times New Roman" w:cs="Times New Roman"/>
                <w:color w:val="000000"/>
                <w:sz w:val="20"/>
                <w:szCs w:val="20"/>
              </w:rPr>
            </w:pPr>
            <w:r w:rsidRPr="000E507A">
              <w:rPr>
                <w:rFonts w:eastAsia="Times New Roman" w:cs="Times New Roman"/>
                <w:color w:val="000000"/>
                <w:sz w:val="20"/>
                <w:szCs w:val="20"/>
              </w:rPr>
              <w:t>Transporte escolar incluyente para estudiantes con discapacidad</w:t>
            </w:r>
          </w:p>
        </w:tc>
        <w:tc>
          <w:tcPr>
            <w:tcW w:w="1228" w:type="dxa"/>
            <w:vMerge/>
            <w:noWrap/>
            <w:vAlign w:val="center"/>
            <w:hideMark/>
          </w:tcPr>
          <w:p w14:paraId="7ACFE8F4" w14:textId="77777777" w:rsidR="003A19D5" w:rsidRPr="000E507A" w:rsidRDefault="003A19D5" w:rsidP="00CB5BE5">
            <w:pPr>
              <w:jc w:val="center"/>
              <w:rPr>
                <w:rFonts w:eastAsia="Times New Roman" w:cs="Times New Roman"/>
                <w:color w:val="000000"/>
                <w:sz w:val="20"/>
                <w:szCs w:val="20"/>
              </w:rPr>
            </w:pPr>
          </w:p>
        </w:tc>
      </w:tr>
      <w:tr w:rsidR="003A19D5" w:rsidRPr="000E507A" w14:paraId="553F4A32" w14:textId="77777777" w:rsidTr="004D4432">
        <w:trPr>
          <w:trHeight w:val="300"/>
          <w:jc w:val="center"/>
        </w:trPr>
        <w:tc>
          <w:tcPr>
            <w:tcW w:w="1278" w:type="dxa"/>
            <w:vMerge/>
            <w:vAlign w:val="center"/>
          </w:tcPr>
          <w:p w14:paraId="5B2AA72E" w14:textId="77777777" w:rsidR="003A19D5" w:rsidRPr="000E507A" w:rsidRDefault="003A19D5" w:rsidP="00CB5BE5">
            <w:pPr>
              <w:ind w:firstLineChars="100" w:firstLine="200"/>
              <w:jc w:val="center"/>
              <w:rPr>
                <w:rFonts w:eastAsia="Times New Roman" w:cs="Times New Roman"/>
                <w:color w:val="000000"/>
                <w:sz w:val="20"/>
                <w:szCs w:val="20"/>
              </w:rPr>
            </w:pPr>
          </w:p>
        </w:tc>
        <w:tc>
          <w:tcPr>
            <w:tcW w:w="6230" w:type="dxa"/>
            <w:noWrap/>
            <w:vAlign w:val="center"/>
            <w:hideMark/>
          </w:tcPr>
          <w:p w14:paraId="0E5C7578" w14:textId="77777777" w:rsidR="003A19D5" w:rsidRPr="000E507A" w:rsidRDefault="003A19D5" w:rsidP="00CB5BE5">
            <w:pPr>
              <w:ind w:firstLineChars="100" w:firstLine="200"/>
              <w:jc w:val="center"/>
              <w:rPr>
                <w:rFonts w:eastAsia="Times New Roman" w:cs="Times New Roman"/>
                <w:color w:val="000000"/>
                <w:sz w:val="20"/>
                <w:szCs w:val="20"/>
              </w:rPr>
            </w:pPr>
            <w:r w:rsidRPr="000E507A">
              <w:rPr>
                <w:rFonts w:eastAsia="Times New Roman" w:cs="Times New Roman"/>
                <w:color w:val="000000"/>
                <w:sz w:val="20"/>
                <w:szCs w:val="20"/>
              </w:rPr>
              <w:t>Atención integral e inclusiva en las IEO del Distrito para NNA y jóvenes con discapacidad (Docentes de apoyo pedagógico, intérpretes de lengua de señas, modelos lingüísticos, mediadores pedagógicos)</w:t>
            </w:r>
          </w:p>
        </w:tc>
        <w:tc>
          <w:tcPr>
            <w:tcW w:w="1228" w:type="dxa"/>
            <w:vMerge/>
            <w:noWrap/>
            <w:vAlign w:val="center"/>
            <w:hideMark/>
          </w:tcPr>
          <w:p w14:paraId="0C132356" w14:textId="77777777" w:rsidR="003A19D5" w:rsidRPr="000E507A" w:rsidRDefault="003A19D5" w:rsidP="00CB5BE5">
            <w:pPr>
              <w:jc w:val="center"/>
              <w:rPr>
                <w:rFonts w:eastAsia="Times New Roman" w:cs="Times New Roman"/>
                <w:color w:val="000000"/>
                <w:sz w:val="20"/>
                <w:szCs w:val="20"/>
              </w:rPr>
            </w:pPr>
          </w:p>
        </w:tc>
      </w:tr>
      <w:tr w:rsidR="003A19D5" w:rsidRPr="000E507A" w14:paraId="4CC5FF51" w14:textId="77777777" w:rsidTr="004D4432">
        <w:trPr>
          <w:trHeight w:val="300"/>
          <w:jc w:val="center"/>
        </w:trPr>
        <w:tc>
          <w:tcPr>
            <w:tcW w:w="1278" w:type="dxa"/>
            <w:vMerge/>
            <w:vAlign w:val="center"/>
          </w:tcPr>
          <w:p w14:paraId="780E4397" w14:textId="77777777" w:rsidR="003A19D5" w:rsidRPr="000E507A" w:rsidRDefault="003A19D5" w:rsidP="00CB5BE5">
            <w:pPr>
              <w:ind w:firstLineChars="100" w:firstLine="200"/>
              <w:jc w:val="center"/>
              <w:rPr>
                <w:rFonts w:eastAsia="Times New Roman" w:cs="Times New Roman"/>
                <w:color w:val="000000"/>
                <w:sz w:val="20"/>
                <w:szCs w:val="20"/>
              </w:rPr>
            </w:pPr>
          </w:p>
        </w:tc>
        <w:tc>
          <w:tcPr>
            <w:tcW w:w="6230" w:type="dxa"/>
            <w:noWrap/>
            <w:vAlign w:val="center"/>
            <w:hideMark/>
          </w:tcPr>
          <w:p w14:paraId="5643F97B" w14:textId="77777777" w:rsidR="003A19D5" w:rsidRPr="000E507A" w:rsidRDefault="003A19D5" w:rsidP="00CB5BE5">
            <w:pPr>
              <w:ind w:firstLineChars="100" w:firstLine="200"/>
              <w:jc w:val="center"/>
              <w:rPr>
                <w:rFonts w:eastAsia="Times New Roman" w:cs="Times New Roman"/>
                <w:color w:val="000000"/>
                <w:sz w:val="20"/>
                <w:szCs w:val="20"/>
              </w:rPr>
            </w:pPr>
            <w:r w:rsidRPr="000E507A">
              <w:rPr>
                <w:rFonts w:eastAsia="Times New Roman" w:cs="Times New Roman"/>
                <w:color w:val="000000"/>
                <w:sz w:val="20"/>
                <w:szCs w:val="20"/>
              </w:rPr>
              <w:t>Formación a familiares y cuidadores en los procesos de acompañamiento de enseñanza y aprendizaje a los estudiantes con discapacidad</w:t>
            </w:r>
          </w:p>
        </w:tc>
        <w:tc>
          <w:tcPr>
            <w:tcW w:w="1228" w:type="dxa"/>
            <w:vMerge/>
            <w:noWrap/>
            <w:vAlign w:val="center"/>
            <w:hideMark/>
          </w:tcPr>
          <w:p w14:paraId="08C6C6D1" w14:textId="77777777" w:rsidR="003A19D5" w:rsidRPr="000E507A" w:rsidRDefault="003A19D5" w:rsidP="00CB5BE5">
            <w:pPr>
              <w:jc w:val="center"/>
              <w:rPr>
                <w:rFonts w:eastAsia="Times New Roman" w:cs="Times New Roman"/>
                <w:color w:val="000000"/>
                <w:sz w:val="20"/>
                <w:szCs w:val="20"/>
              </w:rPr>
            </w:pPr>
          </w:p>
        </w:tc>
      </w:tr>
      <w:tr w:rsidR="003A19D5" w:rsidRPr="000E507A" w14:paraId="59243A75" w14:textId="77777777" w:rsidTr="004D4432">
        <w:trPr>
          <w:trHeight w:val="300"/>
          <w:jc w:val="center"/>
        </w:trPr>
        <w:tc>
          <w:tcPr>
            <w:tcW w:w="1278" w:type="dxa"/>
            <w:vMerge/>
            <w:vAlign w:val="center"/>
          </w:tcPr>
          <w:p w14:paraId="62E09386" w14:textId="77777777" w:rsidR="003A19D5" w:rsidRPr="000E507A" w:rsidRDefault="003A19D5" w:rsidP="00CB5BE5">
            <w:pPr>
              <w:ind w:firstLineChars="100" w:firstLine="200"/>
              <w:jc w:val="center"/>
              <w:rPr>
                <w:rFonts w:eastAsia="Times New Roman" w:cs="Times New Roman"/>
                <w:color w:val="000000"/>
                <w:sz w:val="20"/>
                <w:szCs w:val="20"/>
              </w:rPr>
            </w:pPr>
          </w:p>
        </w:tc>
        <w:tc>
          <w:tcPr>
            <w:tcW w:w="6230" w:type="dxa"/>
            <w:noWrap/>
            <w:vAlign w:val="center"/>
            <w:hideMark/>
          </w:tcPr>
          <w:p w14:paraId="5C88785C" w14:textId="77777777" w:rsidR="003A19D5" w:rsidRPr="000E507A" w:rsidRDefault="003A19D5" w:rsidP="00CB5BE5">
            <w:pPr>
              <w:ind w:firstLineChars="100" w:firstLine="200"/>
              <w:jc w:val="center"/>
              <w:rPr>
                <w:rFonts w:eastAsia="Times New Roman" w:cs="Times New Roman"/>
                <w:color w:val="000000"/>
                <w:sz w:val="20"/>
                <w:szCs w:val="20"/>
              </w:rPr>
            </w:pPr>
            <w:r w:rsidRPr="000E507A">
              <w:rPr>
                <w:rFonts w:eastAsia="Times New Roman" w:cs="Times New Roman"/>
                <w:color w:val="000000"/>
                <w:sz w:val="20"/>
                <w:szCs w:val="20"/>
              </w:rPr>
              <w:t>Becas para el acceso de adolescentes y jóvenes con discapacidad en la Educación superior, técnica, tecnóloga y universitaria</w:t>
            </w:r>
          </w:p>
        </w:tc>
        <w:tc>
          <w:tcPr>
            <w:tcW w:w="1228" w:type="dxa"/>
            <w:vMerge/>
            <w:noWrap/>
            <w:vAlign w:val="center"/>
            <w:hideMark/>
          </w:tcPr>
          <w:p w14:paraId="7A7E44D9" w14:textId="77777777" w:rsidR="003A19D5" w:rsidRPr="000E507A" w:rsidRDefault="003A19D5" w:rsidP="00CB5BE5">
            <w:pPr>
              <w:jc w:val="center"/>
              <w:rPr>
                <w:rFonts w:eastAsia="Times New Roman" w:cs="Times New Roman"/>
                <w:color w:val="000000"/>
                <w:sz w:val="20"/>
                <w:szCs w:val="20"/>
              </w:rPr>
            </w:pPr>
          </w:p>
        </w:tc>
      </w:tr>
    </w:tbl>
    <w:p w14:paraId="13FFE934" w14:textId="77777777" w:rsidR="004D4432" w:rsidRPr="00CE0D96" w:rsidRDefault="004D4432" w:rsidP="004D4432">
      <w:pPr>
        <w:pStyle w:val="Descripcin"/>
        <w:spacing w:after="0"/>
        <w:ind w:firstLine="0"/>
        <w:rPr>
          <w:rFonts w:cs="Times New Roman"/>
          <w:szCs w:val="20"/>
        </w:rPr>
      </w:pPr>
      <w:r w:rsidRPr="00CE0D96">
        <w:rPr>
          <w:rFonts w:cs="Times New Roman"/>
          <w:szCs w:val="20"/>
        </w:rPr>
        <w:t>Fuente:</w:t>
      </w:r>
      <w:r>
        <w:rPr>
          <w:rFonts w:cs="Times New Roman"/>
          <w:szCs w:val="20"/>
        </w:rPr>
        <w:t xml:space="preserve"> Elaboración propia con base al</w:t>
      </w:r>
      <w:r w:rsidRPr="00CE0D96">
        <w:rPr>
          <w:rFonts w:cs="Times New Roman"/>
          <w:szCs w:val="20"/>
        </w:rPr>
        <w:t xml:space="preserve"> Plan de Acción PPDIS 2026 – 2035</w:t>
      </w:r>
      <w:r>
        <w:rPr>
          <w:rFonts w:cs="Times New Roman"/>
          <w:szCs w:val="20"/>
        </w:rPr>
        <w:t>.</w:t>
      </w:r>
    </w:p>
    <w:p w14:paraId="7C38CED6" w14:textId="77777777" w:rsidR="00EE2F6F" w:rsidRDefault="00EE2F6F" w:rsidP="00EE2F6F">
      <w:pPr>
        <w:spacing w:after="0" w:line="240" w:lineRule="auto"/>
        <w:rPr>
          <w:rFonts w:cs="Times New Roman"/>
          <w:b/>
          <w:bCs/>
          <w:szCs w:val="24"/>
        </w:rPr>
      </w:pPr>
    </w:p>
    <w:p w14:paraId="7101716B" w14:textId="58D4F145" w:rsidR="0034121B" w:rsidRDefault="003A19D5" w:rsidP="003A19D5">
      <w:pPr>
        <w:rPr>
          <w:rFonts w:cs="Times New Roman"/>
          <w:szCs w:val="24"/>
        </w:rPr>
      </w:pPr>
      <w:r w:rsidRPr="00CB5BE5">
        <w:rPr>
          <w:rFonts w:cs="Times New Roman"/>
          <w:b/>
          <w:bCs/>
          <w:szCs w:val="24"/>
        </w:rPr>
        <w:t>Departamento Administrativo Distrital de Salud (DADIS)</w:t>
      </w:r>
      <w:r w:rsidRPr="00CB5BE5">
        <w:rPr>
          <w:rFonts w:cs="Times New Roman"/>
          <w:szCs w:val="24"/>
        </w:rPr>
        <w:t xml:space="preserve">. </w:t>
      </w:r>
      <w:r w:rsidR="0034121B" w:rsidRPr="0034121B">
        <w:rPr>
          <w:rFonts w:cs="Times New Roman"/>
          <w:szCs w:val="24"/>
        </w:rPr>
        <w:t xml:space="preserve">Es la autoridad de salud en el Distrito de Cartagena, quien coordina y supervisa la prestación de los servicios de salud en el Distrito. Desde la Dirección Operativa de Aseguramiento, se garantiza que la operación del </w:t>
      </w:r>
      <w:r w:rsidR="0034121B" w:rsidRPr="0034121B">
        <w:rPr>
          <w:rFonts w:cs="Times New Roman"/>
          <w:szCs w:val="24"/>
        </w:rPr>
        <w:lastRenderedPageBreak/>
        <w:t>Régimen Subsidiado en Salud opere con calidad y en derecho para todos los ciudadanos, así como también se promociona el Régimen Contributivo. Desde la Oficina de Promoción Social y Participación al Usuario, se gestiona la atención a los distintos grupos poblacionales de manera incluyente. Desde la Dirección operativa de Salud Pública, se realiza la formulación, ejecución y evaluación del plan de atención básica en salud.</w:t>
      </w:r>
    </w:p>
    <w:p w14:paraId="6A132868" w14:textId="5C9FE79E" w:rsidR="003A19D5" w:rsidRPr="00CB5BE5" w:rsidRDefault="0034121B" w:rsidP="003A19D5">
      <w:pPr>
        <w:spacing w:after="0"/>
        <w:rPr>
          <w:rFonts w:cs="Times New Roman"/>
          <w:szCs w:val="24"/>
        </w:rPr>
      </w:pPr>
      <w:r w:rsidRPr="0034121B">
        <w:rPr>
          <w:rFonts w:cs="Times New Roman"/>
          <w:szCs w:val="24"/>
        </w:rPr>
        <w:t xml:space="preserve">El DADIS es una entidad fundamental en la implementación de la PPDIS, Desde esta entidad se da cumplimiento a nivel distrital a lo expuesto en la Ley 1618 de 2013 Art. 5, Numeral 5, sobre la implementación de los mecanismos para mantener actualizado el registro para la localización y caracterización de las personas con discapacidad. De igual manera se da cumplimiento a lo establecido en el Artículo 9 de la misma Ley sobre el derecho a la habilitación y rehabilitación integral y a los mecanismos de aseguramiento que establece el Sistema General de Seguridad Social y Salud (SGSSS).  Los productos de responsabilidad del DADIS en la PPDIS se muestran en la Tabla </w:t>
      </w:r>
      <w:r w:rsidR="000E4269">
        <w:rPr>
          <w:rFonts w:cs="Times New Roman"/>
          <w:szCs w:val="24"/>
        </w:rPr>
        <w:t>3</w:t>
      </w:r>
      <w:r w:rsidRPr="0034121B">
        <w:rPr>
          <w:rFonts w:cs="Times New Roman"/>
          <w:szCs w:val="24"/>
        </w:rPr>
        <w:t>5</w:t>
      </w:r>
      <w:r w:rsidR="003A19D5" w:rsidRPr="00CB5BE5">
        <w:rPr>
          <w:rFonts w:cs="Times New Roman"/>
          <w:szCs w:val="24"/>
        </w:rPr>
        <w:t>.</w:t>
      </w:r>
    </w:p>
    <w:p w14:paraId="7B7A94FE" w14:textId="77777777" w:rsidR="00CB5BE5" w:rsidRDefault="00CB5BE5" w:rsidP="00CB5BE5">
      <w:pPr>
        <w:pStyle w:val="Descripcin"/>
        <w:spacing w:after="0"/>
        <w:ind w:firstLine="0"/>
      </w:pPr>
    </w:p>
    <w:p w14:paraId="77C0E42A" w14:textId="0BFCE5E5" w:rsidR="003A19D5" w:rsidRPr="00EE2F6F" w:rsidRDefault="000E4269" w:rsidP="00EE2F6F">
      <w:pPr>
        <w:pStyle w:val="Descripcin"/>
        <w:spacing w:after="0"/>
        <w:ind w:firstLine="0"/>
      </w:pPr>
      <w:bookmarkStart w:id="94" w:name="_Toc216447704"/>
      <w:r w:rsidRPr="00EE2F6F">
        <w:t xml:space="preserve">Tabla </w:t>
      </w:r>
      <w:r>
        <w:fldChar w:fldCharType="begin"/>
      </w:r>
      <w:r>
        <w:instrText>SEQ Tabla \* ARABIC</w:instrText>
      </w:r>
      <w:r>
        <w:fldChar w:fldCharType="separate"/>
      </w:r>
      <w:r w:rsidR="00C5116B">
        <w:rPr>
          <w:noProof/>
        </w:rPr>
        <w:t>30</w:t>
      </w:r>
      <w:r>
        <w:fldChar w:fldCharType="end"/>
      </w:r>
      <w:r w:rsidRPr="00EE2F6F">
        <w:t>. Productos de responsabilidad del Departamento Administrativo Distrital de Salud</w:t>
      </w:r>
      <w:bookmarkEnd w:id="94"/>
      <w:r w:rsidRPr="00EE2F6F">
        <w:t xml:space="preserve"> </w:t>
      </w:r>
    </w:p>
    <w:tbl>
      <w:tblPr>
        <w:tblStyle w:val="Tablaconcuadrcula"/>
        <w:tblW w:w="0" w:type="auto"/>
        <w:jc w:val="center"/>
        <w:tblLook w:val="04A0" w:firstRow="1" w:lastRow="0" w:firstColumn="1" w:lastColumn="0" w:noHBand="0" w:noVBand="1"/>
      </w:tblPr>
      <w:tblGrid>
        <w:gridCol w:w="960"/>
        <w:gridCol w:w="5556"/>
        <w:gridCol w:w="2312"/>
      </w:tblGrid>
      <w:tr w:rsidR="003A19D5" w:rsidRPr="007D67FC" w14:paraId="02852B80" w14:textId="77777777" w:rsidTr="004D4432">
        <w:trPr>
          <w:trHeight w:val="300"/>
          <w:jc w:val="center"/>
        </w:trPr>
        <w:tc>
          <w:tcPr>
            <w:tcW w:w="960" w:type="dxa"/>
            <w:vAlign w:val="center"/>
          </w:tcPr>
          <w:p w14:paraId="3DFE1CC3" w14:textId="77777777" w:rsidR="003A19D5" w:rsidRPr="007D67FC" w:rsidRDefault="003A19D5" w:rsidP="00CB5BE5">
            <w:pPr>
              <w:ind w:firstLine="0"/>
              <w:jc w:val="center"/>
              <w:rPr>
                <w:rFonts w:eastAsia="Times New Roman" w:cs="Times New Roman"/>
                <w:b/>
                <w:bCs/>
                <w:color w:val="000000"/>
                <w:sz w:val="20"/>
                <w:szCs w:val="20"/>
              </w:rPr>
            </w:pPr>
            <w:r w:rsidRPr="007D67FC">
              <w:rPr>
                <w:rFonts w:eastAsia="Times New Roman" w:cs="Times New Roman"/>
                <w:b/>
                <w:bCs/>
                <w:color w:val="000000"/>
                <w:sz w:val="20"/>
                <w:szCs w:val="20"/>
              </w:rPr>
              <w:t>Área</w:t>
            </w:r>
          </w:p>
        </w:tc>
        <w:tc>
          <w:tcPr>
            <w:tcW w:w="5556" w:type="dxa"/>
            <w:noWrap/>
            <w:vAlign w:val="center"/>
            <w:hideMark/>
          </w:tcPr>
          <w:p w14:paraId="58A24845" w14:textId="77777777" w:rsidR="003A19D5" w:rsidRPr="00D1285E" w:rsidRDefault="003A19D5" w:rsidP="00CB5BE5">
            <w:pPr>
              <w:ind w:firstLine="0"/>
              <w:jc w:val="center"/>
              <w:rPr>
                <w:rFonts w:eastAsia="Times New Roman" w:cs="Times New Roman"/>
                <w:b/>
                <w:bCs/>
                <w:color w:val="000000"/>
                <w:sz w:val="20"/>
                <w:szCs w:val="20"/>
              </w:rPr>
            </w:pPr>
            <w:r w:rsidRPr="007D67FC">
              <w:rPr>
                <w:rFonts w:eastAsia="Times New Roman" w:cs="Times New Roman"/>
                <w:b/>
                <w:bCs/>
                <w:color w:val="000000"/>
                <w:sz w:val="20"/>
                <w:szCs w:val="20"/>
              </w:rPr>
              <w:t>Productos esperados</w:t>
            </w:r>
          </w:p>
        </w:tc>
        <w:tc>
          <w:tcPr>
            <w:tcW w:w="2312" w:type="dxa"/>
            <w:noWrap/>
            <w:vAlign w:val="center"/>
            <w:hideMark/>
          </w:tcPr>
          <w:p w14:paraId="64BB5A54" w14:textId="77777777" w:rsidR="003A19D5" w:rsidRPr="00D1285E" w:rsidRDefault="003A19D5" w:rsidP="00CB5BE5">
            <w:pPr>
              <w:ind w:firstLine="0"/>
              <w:jc w:val="center"/>
              <w:rPr>
                <w:rFonts w:eastAsia="Times New Roman" w:cs="Times New Roman"/>
                <w:b/>
                <w:bCs/>
                <w:color w:val="000000"/>
                <w:sz w:val="20"/>
                <w:szCs w:val="20"/>
              </w:rPr>
            </w:pPr>
            <w:r w:rsidRPr="007D67FC">
              <w:rPr>
                <w:rFonts w:eastAsia="Times New Roman" w:cs="Times New Roman"/>
                <w:b/>
                <w:bCs/>
                <w:color w:val="000000"/>
                <w:sz w:val="20"/>
                <w:szCs w:val="20"/>
              </w:rPr>
              <w:t>Entidad responsable</w:t>
            </w:r>
          </w:p>
        </w:tc>
      </w:tr>
      <w:tr w:rsidR="003A19D5" w:rsidRPr="007D67FC" w14:paraId="6CD1134E" w14:textId="77777777" w:rsidTr="004D4432">
        <w:trPr>
          <w:trHeight w:val="300"/>
          <w:jc w:val="center"/>
        </w:trPr>
        <w:tc>
          <w:tcPr>
            <w:tcW w:w="960" w:type="dxa"/>
            <w:vMerge w:val="restart"/>
            <w:vAlign w:val="center"/>
          </w:tcPr>
          <w:p w14:paraId="49E27EF4" w14:textId="77777777" w:rsidR="003A19D5" w:rsidRPr="007D67FC" w:rsidRDefault="003A19D5" w:rsidP="00CB5BE5">
            <w:pPr>
              <w:ind w:firstLine="0"/>
              <w:jc w:val="center"/>
              <w:rPr>
                <w:rFonts w:eastAsia="Times New Roman" w:cs="Times New Roman"/>
                <w:color w:val="000000"/>
                <w:sz w:val="20"/>
                <w:szCs w:val="20"/>
              </w:rPr>
            </w:pPr>
            <w:r w:rsidRPr="007D67FC">
              <w:rPr>
                <w:rFonts w:eastAsia="Times New Roman" w:cs="Times New Roman"/>
                <w:color w:val="000000"/>
                <w:sz w:val="20"/>
                <w:szCs w:val="20"/>
              </w:rPr>
              <w:t>Salud</w:t>
            </w:r>
          </w:p>
        </w:tc>
        <w:tc>
          <w:tcPr>
            <w:tcW w:w="5556" w:type="dxa"/>
            <w:noWrap/>
            <w:vAlign w:val="center"/>
            <w:hideMark/>
          </w:tcPr>
          <w:p w14:paraId="112D2BFD" w14:textId="77777777" w:rsidR="003A19D5" w:rsidRPr="00D1285E" w:rsidRDefault="003A19D5" w:rsidP="00CB5BE5">
            <w:pPr>
              <w:ind w:firstLineChars="100" w:firstLine="200"/>
              <w:jc w:val="center"/>
              <w:rPr>
                <w:rFonts w:eastAsia="Times New Roman" w:cs="Times New Roman"/>
                <w:color w:val="000000"/>
                <w:sz w:val="20"/>
                <w:szCs w:val="20"/>
              </w:rPr>
            </w:pPr>
            <w:r w:rsidRPr="00D1285E">
              <w:rPr>
                <w:rFonts w:eastAsia="Times New Roman" w:cs="Times New Roman"/>
                <w:color w:val="000000"/>
                <w:sz w:val="20"/>
                <w:szCs w:val="20"/>
              </w:rPr>
              <w:t>Valoraciones clínicas multidisciplinaria del procedimiento de certificación de discapacidad y Registro de Localización y Certificación de Personas con Discapacidad</w:t>
            </w:r>
          </w:p>
        </w:tc>
        <w:tc>
          <w:tcPr>
            <w:tcW w:w="2312" w:type="dxa"/>
            <w:vMerge w:val="restart"/>
            <w:noWrap/>
            <w:vAlign w:val="center"/>
          </w:tcPr>
          <w:p w14:paraId="0CFD4F1F" w14:textId="77777777" w:rsidR="003A19D5" w:rsidRPr="00D1285E" w:rsidRDefault="003A19D5" w:rsidP="00CB5BE5">
            <w:pPr>
              <w:ind w:firstLine="0"/>
              <w:jc w:val="center"/>
              <w:rPr>
                <w:rFonts w:eastAsia="Times New Roman" w:cs="Times New Roman"/>
                <w:color w:val="000000"/>
                <w:sz w:val="20"/>
                <w:szCs w:val="20"/>
              </w:rPr>
            </w:pPr>
            <w:r w:rsidRPr="004D0D1F">
              <w:rPr>
                <w:rFonts w:eastAsia="Times New Roman" w:cs="Times New Roman"/>
                <w:color w:val="000000"/>
                <w:sz w:val="20"/>
                <w:szCs w:val="20"/>
              </w:rPr>
              <w:t>Departamento Administrativo Distrital de Salud (DADIS)</w:t>
            </w:r>
          </w:p>
        </w:tc>
      </w:tr>
      <w:tr w:rsidR="003A19D5" w:rsidRPr="007D67FC" w14:paraId="2C935129" w14:textId="77777777" w:rsidTr="004D4432">
        <w:trPr>
          <w:trHeight w:val="300"/>
          <w:jc w:val="center"/>
        </w:trPr>
        <w:tc>
          <w:tcPr>
            <w:tcW w:w="960" w:type="dxa"/>
            <w:vMerge/>
            <w:vAlign w:val="center"/>
          </w:tcPr>
          <w:p w14:paraId="2BDE7646" w14:textId="77777777" w:rsidR="003A19D5" w:rsidRPr="007D67FC" w:rsidRDefault="003A19D5" w:rsidP="00CB5BE5">
            <w:pPr>
              <w:ind w:firstLineChars="100" w:firstLine="200"/>
              <w:jc w:val="center"/>
              <w:rPr>
                <w:rFonts w:eastAsia="Times New Roman" w:cs="Times New Roman"/>
                <w:color w:val="000000"/>
                <w:sz w:val="20"/>
                <w:szCs w:val="20"/>
              </w:rPr>
            </w:pPr>
          </w:p>
        </w:tc>
        <w:tc>
          <w:tcPr>
            <w:tcW w:w="5556" w:type="dxa"/>
            <w:noWrap/>
            <w:vAlign w:val="center"/>
            <w:hideMark/>
          </w:tcPr>
          <w:p w14:paraId="106C144E" w14:textId="77777777" w:rsidR="003A19D5" w:rsidRPr="00D1285E" w:rsidRDefault="003A19D5" w:rsidP="00CB5BE5">
            <w:pPr>
              <w:ind w:firstLineChars="100" w:firstLine="200"/>
              <w:jc w:val="center"/>
              <w:rPr>
                <w:rFonts w:eastAsia="Times New Roman" w:cs="Times New Roman"/>
                <w:color w:val="000000"/>
                <w:sz w:val="20"/>
                <w:szCs w:val="20"/>
              </w:rPr>
            </w:pPr>
            <w:r w:rsidRPr="00D1285E">
              <w:rPr>
                <w:rFonts w:eastAsia="Times New Roman" w:cs="Times New Roman"/>
                <w:color w:val="000000"/>
                <w:sz w:val="20"/>
                <w:szCs w:val="20"/>
              </w:rPr>
              <w:t>Fortalecimiento de los procesos de habilitación y rehabilitación integral para las PcD</w:t>
            </w:r>
          </w:p>
        </w:tc>
        <w:tc>
          <w:tcPr>
            <w:tcW w:w="2312" w:type="dxa"/>
            <w:vMerge/>
            <w:noWrap/>
            <w:vAlign w:val="center"/>
            <w:hideMark/>
          </w:tcPr>
          <w:p w14:paraId="1D53A2A5" w14:textId="77777777" w:rsidR="003A19D5" w:rsidRPr="00D1285E" w:rsidRDefault="003A19D5" w:rsidP="00CB5BE5">
            <w:pPr>
              <w:jc w:val="center"/>
              <w:rPr>
                <w:rFonts w:eastAsia="Times New Roman" w:cs="Times New Roman"/>
                <w:color w:val="000000"/>
                <w:sz w:val="20"/>
                <w:szCs w:val="20"/>
              </w:rPr>
            </w:pPr>
          </w:p>
        </w:tc>
      </w:tr>
      <w:tr w:rsidR="003A19D5" w:rsidRPr="007D67FC" w14:paraId="4EDB082C" w14:textId="77777777" w:rsidTr="004D4432">
        <w:trPr>
          <w:trHeight w:val="300"/>
          <w:jc w:val="center"/>
        </w:trPr>
        <w:tc>
          <w:tcPr>
            <w:tcW w:w="960" w:type="dxa"/>
            <w:vMerge/>
            <w:vAlign w:val="center"/>
          </w:tcPr>
          <w:p w14:paraId="2A9D54BB" w14:textId="77777777" w:rsidR="003A19D5" w:rsidRPr="007D67FC" w:rsidRDefault="003A19D5" w:rsidP="00CB5BE5">
            <w:pPr>
              <w:ind w:firstLineChars="100" w:firstLine="200"/>
              <w:jc w:val="center"/>
              <w:rPr>
                <w:rFonts w:eastAsia="Times New Roman" w:cs="Times New Roman"/>
                <w:color w:val="000000"/>
                <w:sz w:val="20"/>
                <w:szCs w:val="20"/>
              </w:rPr>
            </w:pPr>
          </w:p>
        </w:tc>
        <w:tc>
          <w:tcPr>
            <w:tcW w:w="5556" w:type="dxa"/>
            <w:noWrap/>
            <w:vAlign w:val="center"/>
            <w:hideMark/>
          </w:tcPr>
          <w:p w14:paraId="70C864AB" w14:textId="77777777" w:rsidR="003A19D5" w:rsidRPr="00D1285E" w:rsidRDefault="003A19D5" w:rsidP="00CB5BE5">
            <w:pPr>
              <w:ind w:firstLineChars="100" w:firstLine="200"/>
              <w:jc w:val="center"/>
              <w:rPr>
                <w:rFonts w:eastAsia="Times New Roman" w:cs="Times New Roman"/>
                <w:color w:val="000000"/>
                <w:sz w:val="20"/>
                <w:szCs w:val="20"/>
              </w:rPr>
            </w:pPr>
            <w:r w:rsidRPr="00D1285E">
              <w:rPr>
                <w:rFonts w:eastAsia="Times New Roman" w:cs="Times New Roman"/>
                <w:color w:val="000000"/>
                <w:sz w:val="20"/>
                <w:szCs w:val="20"/>
              </w:rPr>
              <w:t>Ruta diferencial de atención para las PcD, familiares y cuidadores en el Programa de atención en salud mental</w:t>
            </w:r>
          </w:p>
        </w:tc>
        <w:tc>
          <w:tcPr>
            <w:tcW w:w="2312" w:type="dxa"/>
            <w:vMerge/>
            <w:noWrap/>
            <w:vAlign w:val="center"/>
            <w:hideMark/>
          </w:tcPr>
          <w:p w14:paraId="52CAF30C" w14:textId="77777777" w:rsidR="003A19D5" w:rsidRPr="00D1285E" w:rsidRDefault="003A19D5" w:rsidP="00CB5BE5">
            <w:pPr>
              <w:jc w:val="center"/>
              <w:rPr>
                <w:rFonts w:eastAsia="Times New Roman" w:cs="Times New Roman"/>
                <w:color w:val="000000"/>
                <w:sz w:val="20"/>
                <w:szCs w:val="20"/>
              </w:rPr>
            </w:pPr>
          </w:p>
        </w:tc>
      </w:tr>
      <w:tr w:rsidR="003A19D5" w:rsidRPr="007D67FC" w14:paraId="708E572C" w14:textId="77777777" w:rsidTr="004D4432">
        <w:trPr>
          <w:trHeight w:val="300"/>
          <w:jc w:val="center"/>
        </w:trPr>
        <w:tc>
          <w:tcPr>
            <w:tcW w:w="960" w:type="dxa"/>
            <w:vMerge/>
            <w:vAlign w:val="center"/>
          </w:tcPr>
          <w:p w14:paraId="43D560A4" w14:textId="77777777" w:rsidR="003A19D5" w:rsidRPr="007D67FC" w:rsidRDefault="003A19D5" w:rsidP="00CB5BE5">
            <w:pPr>
              <w:ind w:firstLineChars="100" w:firstLine="200"/>
              <w:jc w:val="center"/>
              <w:rPr>
                <w:rFonts w:eastAsia="Times New Roman" w:cs="Times New Roman"/>
                <w:color w:val="000000"/>
                <w:sz w:val="20"/>
                <w:szCs w:val="20"/>
              </w:rPr>
            </w:pPr>
          </w:p>
        </w:tc>
        <w:tc>
          <w:tcPr>
            <w:tcW w:w="5556" w:type="dxa"/>
            <w:noWrap/>
            <w:vAlign w:val="center"/>
            <w:hideMark/>
          </w:tcPr>
          <w:p w14:paraId="6BE9598E" w14:textId="77777777" w:rsidR="003A19D5" w:rsidRPr="00D1285E" w:rsidRDefault="003A19D5" w:rsidP="00CB5BE5">
            <w:pPr>
              <w:ind w:firstLineChars="100" w:firstLine="200"/>
              <w:jc w:val="center"/>
              <w:rPr>
                <w:rFonts w:eastAsia="Times New Roman" w:cs="Times New Roman"/>
                <w:color w:val="000000"/>
                <w:sz w:val="20"/>
                <w:szCs w:val="20"/>
              </w:rPr>
            </w:pPr>
            <w:r w:rsidRPr="00D1285E">
              <w:rPr>
                <w:rFonts w:eastAsia="Times New Roman" w:cs="Times New Roman"/>
                <w:color w:val="000000"/>
                <w:sz w:val="20"/>
                <w:szCs w:val="20"/>
              </w:rPr>
              <w:t>Ruta diferencial de atención para las PcD en prevención y promoción en salud</w:t>
            </w:r>
          </w:p>
        </w:tc>
        <w:tc>
          <w:tcPr>
            <w:tcW w:w="2312" w:type="dxa"/>
            <w:vMerge/>
            <w:noWrap/>
            <w:vAlign w:val="center"/>
            <w:hideMark/>
          </w:tcPr>
          <w:p w14:paraId="721D7E97" w14:textId="77777777" w:rsidR="003A19D5" w:rsidRPr="00D1285E" w:rsidRDefault="003A19D5" w:rsidP="00CB5BE5">
            <w:pPr>
              <w:jc w:val="center"/>
              <w:rPr>
                <w:rFonts w:eastAsia="Times New Roman" w:cs="Times New Roman"/>
                <w:color w:val="000000"/>
                <w:sz w:val="20"/>
                <w:szCs w:val="20"/>
              </w:rPr>
            </w:pPr>
          </w:p>
        </w:tc>
      </w:tr>
      <w:tr w:rsidR="003A19D5" w:rsidRPr="007D67FC" w14:paraId="15CDDAD0" w14:textId="77777777" w:rsidTr="004D4432">
        <w:trPr>
          <w:trHeight w:val="300"/>
          <w:jc w:val="center"/>
        </w:trPr>
        <w:tc>
          <w:tcPr>
            <w:tcW w:w="960" w:type="dxa"/>
            <w:vMerge/>
            <w:vAlign w:val="center"/>
          </w:tcPr>
          <w:p w14:paraId="1FB3179E" w14:textId="77777777" w:rsidR="003A19D5" w:rsidRPr="007D67FC" w:rsidRDefault="003A19D5" w:rsidP="00CB5BE5">
            <w:pPr>
              <w:ind w:firstLineChars="100" w:firstLine="200"/>
              <w:jc w:val="center"/>
              <w:rPr>
                <w:rFonts w:eastAsia="Times New Roman" w:cs="Times New Roman"/>
                <w:color w:val="000000"/>
                <w:sz w:val="20"/>
                <w:szCs w:val="20"/>
              </w:rPr>
            </w:pPr>
          </w:p>
        </w:tc>
        <w:tc>
          <w:tcPr>
            <w:tcW w:w="5556" w:type="dxa"/>
            <w:noWrap/>
            <w:vAlign w:val="center"/>
            <w:hideMark/>
          </w:tcPr>
          <w:p w14:paraId="349DB9C7" w14:textId="77777777" w:rsidR="003A19D5" w:rsidRPr="00D1285E" w:rsidRDefault="003A19D5" w:rsidP="00CB5BE5">
            <w:pPr>
              <w:ind w:firstLineChars="100" w:firstLine="200"/>
              <w:jc w:val="center"/>
              <w:rPr>
                <w:rFonts w:eastAsia="Times New Roman" w:cs="Times New Roman"/>
                <w:color w:val="000000"/>
                <w:sz w:val="20"/>
                <w:szCs w:val="20"/>
              </w:rPr>
            </w:pPr>
            <w:r w:rsidRPr="00D1285E">
              <w:rPr>
                <w:rFonts w:eastAsia="Times New Roman" w:cs="Times New Roman"/>
                <w:color w:val="000000"/>
                <w:sz w:val="20"/>
                <w:szCs w:val="20"/>
              </w:rPr>
              <w:t>Ruta diferencial de atención para las PcD en el programa para la salud sexual y reproductiva</w:t>
            </w:r>
          </w:p>
        </w:tc>
        <w:tc>
          <w:tcPr>
            <w:tcW w:w="2312" w:type="dxa"/>
            <w:vMerge/>
            <w:noWrap/>
            <w:vAlign w:val="center"/>
            <w:hideMark/>
          </w:tcPr>
          <w:p w14:paraId="21ECD5AC" w14:textId="77777777" w:rsidR="003A19D5" w:rsidRPr="00D1285E" w:rsidRDefault="003A19D5" w:rsidP="00CB5BE5">
            <w:pPr>
              <w:jc w:val="center"/>
              <w:rPr>
                <w:rFonts w:eastAsia="Times New Roman" w:cs="Times New Roman"/>
                <w:color w:val="000000"/>
                <w:sz w:val="20"/>
                <w:szCs w:val="20"/>
              </w:rPr>
            </w:pPr>
          </w:p>
        </w:tc>
      </w:tr>
      <w:tr w:rsidR="003A19D5" w:rsidRPr="007D67FC" w14:paraId="1CFB5CCC" w14:textId="77777777" w:rsidTr="004D4432">
        <w:trPr>
          <w:trHeight w:val="300"/>
          <w:jc w:val="center"/>
        </w:trPr>
        <w:tc>
          <w:tcPr>
            <w:tcW w:w="960" w:type="dxa"/>
            <w:vMerge/>
            <w:vAlign w:val="center"/>
          </w:tcPr>
          <w:p w14:paraId="1550214D" w14:textId="77777777" w:rsidR="003A19D5" w:rsidRPr="007D67FC" w:rsidRDefault="003A19D5" w:rsidP="00CB5BE5">
            <w:pPr>
              <w:ind w:firstLineChars="100" w:firstLine="200"/>
              <w:jc w:val="center"/>
              <w:rPr>
                <w:rFonts w:eastAsia="Times New Roman" w:cs="Times New Roman"/>
                <w:color w:val="000000"/>
                <w:sz w:val="20"/>
                <w:szCs w:val="20"/>
              </w:rPr>
            </w:pPr>
          </w:p>
        </w:tc>
        <w:tc>
          <w:tcPr>
            <w:tcW w:w="5556" w:type="dxa"/>
            <w:noWrap/>
            <w:vAlign w:val="center"/>
            <w:hideMark/>
          </w:tcPr>
          <w:p w14:paraId="3E1A423E" w14:textId="77777777" w:rsidR="003A19D5" w:rsidRPr="00D1285E" w:rsidRDefault="003A19D5" w:rsidP="00CB5BE5">
            <w:pPr>
              <w:ind w:firstLineChars="100" w:firstLine="200"/>
              <w:jc w:val="center"/>
              <w:rPr>
                <w:rFonts w:eastAsia="Times New Roman" w:cs="Times New Roman"/>
                <w:color w:val="000000"/>
                <w:sz w:val="20"/>
                <w:szCs w:val="20"/>
              </w:rPr>
            </w:pPr>
            <w:r w:rsidRPr="00D1285E">
              <w:rPr>
                <w:rFonts w:eastAsia="Times New Roman" w:cs="Times New Roman"/>
                <w:color w:val="000000"/>
                <w:sz w:val="20"/>
                <w:szCs w:val="20"/>
              </w:rPr>
              <w:t>Continuidad de la afiliación al régimen subsidiado en salud en el Distrito de Cartagena para PcD</w:t>
            </w:r>
          </w:p>
        </w:tc>
        <w:tc>
          <w:tcPr>
            <w:tcW w:w="2312" w:type="dxa"/>
            <w:vMerge/>
            <w:noWrap/>
            <w:vAlign w:val="center"/>
            <w:hideMark/>
          </w:tcPr>
          <w:p w14:paraId="106C1201" w14:textId="77777777" w:rsidR="003A19D5" w:rsidRPr="00D1285E" w:rsidRDefault="003A19D5" w:rsidP="00CB5BE5">
            <w:pPr>
              <w:jc w:val="center"/>
              <w:rPr>
                <w:rFonts w:eastAsia="Times New Roman" w:cs="Times New Roman"/>
                <w:color w:val="000000"/>
                <w:sz w:val="20"/>
                <w:szCs w:val="20"/>
              </w:rPr>
            </w:pPr>
          </w:p>
        </w:tc>
      </w:tr>
      <w:tr w:rsidR="003A19D5" w:rsidRPr="007D67FC" w14:paraId="0E101D6A" w14:textId="77777777" w:rsidTr="004D4432">
        <w:trPr>
          <w:trHeight w:val="300"/>
          <w:jc w:val="center"/>
        </w:trPr>
        <w:tc>
          <w:tcPr>
            <w:tcW w:w="960" w:type="dxa"/>
            <w:vMerge/>
            <w:vAlign w:val="center"/>
          </w:tcPr>
          <w:p w14:paraId="7223CCEE" w14:textId="77777777" w:rsidR="003A19D5" w:rsidRPr="007D67FC" w:rsidRDefault="003A19D5" w:rsidP="00CB5BE5">
            <w:pPr>
              <w:ind w:firstLineChars="100" w:firstLine="200"/>
              <w:jc w:val="center"/>
              <w:rPr>
                <w:rFonts w:eastAsia="Times New Roman" w:cs="Times New Roman"/>
                <w:color w:val="000000"/>
                <w:sz w:val="20"/>
                <w:szCs w:val="20"/>
              </w:rPr>
            </w:pPr>
          </w:p>
        </w:tc>
        <w:tc>
          <w:tcPr>
            <w:tcW w:w="5556" w:type="dxa"/>
            <w:noWrap/>
            <w:vAlign w:val="center"/>
            <w:hideMark/>
          </w:tcPr>
          <w:p w14:paraId="6279C9F5" w14:textId="77777777" w:rsidR="003A19D5" w:rsidRPr="00D1285E" w:rsidRDefault="003A19D5" w:rsidP="00CB5BE5">
            <w:pPr>
              <w:ind w:firstLineChars="100" w:firstLine="200"/>
              <w:jc w:val="center"/>
              <w:rPr>
                <w:rFonts w:eastAsia="Times New Roman" w:cs="Times New Roman"/>
                <w:color w:val="000000"/>
                <w:sz w:val="20"/>
                <w:szCs w:val="20"/>
              </w:rPr>
            </w:pPr>
            <w:r w:rsidRPr="00D1285E">
              <w:rPr>
                <w:rFonts w:eastAsia="Times New Roman" w:cs="Times New Roman"/>
                <w:color w:val="000000"/>
                <w:sz w:val="20"/>
                <w:szCs w:val="20"/>
              </w:rPr>
              <w:t xml:space="preserve">Nuevas afiliaciones al Sistema General de Seguridad Social en </w:t>
            </w:r>
            <w:r w:rsidRPr="007D67FC">
              <w:rPr>
                <w:rFonts w:eastAsia="Times New Roman" w:cs="Times New Roman"/>
                <w:color w:val="000000"/>
                <w:sz w:val="20"/>
                <w:szCs w:val="20"/>
              </w:rPr>
              <w:t>Salud para</w:t>
            </w:r>
            <w:r w:rsidRPr="00D1285E">
              <w:rPr>
                <w:rFonts w:eastAsia="Times New Roman" w:cs="Times New Roman"/>
                <w:color w:val="000000"/>
                <w:sz w:val="20"/>
                <w:szCs w:val="20"/>
              </w:rPr>
              <w:t xml:space="preserve"> PcD</w:t>
            </w:r>
          </w:p>
        </w:tc>
        <w:tc>
          <w:tcPr>
            <w:tcW w:w="2312" w:type="dxa"/>
            <w:vMerge/>
            <w:noWrap/>
            <w:vAlign w:val="center"/>
            <w:hideMark/>
          </w:tcPr>
          <w:p w14:paraId="7545B3D0" w14:textId="77777777" w:rsidR="003A19D5" w:rsidRPr="00D1285E" w:rsidRDefault="003A19D5" w:rsidP="00CB5BE5">
            <w:pPr>
              <w:jc w:val="center"/>
              <w:rPr>
                <w:rFonts w:eastAsia="Times New Roman" w:cs="Times New Roman"/>
                <w:color w:val="000000"/>
                <w:sz w:val="20"/>
                <w:szCs w:val="20"/>
              </w:rPr>
            </w:pPr>
          </w:p>
        </w:tc>
      </w:tr>
      <w:tr w:rsidR="003A19D5" w:rsidRPr="007D67FC" w14:paraId="600378F4" w14:textId="77777777" w:rsidTr="004D4432">
        <w:trPr>
          <w:trHeight w:val="300"/>
          <w:jc w:val="center"/>
        </w:trPr>
        <w:tc>
          <w:tcPr>
            <w:tcW w:w="960" w:type="dxa"/>
            <w:vMerge/>
            <w:vAlign w:val="center"/>
          </w:tcPr>
          <w:p w14:paraId="1B451FE3" w14:textId="77777777" w:rsidR="003A19D5" w:rsidRPr="007D67FC" w:rsidRDefault="003A19D5" w:rsidP="00CB5BE5">
            <w:pPr>
              <w:ind w:firstLineChars="100" w:firstLine="200"/>
              <w:jc w:val="center"/>
              <w:rPr>
                <w:rFonts w:eastAsia="Times New Roman" w:cs="Times New Roman"/>
                <w:color w:val="000000"/>
                <w:sz w:val="20"/>
                <w:szCs w:val="20"/>
              </w:rPr>
            </w:pPr>
          </w:p>
        </w:tc>
        <w:tc>
          <w:tcPr>
            <w:tcW w:w="5556" w:type="dxa"/>
            <w:noWrap/>
            <w:vAlign w:val="center"/>
            <w:hideMark/>
          </w:tcPr>
          <w:p w14:paraId="45E4F9AB" w14:textId="77777777" w:rsidR="003A19D5" w:rsidRPr="00D1285E" w:rsidRDefault="003A19D5" w:rsidP="00CB5BE5">
            <w:pPr>
              <w:ind w:firstLineChars="100" w:firstLine="200"/>
              <w:jc w:val="center"/>
              <w:rPr>
                <w:rFonts w:eastAsia="Times New Roman" w:cs="Times New Roman"/>
                <w:color w:val="000000"/>
                <w:sz w:val="20"/>
                <w:szCs w:val="20"/>
              </w:rPr>
            </w:pPr>
            <w:r w:rsidRPr="00D1285E">
              <w:rPr>
                <w:rFonts w:eastAsia="Times New Roman" w:cs="Times New Roman"/>
                <w:color w:val="000000"/>
                <w:sz w:val="20"/>
                <w:szCs w:val="20"/>
              </w:rPr>
              <w:t>Registro nacional de cuidadores y asistentes personales de personas con discapacidad integrado al RLCPD.</w:t>
            </w:r>
          </w:p>
        </w:tc>
        <w:tc>
          <w:tcPr>
            <w:tcW w:w="2312" w:type="dxa"/>
            <w:vMerge/>
            <w:noWrap/>
            <w:vAlign w:val="center"/>
            <w:hideMark/>
          </w:tcPr>
          <w:p w14:paraId="7C4AE36B" w14:textId="77777777" w:rsidR="003A19D5" w:rsidRPr="00D1285E" w:rsidRDefault="003A19D5" w:rsidP="00CB5BE5">
            <w:pPr>
              <w:jc w:val="center"/>
              <w:rPr>
                <w:rFonts w:eastAsia="Times New Roman" w:cs="Times New Roman"/>
                <w:color w:val="000000"/>
                <w:sz w:val="20"/>
                <w:szCs w:val="20"/>
              </w:rPr>
            </w:pPr>
          </w:p>
        </w:tc>
      </w:tr>
    </w:tbl>
    <w:p w14:paraId="507DA500" w14:textId="77777777" w:rsidR="004D4432" w:rsidRPr="00CE0D96" w:rsidRDefault="004D4432" w:rsidP="004D4432">
      <w:pPr>
        <w:pStyle w:val="Descripcin"/>
        <w:spacing w:after="0"/>
        <w:ind w:firstLine="0"/>
        <w:rPr>
          <w:rFonts w:cs="Times New Roman"/>
          <w:szCs w:val="20"/>
        </w:rPr>
      </w:pPr>
      <w:r w:rsidRPr="00CE0D96">
        <w:rPr>
          <w:rFonts w:cs="Times New Roman"/>
          <w:szCs w:val="20"/>
        </w:rPr>
        <w:t>Fuente:</w:t>
      </w:r>
      <w:r>
        <w:rPr>
          <w:rFonts w:cs="Times New Roman"/>
          <w:szCs w:val="20"/>
        </w:rPr>
        <w:t xml:space="preserve"> Elaboración propia con base al</w:t>
      </w:r>
      <w:r w:rsidRPr="00CE0D96">
        <w:rPr>
          <w:rFonts w:cs="Times New Roman"/>
          <w:szCs w:val="20"/>
        </w:rPr>
        <w:t xml:space="preserve"> Plan de Acción PPDIS 2026 – 2035</w:t>
      </w:r>
      <w:r>
        <w:rPr>
          <w:rFonts w:cs="Times New Roman"/>
          <w:szCs w:val="20"/>
        </w:rPr>
        <w:t>.</w:t>
      </w:r>
    </w:p>
    <w:p w14:paraId="4F2DD72E" w14:textId="77777777" w:rsidR="003A19D5" w:rsidRDefault="003A19D5" w:rsidP="003A19D5">
      <w:pPr>
        <w:spacing w:after="0" w:line="240" w:lineRule="auto"/>
        <w:rPr>
          <w:b/>
          <w:bCs/>
        </w:rPr>
      </w:pPr>
    </w:p>
    <w:p w14:paraId="03BC004C" w14:textId="6AA0DA0C" w:rsidR="0034121B" w:rsidRPr="0034121B" w:rsidRDefault="003A19D5" w:rsidP="003A19D5">
      <w:pPr>
        <w:rPr>
          <w:rFonts w:cs="Times New Roman"/>
          <w:szCs w:val="24"/>
        </w:rPr>
      </w:pPr>
      <w:r w:rsidRPr="00CB5BE5">
        <w:rPr>
          <w:rFonts w:cs="Times New Roman"/>
          <w:b/>
          <w:bCs/>
          <w:szCs w:val="24"/>
        </w:rPr>
        <w:t xml:space="preserve">Plan de Emergencia Social Pedro Romero (PES). </w:t>
      </w:r>
      <w:r w:rsidR="0034121B" w:rsidRPr="0034121B">
        <w:rPr>
          <w:rFonts w:cs="Times New Roman"/>
          <w:szCs w:val="24"/>
        </w:rPr>
        <w:t xml:space="preserve">Como entidad de la Alcaldía Mayor de Cartagena tiene como función coordinar y gestionar la oferta social del distrito en materia de superación de la pobreza, por eso desde su misionalidad, desarrolla programas que implementan estrategias de apoyo a grupos vulnerables en extrema pobreza como las personas con discapacidad </w:t>
      </w:r>
      <w:r w:rsidR="0034121B" w:rsidRPr="0034121B">
        <w:rPr>
          <w:rFonts w:cs="Times New Roman"/>
          <w:szCs w:val="24"/>
        </w:rPr>
        <w:lastRenderedPageBreak/>
        <w:t>para el acceso a una alimentación adecuada. Su gestión también se enfoca a la generación de empleo, apoyo a los emprendimientos y a las economías solidarias.</w:t>
      </w:r>
    </w:p>
    <w:p w14:paraId="49E7A58A" w14:textId="2EDC02E4" w:rsidR="003A19D5" w:rsidRPr="00CB5BE5" w:rsidRDefault="00080739" w:rsidP="003A19D5">
      <w:pPr>
        <w:rPr>
          <w:rFonts w:cs="Times New Roman"/>
          <w:szCs w:val="24"/>
        </w:rPr>
      </w:pPr>
      <w:r w:rsidRPr="00080739">
        <w:rPr>
          <w:rFonts w:cs="Times New Roman"/>
          <w:szCs w:val="24"/>
        </w:rPr>
        <w:t xml:space="preserve">Desde la PPDIS el PES es un actor principal para la atención de las PcD, familiares y cuidadores con la estrategia distrital de superación de la pobreza y en la inclusión laboral y productiva, de donde se desprende su responsabilidad misional. La Tabla </w:t>
      </w:r>
      <w:r w:rsidR="001109C5">
        <w:rPr>
          <w:rFonts w:cs="Times New Roman"/>
          <w:szCs w:val="24"/>
        </w:rPr>
        <w:t>36</w:t>
      </w:r>
      <w:r w:rsidRPr="00080739">
        <w:rPr>
          <w:rFonts w:cs="Times New Roman"/>
          <w:szCs w:val="24"/>
        </w:rPr>
        <w:t xml:space="preserve"> describe los productos de la PPDIS en las áreas Social e Inclusión Laboral y Productiva en los que participa como entidad responsable el PES.</w:t>
      </w:r>
    </w:p>
    <w:p w14:paraId="56C68DA7" w14:textId="2D8A0AB4" w:rsidR="003A19D5" w:rsidRPr="001109C5" w:rsidRDefault="001109C5" w:rsidP="00EE2F6F">
      <w:pPr>
        <w:pStyle w:val="Descripcin"/>
        <w:spacing w:after="0"/>
        <w:ind w:firstLine="0"/>
        <w:rPr>
          <w:sz w:val="28"/>
          <w:szCs w:val="28"/>
        </w:rPr>
      </w:pPr>
      <w:r>
        <w:t xml:space="preserve">     </w:t>
      </w:r>
      <w:bookmarkStart w:id="95" w:name="_Toc216447705"/>
      <w:r w:rsidRPr="001109C5">
        <w:t xml:space="preserve">Tabla </w:t>
      </w:r>
      <w:r>
        <w:fldChar w:fldCharType="begin"/>
      </w:r>
      <w:r>
        <w:instrText>SEQ Tabla \* ARABIC</w:instrText>
      </w:r>
      <w:r>
        <w:fldChar w:fldCharType="separate"/>
      </w:r>
      <w:r w:rsidR="00C5116B">
        <w:rPr>
          <w:noProof/>
        </w:rPr>
        <w:t>31</w:t>
      </w:r>
      <w:r>
        <w:fldChar w:fldCharType="end"/>
      </w:r>
      <w:r w:rsidRPr="001109C5">
        <w:t>. Productos de responsabilidad del Plan de Emergencia Social Pedro Romero</w:t>
      </w:r>
      <w:bookmarkEnd w:id="95"/>
      <w:r w:rsidRPr="001109C5">
        <w:t xml:space="preserve"> </w:t>
      </w:r>
    </w:p>
    <w:tbl>
      <w:tblPr>
        <w:tblStyle w:val="Tablaconcuadrcula"/>
        <w:tblW w:w="0" w:type="auto"/>
        <w:jc w:val="center"/>
        <w:tblLayout w:type="fixed"/>
        <w:tblLook w:val="04A0" w:firstRow="1" w:lastRow="0" w:firstColumn="1" w:lastColumn="0" w:noHBand="0" w:noVBand="1"/>
      </w:tblPr>
      <w:tblGrid>
        <w:gridCol w:w="1413"/>
        <w:gridCol w:w="5386"/>
        <w:gridCol w:w="2029"/>
      </w:tblGrid>
      <w:tr w:rsidR="003A19D5" w:rsidRPr="007D67FC" w14:paraId="6C1172D3" w14:textId="77777777" w:rsidTr="004D4432">
        <w:trPr>
          <w:trHeight w:val="300"/>
          <w:jc w:val="center"/>
        </w:trPr>
        <w:tc>
          <w:tcPr>
            <w:tcW w:w="1413" w:type="dxa"/>
            <w:vAlign w:val="center"/>
          </w:tcPr>
          <w:p w14:paraId="1A351670" w14:textId="77777777" w:rsidR="003A19D5" w:rsidRPr="007D67FC" w:rsidRDefault="003A19D5" w:rsidP="00CB5BE5">
            <w:pPr>
              <w:ind w:firstLine="0"/>
              <w:jc w:val="center"/>
              <w:rPr>
                <w:rFonts w:eastAsia="Times New Roman" w:cs="Times New Roman"/>
                <w:b/>
                <w:bCs/>
                <w:color w:val="000000"/>
                <w:sz w:val="20"/>
                <w:szCs w:val="20"/>
              </w:rPr>
            </w:pPr>
            <w:r w:rsidRPr="007D67FC">
              <w:rPr>
                <w:rFonts w:eastAsia="Times New Roman" w:cs="Times New Roman"/>
                <w:b/>
                <w:bCs/>
                <w:color w:val="000000"/>
                <w:sz w:val="20"/>
                <w:szCs w:val="20"/>
              </w:rPr>
              <w:t>Área</w:t>
            </w:r>
          </w:p>
        </w:tc>
        <w:tc>
          <w:tcPr>
            <w:tcW w:w="5386" w:type="dxa"/>
            <w:noWrap/>
            <w:vAlign w:val="center"/>
            <w:hideMark/>
          </w:tcPr>
          <w:p w14:paraId="01AA8734" w14:textId="77777777" w:rsidR="003A19D5" w:rsidRPr="00053B3B" w:rsidRDefault="003A19D5" w:rsidP="00CB5BE5">
            <w:pPr>
              <w:ind w:firstLine="0"/>
              <w:jc w:val="center"/>
              <w:rPr>
                <w:rFonts w:eastAsia="Times New Roman" w:cs="Times New Roman"/>
                <w:b/>
                <w:bCs/>
                <w:color w:val="000000"/>
                <w:sz w:val="20"/>
                <w:szCs w:val="20"/>
              </w:rPr>
            </w:pPr>
            <w:r w:rsidRPr="007D67FC">
              <w:rPr>
                <w:rFonts w:eastAsia="Times New Roman" w:cs="Times New Roman"/>
                <w:b/>
                <w:bCs/>
                <w:color w:val="000000"/>
                <w:sz w:val="20"/>
                <w:szCs w:val="20"/>
              </w:rPr>
              <w:t>Productos esperados</w:t>
            </w:r>
          </w:p>
        </w:tc>
        <w:tc>
          <w:tcPr>
            <w:tcW w:w="2029" w:type="dxa"/>
            <w:noWrap/>
            <w:vAlign w:val="center"/>
            <w:hideMark/>
          </w:tcPr>
          <w:p w14:paraId="0611986E" w14:textId="77777777" w:rsidR="003A19D5" w:rsidRPr="00053B3B" w:rsidRDefault="003A19D5" w:rsidP="00CB5BE5">
            <w:pPr>
              <w:ind w:firstLine="0"/>
              <w:jc w:val="center"/>
              <w:rPr>
                <w:rFonts w:eastAsia="Times New Roman" w:cs="Times New Roman"/>
                <w:b/>
                <w:bCs/>
                <w:color w:val="000000"/>
                <w:sz w:val="20"/>
                <w:szCs w:val="20"/>
              </w:rPr>
            </w:pPr>
            <w:r w:rsidRPr="007D67FC">
              <w:rPr>
                <w:rFonts w:eastAsia="Times New Roman" w:cs="Times New Roman"/>
                <w:b/>
                <w:bCs/>
                <w:color w:val="000000"/>
                <w:sz w:val="20"/>
                <w:szCs w:val="20"/>
              </w:rPr>
              <w:t>Entidad responsable</w:t>
            </w:r>
          </w:p>
        </w:tc>
      </w:tr>
      <w:tr w:rsidR="003A19D5" w:rsidRPr="007D67FC" w14:paraId="59B1377F" w14:textId="77777777" w:rsidTr="004D4432">
        <w:trPr>
          <w:trHeight w:val="300"/>
          <w:jc w:val="center"/>
        </w:trPr>
        <w:tc>
          <w:tcPr>
            <w:tcW w:w="1413" w:type="dxa"/>
            <w:vMerge w:val="restart"/>
            <w:vAlign w:val="center"/>
          </w:tcPr>
          <w:p w14:paraId="746F08B1" w14:textId="77777777" w:rsidR="003A19D5" w:rsidRPr="007D67FC" w:rsidRDefault="003A19D5" w:rsidP="00CB5BE5">
            <w:pPr>
              <w:ind w:firstLine="0"/>
              <w:jc w:val="center"/>
              <w:rPr>
                <w:rFonts w:eastAsia="Times New Roman" w:cs="Times New Roman"/>
                <w:color w:val="000000"/>
                <w:sz w:val="20"/>
                <w:szCs w:val="20"/>
              </w:rPr>
            </w:pPr>
            <w:r w:rsidRPr="007D67FC">
              <w:rPr>
                <w:rFonts w:eastAsia="Times New Roman" w:cs="Times New Roman"/>
                <w:color w:val="000000"/>
                <w:sz w:val="20"/>
                <w:szCs w:val="20"/>
              </w:rPr>
              <w:t>Inclusión</w:t>
            </w:r>
            <w:r w:rsidRPr="00053B3B">
              <w:rPr>
                <w:rFonts w:eastAsia="Times New Roman" w:cs="Times New Roman"/>
                <w:color w:val="000000"/>
                <w:sz w:val="20"/>
                <w:szCs w:val="20"/>
              </w:rPr>
              <w:t xml:space="preserve"> Laboral y Productiva</w:t>
            </w:r>
          </w:p>
        </w:tc>
        <w:tc>
          <w:tcPr>
            <w:tcW w:w="5386" w:type="dxa"/>
            <w:noWrap/>
            <w:vAlign w:val="center"/>
            <w:hideMark/>
          </w:tcPr>
          <w:p w14:paraId="62AD6F8D" w14:textId="77777777" w:rsidR="003A19D5" w:rsidRPr="00053B3B" w:rsidRDefault="003A19D5" w:rsidP="00CB5BE5">
            <w:pPr>
              <w:ind w:firstLineChars="100" w:firstLine="200"/>
              <w:jc w:val="center"/>
              <w:rPr>
                <w:rFonts w:eastAsia="Times New Roman" w:cs="Times New Roman"/>
                <w:color w:val="000000"/>
                <w:sz w:val="20"/>
                <w:szCs w:val="20"/>
              </w:rPr>
            </w:pPr>
            <w:r w:rsidRPr="00053B3B">
              <w:rPr>
                <w:rFonts w:eastAsia="Times New Roman" w:cs="Times New Roman"/>
                <w:color w:val="000000"/>
                <w:sz w:val="20"/>
                <w:szCs w:val="20"/>
              </w:rPr>
              <w:t>Vinculación de cuidadores y familiares a la estrategia de apoyo técnico y financiero para el emprendimiento y unidades productivas</w:t>
            </w:r>
          </w:p>
        </w:tc>
        <w:tc>
          <w:tcPr>
            <w:tcW w:w="2029" w:type="dxa"/>
            <w:vMerge w:val="restart"/>
            <w:noWrap/>
            <w:vAlign w:val="center"/>
          </w:tcPr>
          <w:p w14:paraId="329D5ACD" w14:textId="77777777" w:rsidR="003A19D5" w:rsidRPr="00053B3B" w:rsidRDefault="003A19D5" w:rsidP="00CB5BE5">
            <w:pPr>
              <w:ind w:firstLine="0"/>
              <w:jc w:val="center"/>
              <w:rPr>
                <w:rFonts w:eastAsia="Times New Roman" w:cs="Times New Roman"/>
                <w:color w:val="000000"/>
                <w:sz w:val="20"/>
                <w:szCs w:val="20"/>
              </w:rPr>
            </w:pPr>
            <w:r w:rsidRPr="004D0D1F">
              <w:rPr>
                <w:rFonts w:eastAsia="Times New Roman" w:cs="Times New Roman"/>
                <w:color w:val="000000"/>
                <w:sz w:val="20"/>
                <w:szCs w:val="20"/>
              </w:rPr>
              <w:t>Plan de Emergencia Social Pedro Romero (PES)</w:t>
            </w:r>
          </w:p>
        </w:tc>
      </w:tr>
      <w:tr w:rsidR="003A19D5" w:rsidRPr="007D67FC" w14:paraId="711F27A7" w14:textId="77777777" w:rsidTr="004D4432">
        <w:trPr>
          <w:trHeight w:val="300"/>
          <w:jc w:val="center"/>
        </w:trPr>
        <w:tc>
          <w:tcPr>
            <w:tcW w:w="1413" w:type="dxa"/>
            <w:vMerge/>
            <w:vAlign w:val="center"/>
          </w:tcPr>
          <w:p w14:paraId="7EAAF8D8" w14:textId="77777777" w:rsidR="003A19D5" w:rsidRPr="007D67FC" w:rsidRDefault="003A19D5" w:rsidP="00CB5BE5">
            <w:pPr>
              <w:ind w:firstLineChars="100" w:firstLine="200"/>
              <w:jc w:val="center"/>
              <w:rPr>
                <w:rFonts w:eastAsia="Times New Roman" w:cs="Times New Roman"/>
                <w:color w:val="000000"/>
                <w:sz w:val="20"/>
                <w:szCs w:val="20"/>
              </w:rPr>
            </w:pPr>
          </w:p>
        </w:tc>
        <w:tc>
          <w:tcPr>
            <w:tcW w:w="5386" w:type="dxa"/>
            <w:noWrap/>
            <w:vAlign w:val="center"/>
            <w:hideMark/>
          </w:tcPr>
          <w:p w14:paraId="00198463" w14:textId="77777777" w:rsidR="003A19D5" w:rsidRPr="00053B3B" w:rsidRDefault="003A19D5" w:rsidP="00CB5BE5">
            <w:pPr>
              <w:ind w:firstLineChars="100" w:firstLine="200"/>
              <w:jc w:val="center"/>
              <w:rPr>
                <w:rFonts w:eastAsia="Times New Roman" w:cs="Times New Roman"/>
                <w:color w:val="000000"/>
                <w:sz w:val="20"/>
                <w:szCs w:val="20"/>
              </w:rPr>
            </w:pPr>
            <w:r w:rsidRPr="00053B3B">
              <w:rPr>
                <w:rFonts w:eastAsia="Times New Roman" w:cs="Times New Roman"/>
                <w:color w:val="000000"/>
                <w:sz w:val="20"/>
                <w:szCs w:val="20"/>
              </w:rPr>
              <w:t>Vinculación de organizaciones conformadas por Personas con Discapacidad, cuidadores y familiares en la estrategia de fortalecimiento de organizaciones de economía popular integradas por población de pobreza extrema en economía solidaria.</w:t>
            </w:r>
          </w:p>
        </w:tc>
        <w:tc>
          <w:tcPr>
            <w:tcW w:w="2029" w:type="dxa"/>
            <w:vMerge/>
            <w:noWrap/>
            <w:vAlign w:val="center"/>
            <w:hideMark/>
          </w:tcPr>
          <w:p w14:paraId="6DF87EA3" w14:textId="77777777" w:rsidR="003A19D5" w:rsidRPr="00053B3B" w:rsidRDefault="003A19D5" w:rsidP="00CB5BE5">
            <w:pPr>
              <w:jc w:val="center"/>
              <w:rPr>
                <w:rFonts w:eastAsia="Times New Roman" w:cs="Times New Roman"/>
                <w:color w:val="000000"/>
                <w:sz w:val="20"/>
                <w:szCs w:val="20"/>
              </w:rPr>
            </w:pPr>
          </w:p>
        </w:tc>
      </w:tr>
      <w:tr w:rsidR="003A19D5" w:rsidRPr="007D67FC" w14:paraId="6FD95051" w14:textId="77777777" w:rsidTr="004D4432">
        <w:trPr>
          <w:trHeight w:val="300"/>
          <w:jc w:val="center"/>
        </w:trPr>
        <w:tc>
          <w:tcPr>
            <w:tcW w:w="1413" w:type="dxa"/>
            <w:vMerge/>
            <w:vAlign w:val="center"/>
          </w:tcPr>
          <w:p w14:paraId="534123A2" w14:textId="77777777" w:rsidR="003A19D5" w:rsidRPr="007D67FC" w:rsidRDefault="003A19D5" w:rsidP="00CB5BE5">
            <w:pPr>
              <w:ind w:firstLineChars="100" w:firstLine="200"/>
              <w:jc w:val="center"/>
              <w:rPr>
                <w:rFonts w:eastAsia="Times New Roman" w:cs="Times New Roman"/>
                <w:color w:val="000000"/>
                <w:sz w:val="20"/>
                <w:szCs w:val="20"/>
              </w:rPr>
            </w:pPr>
          </w:p>
        </w:tc>
        <w:tc>
          <w:tcPr>
            <w:tcW w:w="5386" w:type="dxa"/>
            <w:noWrap/>
            <w:vAlign w:val="center"/>
            <w:hideMark/>
          </w:tcPr>
          <w:p w14:paraId="0500E256" w14:textId="77777777" w:rsidR="003A19D5" w:rsidRPr="00053B3B" w:rsidRDefault="003A19D5" w:rsidP="00CB5BE5">
            <w:pPr>
              <w:ind w:firstLineChars="100" w:firstLine="200"/>
              <w:jc w:val="center"/>
              <w:rPr>
                <w:rFonts w:eastAsia="Times New Roman" w:cs="Times New Roman"/>
                <w:color w:val="000000"/>
                <w:sz w:val="20"/>
                <w:szCs w:val="20"/>
              </w:rPr>
            </w:pPr>
            <w:r w:rsidRPr="00053B3B">
              <w:rPr>
                <w:rFonts w:eastAsia="Times New Roman" w:cs="Times New Roman"/>
                <w:color w:val="000000"/>
                <w:sz w:val="20"/>
                <w:szCs w:val="20"/>
              </w:rPr>
              <w:t>Vinculación de las PcD, cuidadores, familiares y asistentes a la estrategia para dotar con capital de trabajo y formación empresarial a familias en pobreza extrema</w:t>
            </w:r>
          </w:p>
        </w:tc>
        <w:tc>
          <w:tcPr>
            <w:tcW w:w="2029" w:type="dxa"/>
            <w:vMerge/>
            <w:noWrap/>
            <w:vAlign w:val="center"/>
            <w:hideMark/>
          </w:tcPr>
          <w:p w14:paraId="0DF7A09D" w14:textId="77777777" w:rsidR="003A19D5" w:rsidRPr="00053B3B" w:rsidRDefault="003A19D5" w:rsidP="00CB5BE5">
            <w:pPr>
              <w:jc w:val="center"/>
              <w:rPr>
                <w:rFonts w:eastAsia="Times New Roman" w:cs="Times New Roman"/>
                <w:color w:val="000000"/>
                <w:sz w:val="20"/>
                <w:szCs w:val="20"/>
              </w:rPr>
            </w:pPr>
          </w:p>
        </w:tc>
      </w:tr>
      <w:tr w:rsidR="003A19D5" w:rsidRPr="007D67FC" w14:paraId="152F321E" w14:textId="77777777" w:rsidTr="004D4432">
        <w:trPr>
          <w:trHeight w:val="300"/>
          <w:jc w:val="center"/>
        </w:trPr>
        <w:tc>
          <w:tcPr>
            <w:tcW w:w="1413" w:type="dxa"/>
            <w:vMerge/>
            <w:vAlign w:val="center"/>
          </w:tcPr>
          <w:p w14:paraId="7EEB36D9" w14:textId="77777777" w:rsidR="003A19D5" w:rsidRPr="007D67FC" w:rsidRDefault="003A19D5" w:rsidP="00CB5BE5">
            <w:pPr>
              <w:ind w:firstLineChars="100" w:firstLine="200"/>
              <w:jc w:val="center"/>
              <w:rPr>
                <w:rFonts w:eastAsia="Times New Roman" w:cs="Times New Roman"/>
                <w:color w:val="000000"/>
                <w:sz w:val="20"/>
                <w:szCs w:val="20"/>
              </w:rPr>
            </w:pPr>
          </w:p>
        </w:tc>
        <w:tc>
          <w:tcPr>
            <w:tcW w:w="5386" w:type="dxa"/>
            <w:noWrap/>
            <w:vAlign w:val="center"/>
            <w:hideMark/>
          </w:tcPr>
          <w:p w14:paraId="20A413C0" w14:textId="77777777" w:rsidR="003A19D5" w:rsidRPr="00053B3B" w:rsidRDefault="003A19D5" w:rsidP="00CB5BE5">
            <w:pPr>
              <w:ind w:firstLineChars="100" w:firstLine="200"/>
              <w:jc w:val="center"/>
              <w:rPr>
                <w:rFonts w:eastAsia="Times New Roman" w:cs="Times New Roman"/>
                <w:color w:val="000000"/>
                <w:sz w:val="20"/>
                <w:szCs w:val="20"/>
              </w:rPr>
            </w:pPr>
            <w:r w:rsidRPr="00053B3B">
              <w:rPr>
                <w:rFonts w:eastAsia="Times New Roman" w:cs="Times New Roman"/>
                <w:color w:val="000000"/>
                <w:sz w:val="20"/>
                <w:szCs w:val="20"/>
              </w:rPr>
              <w:t xml:space="preserve">Vinculación de las PcD, </w:t>
            </w:r>
            <w:r w:rsidRPr="007D67FC">
              <w:rPr>
                <w:rFonts w:eastAsia="Times New Roman" w:cs="Times New Roman"/>
                <w:color w:val="000000"/>
                <w:sz w:val="20"/>
                <w:szCs w:val="20"/>
              </w:rPr>
              <w:t>cuidadores, familiares</w:t>
            </w:r>
            <w:r w:rsidRPr="00053B3B">
              <w:rPr>
                <w:rFonts w:eastAsia="Times New Roman" w:cs="Times New Roman"/>
                <w:color w:val="000000"/>
                <w:sz w:val="20"/>
                <w:szCs w:val="20"/>
              </w:rPr>
              <w:t xml:space="preserve"> y asistentes a la estrategia de Gestión para la vinculación de empleo formal para personas en pobreza extrema</w:t>
            </w:r>
          </w:p>
        </w:tc>
        <w:tc>
          <w:tcPr>
            <w:tcW w:w="2029" w:type="dxa"/>
            <w:vMerge/>
            <w:noWrap/>
            <w:vAlign w:val="center"/>
            <w:hideMark/>
          </w:tcPr>
          <w:p w14:paraId="51967C66" w14:textId="77777777" w:rsidR="003A19D5" w:rsidRPr="00053B3B" w:rsidRDefault="003A19D5" w:rsidP="00CB5BE5">
            <w:pPr>
              <w:jc w:val="center"/>
              <w:rPr>
                <w:rFonts w:eastAsia="Times New Roman" w:cs="Times New Roman"/>
                <w:color w:val="000000"/>
                <w:sz w:val="20"/>
                <w:szCs w:val="20"/>
              </w:rPr>
            </w:pPr>
          </w:p>
        </w:tc>
      </w:tr>
      <w:tr w:rsidR="003A19D5" w:rsidRPr="007D67FC" w14:paraId="4BDBE785" w14:textId="77777777" w:rsidTr="004D4432">
        <w:trPr>
          <w:trHeight w:val="300"/>
          <w:jc w:val="center"/>
        </w:trPr>
        <w:tc>
          <w:tcPr>
            <w:tcW w:w="1413" w:type="dxa"/>
            <w:vAlign w:val="center"/>
          </w:tcPr>
          <w:p w14:paraId="4EA2734D" w14:textId="77777777" w:rsidR="003A19D5" w:rsidRPr="007D67FC" w:rsidRDefault="003A19D5" w:rsidP="00CB5BE5">
            <w:pPr>
              <w:ind w:firstLine="0"/>
              <w:jc w:val="center"/>
              <w:rPr>
                <w:rFonts w:eastAsia="Times New Roman" w:cs="Times New Roman"/>
                <w:color w:val="000000"/>
                <w:sz w:val="20"/>
                <w:szCs w:val="20"/>
              </w:rPr>
            </w:pPr>
            <w:r w:rsidRPr="00053B3B">
              <w:rPr>
                <w:rFonts w:eastAsia="Times New Roman" w:cs="Times New Roman"/>
                <w:color w:val="000000"/>
                <w:sz w:val="20"/>
                <w:szCs w:val="20"/>
              </w:rPr>
              <w:t>Social</w:t>
            </w:r>
          </w:p>
        </w:tc>
        <w:tc>
          <w:tcPr>
            <w:tcW w:w="5386" w:type="dxa"/>
            <w:noWrap/>
            <w:vAlign w:val="center"/>
            <w:hideMark/>
          </w:tcPr>
          <w:p w14:paraId="492E38F9" w14:textId="77777777" w:rsidR="003A19D5" w:rsidRPr="00053B3B" w:rsidRDefault="003A19D5" w:rsidP="00CB5BE5">
            <w:pPr>
              <w:ind w:firstLineChars="100" w:firstLine="200"/>
              <w:jc w:val="center"/>
              <w:rPr>
                <w:rFonts w:eastAsia="Times New Roman" w:cs="Times New Roman"/>
                <w:color w:val="000000"/>
                <w:sz w:val="20"/>
                <w:szCs w:val="20"/>
              </w:rPr>
            </w:pPr>
            <w:r w:rsidRPr="00053B3B">
              <w:rPr>
                <w:rFonts w:eastAsia="Times New Roman" w:cs="Times New Roman"/>
                <w:color w:val="000000"/>
                <w:sz w:val="20"/>
                <w:szCs w:val="20"/>
              </w:rPr>
              <w:t>Vinculación de las PcD en la Estrategia de ollas comunitarias</w:t>
            </w:r>
          </w:p>
        </w:tc>
        <w:tc>
          <w:tcPr>
            <w:tcW w:w="2029" w:type="dxa"/>
            <w:vMerge/>
            <w:noWrap/>
            <w:vAlign w:val="center"/>
            <w:hideMark/>
          </w:tcPr>
          <w:p w14:paraId="0D4C86CC" w14:textId="77777777" w:rsidR="003A19D5" w:rsidRPr="00053B3B" w:rsidRDefault="003A19D5" w:rsidP="00CB5BE5">
            <w:pPr>
              <w:jc w:val="center"/>
              <w:rPr>
                <w:rFonts w:eastAsia="Times New Roman" w:cs="Times New Roman"/>
                <w:color w:val="000000"/>
                <w:sz w:val="20"/>
                <w:szCs w:val="20"/>
              </w:rPr>
            </w:pPr>
          </w:p>
        </w:tc>
      </w:tr>
    </w:tbl>
    <w:p w14:paraId="7F2FCDFC" w14:textId="77777777" w:rsidR="004D4432" w:rsidRPr="00CE0D96" w:rsidRDefault="004D4432" w:rsidP="004D4432">
      <w:pPr>
        <w:pStyle w:val="Descripcin"/>
        <w:spacing w:after="0"/>
        <w:ind w:firstLine="0"/>
        <w:rPr>
          <w:rFonts w:cs="Times New Roman"/>
          <w:szCs w:val="20"/>
        </w:rPr>
      </w:pPr>
      <w:r w:rsidRPr="00CE0D96">
        <w:rPr>
          <w:rFonts w:cs="Times New Roman"/>
          <w:szCs w:val="20"/>
        </w:rPr>
        <w:t>Fuente:</w:t>
      </w:r>
      <w:r>
        <w:rPr>
          <w:rFonts w:cs="Times New Roman"/>
          <w:szCs w:val="20"/>
        </w:rPr>
        <w:t xml:space="preserve"> Elaboración propia con base al</w:t>
      </w:r>
      <w:r w:rsidRPr="00CE0D96">
        <w:rPr>
          <w:rFonts w:cs="Times New Roman"/>
          <w:szCs w:val="20"/>
        </w:rPr>
        <w:t xml:space="preserve"> Plan de Acción PPDIS 2026 – 2035</w:t>
      </w:r>
      <w:r>
        <w:rPr>
          <w:rFonts w:cs="Times New Roman"/>
          <w:szCs w:val="20"/>
        </w:rPr>
        <w:t>.</w:t>
      </w:r>
    </w:p>
    <w:p w14:paraId="18FDF341" w14:textId="77777777" w:rsidR="003A19D5" w:rsidRDefault="003A19D5" w:rsidP="003A19D5">
      <w:pPr>
        <w:spacing w:line="240" w:lineRule="auto"/>
      </w:pPr>
    </w:p>
    <w:p w14:paraId="6169BCE2" w14:textId="35D6AD4C" w:rsidR="003A19D5" w:rsidRPr="00CB5BE5" w:rsidRDefault="003A19D5" w:rsidP="003A19D5">
      <w:pPr>
        <w:rPr>
          <w:rFonts w:cs="Times New Roman"/>
          <w:szCs w:val="24"/>
        </w:rPr>
      </w:pPr>
      <w:r w:rsidRPr="00CB5BE5">
        <w:rPr>
          <w:rFonts w:cs="Times New Roman"/>
          <w:b/>
          <w:bCs/>
          <w:szCs w:val="24"/>
        </w:rPr>
        <w:t xml:space="preserve">Instituto Distrital de Deporte y Recreación (IDER). </w:t>
      </w:r>
      <w:r w:rsidRPr="00CB5BE5">
        <w:rPr>
          <w:rFonts w:cs="Times New Roman"/>
          <w:szCs w:val="24"/>
        </w:rPr>
        <w:t xml:space="preserve">El deporte y la recreación son estrategias relevantes para el desarrollo del individuo en su entorno personal, comunitario y social, y es además una estrategia terapeuta para la salud mental, motora y funcional. En el Distrito de Cartagena el IDER es la entidad rectora del deporte y la recreación, cuya misión consiste en “promover la recreación, el deporte, la actividad física y el aprovechamiento del tiempo libre como mecanismo de inclusión y desarrollo social, a través de la ejecución de programas y proyectos que generen espacios de sana convivencia y paz” </w:t>
      </w:r>
      <w:sdt>
        <w:sdtPr>
          <w:rPr>
            <w:rFonts w:cs="Times New Roman"/>
            <w:szCs w:val="24"/>
          </w:rPr>
          <w:id w:val="1710609191"/>
          <w:citation/>
        </w:sdtPr>
        <w:sdtContent>
          <w:r w:rsidRPr="00CB5BE5">
            <w:rPr>
              <w:rFonts w:cs="Times New Roman"/>
              <w:szCs w:val="24"/>
            </w:rPr>
            <w:fldChar w:fldCharType="begin"/>
          </w:r>
          <w:r w:rsidRPr="00CB5BE5">
            <w:rPr>
              <w:rFonts w:cs="Times New Roman"/>
              <w:szCs w:val="24"/>
              <w:lang w:val="es-ES"/>
            </w:rPr>
            <w:instrText xml:space="preserve"> CITATION Ins25 \l 3082 </w:instrText>
          </w:r>
          <w:r w:rsidRPr="00CB5BE5">
            <w:rPr>
              <w:rFonts w:cs="Times New Roman"/>
              <w:szCs w:val="24"/>
            </w:rPr>
            <w:fldChar w:fldCharType="separate"/>
          </w:r>
          <w:r w:rsidRPr="00CB5BE5">
            <w:rPr>
              <w:rFonts w:cs="Times New Roman"/>
              <w:noProof/>
              <w:szCs w:val="24"/>
              <w:lang w:val="es-ES"/>
            </w:rPr>
            <w:t>(Instituto Distrital de Deporte y Recreación (IDER), 2025)</w:t>
          </w:r>
          <w:r w:rsidRPr="00CB5BE5">
            <w:rPr>
              <w:rFonts w:cs="Times New Roman"/>
              <w:szCs w:val="24"/>
            </w:rPr>
            <w:fldChar w:fldCharType="end"/>
          </w:r>
        </w:sdtContent>
      </w:sdt>
      <w:r w:rsidRPr="00CB5BE5">
        <w:rPr>
          <w:rFonts w:cs="Times New Roman"/>
          <w:szCs w:val="24"/>
        </w:rPr>
        <w:t>.</w:t>
      </w:r>
    </w:p>
    <w:p w14:paraId="308013C0" w14:textId="62F3436E" w:rsidR="003A19D5" w:rsidRPr="00CB5BE5" w:rsidRDefault="00080739" w:rsidP="003A19D5">
      <w:pPr>
        <w:rPr>
          <w:rFonts w:cs="Times New Roman"/>
          <w:szCs w:val="24"/>
        </w:rPr>
      </w:pPr>
      <w:r w:rsidRPr="00080739">
        <w:rPr>
          <w:rFonts w:cs="Times New Roman"/>
          <w:szCs w:val="24"/>
        </w:rPr>
        <w:t xml:space="preserve">Como entidad responsable de los productos relacionados con la recreación y el deporte para PcD, familiares y/o cuidadores el IDER juega un papel importante en la PPDIS, al involucrar con enfoque inclusive a dicha población en sus estrategias de recreación y deporte, que como se </w:t>
      </w:r>
      <w:r>
        <w:rPr>
          <w:rFonts w:cs="Times New Roman"/>
          <w:szCs w:val="24"/>
        </w:rPr>
        <w:lastRenderedPageBreak/>
        <w:t>mencionó</w:t>
      </w:r>
      <w:r w:rsidRPr="00080739">
        <w:rPr>
          <w:rFonts w:cs="Times New Roman"/>
          <w:szCs w:val="24"/>
        </w:rPr>
        <w:t xml:space="preserve"> </w:t>
      </w:r>
      <w:r>
        <w:rPr>
          <w:rFonts w:cs="Times New Roman"/>
          <w:szCs w:val="24"/>
        </w:rPr>
        <w:t>anteriormente</w:t>
      </w:r>
      <w:r w:rsidRPr="00080739">
        <w:rPr>
          <w:rFonts w:cs="Times New Roman"/>
          <w:szCs w:val="24"/>
        </w:rPr>
        <w:t xml:space="preserve"> son de suma relevancia para el desarrollo integral y para la rehabilitación y habilitación de las PcD y para el cuidado de su salud y la de sus cuidadores. Los productos de responsabilidad del IDER en la PPDIS se encuentran asociados al Área Social y se describen en la Tabla </w:t>
      </w:r>
      <w:r w:rsidR="001109C5">
        <w:rPr>
          <w:rFonts w:cs="Times New Roman"/>
          <w:szCs w:val="24"/>
        </w:rPr>
        <w:t>3</w:t>
      </w:r>
      <w:r w:rsidRPr="00080739">
        <w:rPr>
          <w:rFonts w:cs="Times New Roman"/>
          <w:szCs w:val="24"/>
        </w:rPr>
        <w:t>7</w:t>
      </w:r>
      <w:r w:rsidR="003A19D5" w:rsidRPr="00CB5BE5">
        <w:rPr>
          <w:rFonts w:cs="Times New Roman"/>
          <w:szCs w:val="24"/>
        </w:rPr>
        <w:t>.</w:t>
      </w:r>
    </w:p>
    <w:p w14:paraId="3C828AEF" w14:textId="17178AF5" w:rsidR="003A19D5" w:rsidRPr="001109C5" w:rsidRDefault="001109C5" w:rsidP="00EE2F6F">
      <w:pPr>
        <w:pStyle w:val="Descripcin"/>
        <w:spacing w:after="0"/>
        <w:ind w:firstLine="0"/>
        <w:rPr>
          <w:sz w:val="28"/>
          <w:szCs w:val="28"/>
        </w:rPr>
      </w:pPr>
      <w:bookmarkStart w:id="96" w:name="_Toc216447706"/>
      <w:r w:rsidRPr="001109C5">
        <w:t xml:space="preserve">Tabla </w:t>
      </w:r>
      <w:r>
        <w:fldChar w:fldCharType="begin"/>
      </w:r>
      <w:r>
        <w:instrText>SEQ Tabla \* ARABIC</w:instrText>
      </w:r>
      <w:r>
        <w:fldChar w:fldCharType="separate"/>
      </w:r>
      <w:r w:rsidR="00C5116B">
        <w:rPr>
          <w:noProof/>
        </w:rPr>
        <w:t>32</w:t>
      </w:r>
      <w:r>
        <w:fldChar w:fldCharType="end"/>
      </w:r>
      <w:r w:rsidRPr="001109C5">
        <w:t>. Productos de responsabilidad del Instituto Distrital de Deporte y Recreación</w:t>
      </w:r>
      <w:bookmarkEnd w:id="96"/>
      <w:r w:rsidRPr="001109C5">
        <w:t xml:space="preserve"> </w:t>
      </w:r>
    </w:p>
    <w:tbl>
      <w:tblPr>
        <w:tblStyle w:val="Tablaconcuadrcula"/>
        <w:tblW w:w="0" w:type="auto"/>
        <w:jc w:val="center"/>
        <w:tblLook w:val="04A0" w:firstRow="1" w:lastRow="0" w:firstColumn="1" w:lastColumn="0" w:noHBand="0" w:noVBand="1"/>
      </w:tblPr>
      <w:tblGrid>
        <w:gridCol w:w="875"/>
        <w:gridCol w:w="5499"/>
        <w:gridCol w:w="2454"/>
      </w:tblGrid>
      <w:tr w:rsidR="003A19D5" w:rsidRPr="00D47CDA" w14:paraId="51DE9C3F" w14:textId="77777777" w:rsidTr="00091DD6">
        <w:trPr>
          <w:trHeight w:val="300"/>
          <w:jc w:val="center"/>
        </w:trPr>
        <w:tc>
          <w:tcPr>
            <w:tcW w:w="875" w:type="dxa"/>
            <w:vAlign w:val="center"/>
          </w:tcPr>
          <w:p w14:paraId="7718D906" w14:textId="77777777" w:rsidR="003A19D5" w:rsidRPr="00D47CDA" w:rsidRDefault="003A19D5" w:rsidP="00091DD6">
            <w:pPr>
              <w:ind w:firstLine="0"/>
              <w:jc w:val="center"/>
              <w:rPr>
                <w:rFonts w:eastAsia="Times New Roman" w:cs="Times New Roman"/>
                <w:b/>
                <w:bCs/>
                <w:color w:val="000000"/>
                <w:sz w:val="20"/>
                <w:szCs w:val="20"/>
              </w:rPr>
            </w:pPr>
            <w:r w:rsidRPr="00D47CDA">
              <w:rPr>
                <w:rFonts w:eastAsia="Times New Roman" w:cs="Times New Roman"/>
                <w:b/>
                <w:bCs/>
                <w:color w:val="000000"/>
                <w:sz w:val="20"/>
                <w:szCs w:val="20"/>
              </w:rPr>
              <w:t>Área</w:t>
            </w:r>
          </w:p>
        </w:tc>
        <w:tc>
          <w:tcPr>
            <w:tcW w:w="5499" w:type="dxa"/>
            <w:noWrap/>
            <w:vAlign w:val="center"/>
            <w:hideMark/>
          </w:tcPr>
          <w:p w14:paraId="0F4AB218" w14:textId="77777777" w:rsidR="003A19D5" w:rsidRPr="00D47CDA" w:rsidRDefault="003A19D5" w:rsidP="00091DD6">
            <w:pPr>
              <w:ind w:firstLine="0"/>
              <w:jc w:val="center"/>
              <w:rPr>
                <w:rFonts w:eastAsia="Times New Roman" w:cs="Times New Roman"/>
                <w:b/>
                <w:bCs/>
                <w:color w:val="000000"/>
                <w:sz w:val="20"/>
                <w:szCs w:val="20"/>
              </w:rPr>
            </w:pPr>
            <w:r w:rsidRPr="00D47CDA">
              <w:rPr>
                <w:rFonts w:eastAsia="Times New Roman" w:cs="Times New Roman"/>
                <w:b/>
                <w:bCs/>
                <w:color w:val="000000"/>
                <w:sz w:val="20"/>
                <w:szCs w:val="20"/>
              </w:rPr>
              <w:t>Productos esperados</w:t>
            </w:r>
          </w:p>
        </w:tc>
        <w:tc>
          <w:tcPr>
            <w:tcW w:w="2454" w:type="dxa"/>
            <w:noWrap/>
            <w:vAlign w:val="center"/>
            <w:hideMark/>
          </w:tcPr>
          <w:p w14:paraId="3F9F0063" w14:textId="77777777" w:rsidR="003A19D5" w:rsidRPr="00D47CDA" w:rsidRDefault="003A19D5" w:rsidP="00091DD6">
            <w:pPr>
              <w:ind w:firstLine="0"/>
              <w:jc w:val="center"/>
              <w:rPr>
                <w:rFonts w:eastAsia="Times New Roman" w:cs="Times New Roman"/>
                <w:b/>
                <w:bCs/>
                <w:color w:val="000000"/>
                <w:sz w:val="20"/>
                <w:szCs w:val="20"/>
              </w:rPr>
            </w:pPr>
            <w:r w:rsidRPr="00D47CDA">
              <w:rPr>
                <w:rFonts w:eastAsia="Times New Roman" w:cs="Times New Roman"/>
                <w:b/>
                <w:bCs/>
                <w:color w:val="000000"/>
                <w:sz w:val="20"/>
                <w:szCs w:val="20"/>
              </w:rPr>
              <w:t>Entidad responsable</w:t>
            </w:r>
          </w:p>
        </w:tc>
      </w:tr>
      <w:tr w:rsidR="003A19D5" w:rsidRPr="00D47CDA" w14:paraId="7EA22491" w14:textId="77777777" w:rsidTr="00091DD6">
        <w:trPr>
          <w:trHeight w:val="300"/>
          <w:jc w:val="center"/>
        </w:trPr>
        <w:tc>
          <w:tcPr>
            <w:tcW w:w="875" w:type="dxa"/>
            <w:vMerge w:val="restart"/>
            <w:vAlign w:val="center"/>
          </w:tcPr>
          <w:p w14:paraId="641D0543" w14:textId="77777777" w:rsidR="003A19D5" w:rsidRPr="00D47CDA" w:rsidRDefault="003A19D5" w:rsidP="00091DD6">
            <w:pPr>
              <w:ind w:firstLine="0"/>
              <w:jc w:val="center"/>
              <w:rPr>
                <w:rFonts w:eastAsia="Times New Roman" w:cs="Times New Roman"/>
                <w:color w:val="000000"/>
                <w:sz w:val="20"/>
                <w:szCs w:val="20"/>
              </w:rPr>
            </w:pPr>
            <w:r w:rsidRPr="00D47CDA">
              <w:rPr>
                <w:rFonts w:eastAsia="Times New Roman" w:cs="Times New Roman"/>
                <w:color w:val="000000"/>
                <w:sz w:val="20"/>
                <w:szCs w:val="20"/>
              </w:rPr>
              <w:t>Social</w:t>
            </w:r>
          </w:p>
        </w:tc>
        <w:tc>
          <w:tcPr>
            <w:tcW w:w="5499" w:type="dxa"/>
            <w:noWrap/>
            <w:vAlign w:val="center"/>
            <w:hideMark/>
          </w:tcPr>
          <w:p w14:paraId="485FB627" w14:textId="77777777" w:rsidR="003A19D5" w:rsidRPr="00D47CDA" w:rsidRDefault="003A19D5" w:rsidP="00091DD6">
            <w:pPr>
              <w:ind w:firstLine="0"/>
              <w:jc w:val="center"/>
              <w:rPr>
                <w:rFonts w:eastAsia="Times New Roman" w:cs="Times New Roman"/>
                <w:color w:val="000000"/>
                <w:sz w:val="20"/>
                <w:szCs w:val="20"/>
              </w:rPr>
            </w:pPr>
            <w:r w:rsidRPr="00D47CDA">
              <w:rPr>
                <w:rFonts w:eastAsia="Times New Roman" w:cs="Times New Roman"/>
                <w:color w:val="000000"/>
                <w:sz w:val="20"/>
                <w:szCs w:val="20"/>
              </w:rPr>
              <w:t>Juegos Distritales de Discapacidad</w:t>
            </w:r>
          </w:p>
        </w:tc>
        <w:tc>
          <w:tcPr>
            <w:tcW w:w="2454" w:type="dxa"/>
            <w:vMerge w:val="restart"/>
            <w:noWrap/>
            <w:vAlign w:val="center"/>
          </w:tcPr>
          <w:p w14:paraId="1ADBD5B4" w14:textId="77777777" w:rsidR="003A19D5" w:rsidRPr="00D47CDA" w:rsidRDefault="003A19D5" w:rsidP="00091DD6">
            <w:pPr>
              <w:ind w:firstLine="0"/>
              <w:jc w:val="center"/>
              <w:rPr>
                <w:rFonts w:eastAsia="Times New Roman" w:cs="Times New Roman"/>
                <w:color w:val="000000"/>
                <w:sz w:val="20"/>
                <w:szCs w:val="20"/>
              </w:rPr>
            </w:pPr>
            <w:r w:rsidRPr="004D0D1F">
              <w:rPr>
                <w:rFonts w:eastAsia="Times New Roman" w:cs="Times New Roman"/>
                <w:color w:val="000000"/>
                <w:sz w:val="20"/>
                <w:szCs w:val="20"/>
              </w:rPr>
              <w:t>Instituto Distrital de Deporte y Recreación (IDER)</w:t>
            </w:r>
          </w:p>
        </w:tc>
      </w:tr>
      <w:tr w:rsidR="003A19D5" w:rsidRPr="00D47CDA" w14:paraId="779B45A2" w14:textId="77777777" w:rsidTr="00091DD6">
        <w:trPr>
          <w:trHeight w:val="300"/>
          <w:jc w:val="center"/>
        </w:trPr>
        <w:tc>
          <w:tcPr>
            <w:tcW w:w="875" w:type="dxa"/>
            <w:vMerge/>
            <w:vAlign w:val="center"/>
          </w:tcPr>
          <w:p w14:paraId="2D61C823" w14:textId="77777777" w:rsidR="003A19D5" w:rsidRPr="00D47CDA" w:rsidRDefault="003A19D5" w:rsidP="00091DD6">
            <w:pPr>
              <w:ind w:firstLineChars="100" w:firstLine="200"/>
              <w:jc w:val="center"/>
              <w:rPr>
                <w:rFonts w:eastAsia="Times New Roman" w:cs="Times New Roman"/>
                <w:color w:val="000000"/>
                <w:sz w:val="20"/>
                <w:szCs w:val="20"/>
              </w:rPr>
            </w:pPr>
          </w:p>
        </w:tc>
        <w:tc>
          <w:tcPr>
            <w:tcW w:w="5499" w:type="dxa"/>
            <w:noWrap/>
            <w:vAlign w:val="center"/>
            <w:hideMark/>
          </w:tcPr>
          <w:p w14:paraId="1B47AB20" w14:textId="77777777" w:rsidR="003A19D5" w:rsidRPr="00D47CDA" w:rsidRDefault="003A19D5" w:rsidP="00091DD6">
            <w:pPr>
              <w:ind w:firstLine="0"/>
              <w:jc w:val="center"/>
              <w:rPr>
                <w:rFonts w:eastAsia="Times New Roman" w:cs="Times New Roman"/>
                <w:color w:val="000000"/>
                <w:sz w:val="20"/>
                <w:szCs w:val="20"/>
              </w:rPr>
            </w:pPr>
            <w:r w:rsidRPr="00D47CDA">
              <w:rPr>
                <w:rFonts w:eastAsia="Times New Roman" w:cs="Times New Roman"/>
                <w:color w:val="000000"/>
                <w:sz w:val="20"/>
                <w:szCs w:val="20"/>
              </w:rPr>
              <w:t>Fortalecimiento integral del deporte y la recreación como medio de transformación social comunitario para Personas con Discapacidad</w:t>
            </w:r>
          </w:p>
        </w:tc>
        <w:tc>
          <w:tcPr>
            <w:tcW w:w="2454" w:type="dxa"/>
            <w:vMerge/>
            <w:noWrap/>
            <w:vAlign w:val="center"/>
            <w:hideMark/>
          </w:tcPr>
          <w:p w14:paraId="277CBE3F" w14:textId="77777777" w:rsidR="003A19D5" w:rsidRPr="00D47CDA" w:rsidRDefault="003A19D5" w:rsidP="00091DD6">
            <w:pPr>
              <w:jc w:val="center"/>
              <w:rPr>
                <w:rFonts w:eastAsia="Times New Roman" w:cs="Times New Roman"/>
                <w:color w:val="000000"/>
                <w:sz w:val="20"/>
                <w:szCs w:val="20"/>
              </w:rPr>
            </w:pPr>
          </w:p>
        </w:tc>
      </w:tr>
      <w:tr w:rsidR="003A19D5" w:rsidRPr="00D47CDA" w14:paraId="2F6C5DB8" w14:textId="77777777" w:rsidTr="00091DD6">
        <w:trPr>
          <w:trHeight w:val="300"/>
          <w:jc w:val="center"/>
        </w:trPr>
        <w:tc>
          <w:tcPr>
            <w:tcW w:w="875" w:type="dxa"/>
            <w:vMerge/>
            <w:vAlign w:val="center"/>
          </w:tcPr>
          <w:p w14:paraId="1ACB5463" w14:textId="77777777" w:rsidR="003A19D5" w:rsidRPr="00D47CDA" w:rsidRDefault="003A19D5" w:rsidP="00091DD6">
            <w:pPr>
              <w:ind w:firstLineChars="100" w:firstLine="200"/>
              <w:jc w:val="center"/>
              <w:rPr>
                <w:rFonts w:eastAsia="Times New Roman" w:cs="Times New Roman"/>
                <w:color w:val="000000"/>
                <w:sz w:val="20"/>
                <w:szCs w:val="20"/>
              </w:rPr>
            </w:pPr>
          </w:p>
        </w:tc>
        <w:tc>
          <w:tcPr>
            <w:tcW w:w="5499" w:type="dxa"/>
            <w:noWrap/>
            <w:vAlign w:val="center"/>
            <w:hideMark/>
          </w:tcPr>
          <w:p w14:paraId="05710940" w14:textId="77777777" w:rsidR="003A19D5" w:rsidRPr="00D47CDA" w:rsidRDefault="003A19D5" w:rsidP="00091DD6">
            <w:pPr>
              <w:ind w:firstLine="0"/>
              <w:jc w:val="center"/>
              <w:rPr>
                <w:rFonts w:eastAsia="Times New Roman" w:cs="Times New Roman"/>
                <w:color w:val="000000"/>
                <w:sz w:val="20"/>
                <w:szCs w:val="20"/>
              </w:rPr>
            </w:pPr>
            <w:r w:rsidRPr="00D47CDA">
              <w:rPr>
                <w:rFonts w:eastAsia="Times New Roman" w:cs="Times New Roman"/>
                <w:color w:val="000000"/>
                <w:sz w:val="20"/>
                <w:szCs w:val="20"/>
              </w:rPr>
              <w:t>Consolidación y fortalecimiento de la escuela de iniciación y formación deportiva:  recreación y deporte social, paraolímpico y competitivo</w:t>
            </w:r>
          </w:p>
        </w:tc>
        <w:tc>
          <w:tcPr>
            <w:tcW w:w="2454" w:type="dxa"/>
            <w:vMerge/>
            <w:noWrap/>
            <w:vAlign w:val="center"/>
            <w:hideMark/>
          </w:tcPr>
          <w:p w14:paraId="5C7C80F7" w14:textId="77777777" w:rsidR="003A19D5" w:rsidRPr="00D47CDA" w:rsidRDefault="003A19D5" w:rsidP="00091DD6">
            <w:pPr>
              <w:jc w:val="center"/>
              <w:rPr>
                <w:rFonts w:eastAsia="Times New Roman" w:cs="Times New Roman"/>
                <w:color w:val="000000"/>
                <w:sz w:val="20"/>
                <w:szCs w:val="20"/>
              </w:rPr>
            </w:pPr>
          </w:p>
        </w:tc>
      </w:tr>
    </w:tbl>
    <w:p w14:paraId="67FE2658" w14:textId="77777777" w:rsidR="004D4432" w:rsidRPr="00CE0D96" w:rsidRDefault="004D4432" w:rsidP="004D4432">
      <w:pPr>
        <w:pStyle w:val="Descripcin"/>
        <w:spacing w:after="0"/>
        <w:ind w:firstLine="0"/>
        <w:rPr>
          <w:rFonts w:cs="Times New Roman"/>
          <w:szCs w:val="20"/>
        </w:rPr>
      </w:pPr>
      <w:r w:rsidRPr="00CE0D96">
        <w:rPr>
          <w:rFonts w:cs="Times New Roman"/>
          <w:szCs w:val="20"/>
        </w:rPr>
        <w:t>Fuente:</w:t>
      </w:r>
      <w:r>
        <w:rPr>
          <w:rFonts w:cs="Times New Roman"/>
          <w:szCs w:val="20"/>
        </w:rPr>
        <w:t xml:space="preserve"> Elaboración propia con base al</w:t>
      </w:r>
      <w:r w:rsidRPr="00CE0D96">
        <w:rPr>
          <w:rFonts w:cs="Times New Roman"/>
          <w:szCs w:val="20"/>
        </w:rPr>
        <w:t xml:space="preserve"> Plan de Acción PPDIS 2026 – 2035</w:t>
      </w:r>
      <w:r>
        <w:rPr>
          <w:rFonts w:cs="Times New Roman"/>
          <w:szCs w:val="20"/>
        </w:rPr>
        <w:t>.</w:t>
      </w:r>
    </w:p>
    <w:p w14:paraId="1979A24A" w14:textId="77777777" w:rsidR="003A19D5" w:rsidRPr="00630AA0" w:rsidRDefault="003A19D5" w:rsidP="003A19D5">
      <w:pPr>
        <w:spacing w:after="0" w:line="240" w:lineRule="auto"/>
      </w:pPr>
    </w:p>
    <w:p w14:paraId="6A53BFEE" w14:textId="77777777" w:rsidR="003A19D5" w:rsidRPr="00CB5BE5" w:rsidRDefault="003A19D5" w:rsidP="003A19D5">
      <w:pPr>
        <w:rPr>
          <w:rFonts w:cs="Times New Roman"/>
          <w:szCs w:val="24"/>
        </w:rPr>
      </w:pPr>
      <w:r w:rsidRPr="00CB5BE5">
        <w:rPr>
          <w:rFonts w:cs="Times New Roman"/>
          <w:b/>
          <w:bCs/>
          <w:szCs w:val="24"/>
        </w:rPr>
        <w:t xml:space="preserve">Instituto de Patrimonio y Cultura de Cartagena (IPCC). </w:t>
      </w:r>
      <w:r w:rsidRPr="00CB5BE5">
        <w:rPr>
          <w:rFonts w:cs="Times New Roman"/>
          <w:szCs w:val="24"/>
        </w:rPr>
        <w:t>En la ciudad de Cartagena la responsabilidad en materia artística y cultural reside sobre IPCC. “Como órgano rector de la política cultural del Distrito, es el encargado de la preservación, la promoción y difusión del patrimonio, para la construcción de una cultura con diversidad” (IPCC, fs.).</w:t>
      </w:r>
    </w:p>
    <w:p w14:paraId="19B4C386" w14:textId="0B2AE15A" w:rsidR="001109C5" w:rsidRPr="00CB5BE5" w:rsidRDefault="003A19D5" w:rsidP="001109C5">
      <w:pPr>
        <w:rPr>
          <w:rFonts w:cs="Times New Roman"/>
          <w:szCs w:val="24"/>
        </w:rPr>
      </w:pPr>
      <w:r w:rsidRPr="00CB5BE5">
        <w:rPr>
          <w:rFonts w:cs="Times New Roman"/>
          <w:szCs w:val="24"/>
        </w:rPr>
        <w:t xml:space="preserve">Los proyecto, programas y acciones realizadas por IPCC en el logro de sus objetivos y bajo su misionalidad involucran la participación y la atención de </w:t>
      </w:r>
      <w:r w:rsidR="00080739">
        <w:rPr>
          <w:rFonts w:cs="Times New Roman"/>
          <w:szCs w:val="24"/>
        </w:rPr>
        <w:t>personas con discapacidad</w:t>
      </w:r>
      <w:r w:rsidRPr="00CB5BE5">
        <w:rPr>
          <w:rFonts w:cs="Times New Roman"/>
          <w:szCs w:val="24"/>
        </w:rPr>
        <w:t xml:space="preserve">. Es así como los Programa: Escenarios Culturales Vivos para Transformar y Democratización de la Cultura Estímulos para el Fomento y Desarrollo Artístico, Cultural y Creativo convergen con los productos de la PPDIS asociados al área social que se describen en la Tabla </w:t>
      </w:r>
      <w:r w:rsidR="001109C5">
        <w:rPr>
          <w:rFonts w:cs="Times New Roman"/>
          <w:szCs w:val="24"/>
        </w:rPr>
        <w:t>3</w:t>
      </w:r>
      <w:r w:rsidR="00080739">
        <w:rPr>
          <w:rFonts w:cs="Times New Roman"/>
          <w:szCs w:val="24"/>
        </w:rPr>
        <w:t>8</w:t>
      </w:r>
      <w:r w:rsidRPr="00CB5BE5">
        <w:rPr>
          <w:rFonts w:cs="Times New Roman"/>
          <w:szCs w:val="24"/>
        </w:rPr>
        <w:t>.</w:t>
      </w:r>
    </w:p>
    <w:p w14:paraId="03B4BCE0" w14:textId="4E432788" w:rsidR="003A19D5" w:rsidRPr="001109C5" w:rsidRDefault="001109C5" w:rsidP="00EE2F6F">
      <w:pPr>
        <w:pStyle w:val="Descripcin"/>
        <w:spacing w:before="240" w:after="0"/>
        <w:ind w:firstLine="0"/>
        <w:rPr>
          <w:sz w:val="28"/>
          <w:szCs w:val="28"/>
        </w:rPr>
      </w:pPr>
      <w:bookmarkStart w:id="97" w:name="_Toc216447707"/>
      <w:r w:rsidRPr="001109C5">
        <w:t xml:space="preserve">Tabla </w:t>
      </w:r>
      <w:r>
        <w:fldChar w:fldCharType="begin"/>
      </w:r>
      <w:r>
        <w:instrText>SEQ Tabla \* ARABIC</w:instrText>
      </w:r>
      <w:r>
        <w:fldChar w:fldCharType="separate"/>
      </w:r>
      <w:r w:rsidR="00C5116B">
        <w:rPr>
          <w:noProof/>
        </w:rPr>
        <w:t>33</w:t>
      </w:r>
      <w:r>
        <w:fldChar w:fldCharType="end"/>
      </w:r>
      <w:r w:rsidRPr="001109C5">
        <w:t>.</w:t>
      </w:r>
      <w:r>
        <w:t xml:space="preserve"> </w:t>
      </w:r>
      <w:r w:rsidRPr="001109C5">
        <w:t>Productos de responsabilidad del Instituto de Patrimonio y Cultura de Cartagena</w:t>
      </w:r>
      <w:bookmarkEnd w:id="97"/>
      <w:r w:rsidRPr="001109C5">
        <w:t xml:space="preserve"> </w:t>
      </w:r>
    </w:p>
    <w:tbl>
      <w:tblPr>
        <w:tblStyle w:val="Tablaconcuadrcula"/>
        <w:tblW w:w="0" w:type="auto"/>
        <w:jc w:val="center"/>
        <w:tblLook w:val="04A0" w:firstRow="1" w:lastRow="0" w:firstColumn="1" w:lastColumn="0" w:noHBand="0" w:noVBand="1"/>
      </w:tblPr>
      <w:tblGrid>
        <w:gridCol w:w="1058"/>
        <w:gridCol w:w="5316"/>
        <w:gridCol w:w="2454"/>
      </w:tblGrid>
      <w:tr w:rsidR="003A19D5" w:rsidRPr="00644689" w14:paraId="25290E39" w14:textId="77777777" w:rsidTr="00091DD6">
        <w:trPr>
          <w:trHeight w:val="300"/>
          <w:jc w:val="center"/>
        </w:trPr>
        <w:tc>
          <w:tcPr>
            <w:tcW w:w="1058" w:type="dxa"/>
            <w:vAlign w:val="center"/>
          </w:tcPr>
          <w:p w14:paraId="47BE9C04" w14:textId="77777777" w:rsidR="003A19D5" w:rsidRPr="00644689" w:rsidRDefault="003A19D5" w:rsidP="00091DD6">
            <w:pPr>
              <w:ind w:firstLine="0"/>
              <w:jc w:val="center"/>
              <w:rPr>
                <w:rFonts w:eastAsia="Times New Roman" w:cs="Times New Roman"/>
                <w:b/>
                <w:bCs/>
                <w:color w:val="000000"/>
                <w:sz w:val="20"/>
                <w:szCs w:val="20"/>
              </w:rPr>
            </w:pPr>
            <w:r w:rsidRPr="00644689">
              <w:rPr>
                <w:rFonts w:eastAsia="Times New Roman" w:cs="Times New Roman"/>
                <w:b/>
                <w:bCs/>
                <w:color w:val="000000"/>
                <w:sz w:val="20"/>
                <w:szCs w:val="20"/>
              </w:rPr>
              <w:t>Área</w:t>
            </w:r>
          </w:p>
        </w:tc>
        <w:tc>
          <w:tcPr>
            <w:tcW w:w="5316" w:type="dxa"/>
            <w:noWrap/>
            <w:vAlign w:val="center"/>
            <w:hideMark/>
          </w:tcPr>
          <w:p w14:paraId="76741998" w14:textId="77777777" w:rsidR="003A19D5" w:rsidRPr="00D47CDA" w:rsidRDefault="003A19D5" w:rsidP="00091DD6">
            <w:pPr>
              <w:ind w:firstLine="0"/>
              <w:jc w:val="center"/>
              <w:rPr>
                <w:rFonts w:eastAsia="Times New Roman" w:cs="Times New Roman"/>
                <w:b/>
                <w:bCs/>
                <w:color w:val="000000"/>
                <w:sz w:val="20"/>
                <w:szCs w:val="20"/>
              </w:rPr>
            </w:pPr>
            <w:r w:rsidRPr="00644689">
              <w:rPr>
                <w:rFonts w:eastAsia="Times New Roman" w:cs="Times New Roman"/>
                <w:b/>
                <w:bCs/>
                <w:color w:val="000000"/>
                <w:sz w:val="20"/>
                <w:szCs w:val="20"/>
              </w:rPr>
              <w:t>Productos esperados</w:t>
            </w:r>
          </w:p>
        </w:tc>
        <w:tc>
          <w:tcPr>
            <w:tcW w:w="2454" w:type="dxa"/>
            <w:noWrap/>
            <w:vAlign w:val="center"/>
            <w:hideMark/>
          </w:tcPr>
          <w:p w14:paraId="5F06DBBF" w14:textId="77777777" w:rsidR="003A19D5" w:rsidRPr="00D47CDA" w:rsidRDefault="003A19D5" w:rsidP="00091DD6">
            <w:pPr>
              <w:ind w:firstLine="0"/>
              <w:jc w:val="center"/>
              <w:rPr>
                <w:rFonts w:eastAsia="Times New Roman" w:cs="Times New Roman"/>
                <w:b/>
                <w:bCs/>
                <w:color w:val="000000"/>
                <w:sz w:val="20"/>
                <w:szCs w:val="20"/>
              </w:rPr>
            </w:pPr>
            <w:r w:rsidRPr="00644689">
              <w:rPr>
                <w:rFonts w:eastAsia="Times New Roman" w:cs="Times New Roman"/>
                <w:b/>
                <w:bCs/>
                <w:color w:val="000000"/>
                <w:sz w:val="20"/>
                <w:szCs w:val="20"/>
              </w:rPr>
              <w:t>Entidad responsable</w:t>
            </w:r>
          </w:p>
        </w:tc>
      </w:tr>
      <w:tr w:rsidR="003A19D5" w:rsidRPr="00644689" w14:paraId="1FA6A992" w14:textId="77777777" w:rsidTr="00091DD6">
        <w:trPr>
          <w:trHeight w:val="300"/>
          <w:jc w:val="center"/>
        </w:trPr>
        <w:tc>
          <w:tcPr>
            <w:tcW w:w="1058" w:type="dxa"/>
            <w:vMerge w:val="restart"/>
            <w:vAlign w:val="center"/>
          </w:tcPr>
          <w:p w14:paraId="33136066" w14:textId="77777777" w:rsidR="003A19D5" w:rsidRPr="00644689" w:rsidRDefault="003A19D5" w:rsidP="00091DD6">
            <w:pPr>
              <w:ind w:firstLineChars="100" w:firstLine="200"/>
              <w:jc w:val="center"/>
              <w:rPr>
                <w:rFonts w:eastAsia="Times New Roman" w:cs="Times New Roman"/>
                <w:color w:val="000000"/>
                <w:sz w:val="20"/>
                <w:szCs w:val="20"/>
              </w:rPr>
            </w:pPr>
            <w:r w:rsidRPr="00644689">
              <w:rPr>
                <w:rFonts w:eastAsia="Times New Roman" w:cs="Times New Roman"/>
                <w:color w:val="000000"/>
                <w:sz w:val="20"/>
                <w:szCs w:val="20"/>
              </w:rPr>
              <w:t>Social</w:t>
            </w:r>
          </w:p>
        </w:tc>
        <w:tc>
          <w:tcPr>
            <w:tcW w:w="5316" w:type="dxa"/>
            <w:noWrap/>
            <w:vAlign w:val="center"/>
            <w:hideMark/>
          </w:tcPr>
          <w:p w14:paraId="0965EBAB" w14:textId="77777777" w:rsidR="003A19D5" w:rsidRPr="00D47CDA" w:rsidRDefault="003A19D5" w:rsidP="00091DD6">
            <w:pPr>
              <w:ind w:firstLine="0"/>
              <w:jc w:val="center"/>
              <w:rPr>
                <w:rFonts w:eastAsia="Times New Roman" w:cs="Times New Roman"/>
                <w:color w:val="000000"/>
                <w:sz w:val="20"/>
                <w:szCs w:val="20"/>
              </w:rPr>
            </w:pPr>
            <w:r w:rsidRPr="00D47CDA">
              <w:rPr>
                <w:rFonts w:eastAsia="Times New Roman" w:cs="Times New Roman"/>
                <w:color w:val="000000"/>
                <w:sz w:val="20"/>
                <w:szCs w:val="20"/>
              </w:rPr>
              <w:t>Actividades en cultura y expresiones artísticas desde las bibliotecas públicas del Distrito para los NNA y jóvenes con discapacidad</w:t>
            </w:r>
          </w:p>
        </w:tc>
        <w:tc>
          <w:tcPr>
            <w:tcW w:w="2454" w:type="dxa"/>
            <w:vMerge w:val="restart"/>
            <w:noWrap/>
            <w:vAlign w:val="center"/>
          </w:tcPr>
          <w:p w14:paraId="260EC4F5" w14:textId="77777777" w:rsidR="003A19D5" w:rsidRPr="00D47CDA" w:rsidRDefault="003A19D5" w:rsidP="00091DD6">
            <w:pPr>
              <w:ind w:firstLine="0"/>
              <w:jc w:val="center"/>
              <w:rPr>
                <w:rFonts w:eastAsia="Times New Roman" w:cs="Times New Roman"/>
                <w:color w:val="000000"/>
                <w:sz w:val="20"/>
                <w:szCs w:val="20"/>
              </w:rPr>
            </w:pPr>
            <w:r w:rsidRPr="004D0D1F">
              <w:rPr>
                <w:rFonts w:eastAsia="Times New Roman" w:cs="Times New Roman"/>
                <w:color w:val="000000"/>
                <w:sz w:val="20"/>
                <w:szCs w:val="20"/>
              </w:rPr>
              <w:t>Instituto de Patrimonio y Cultura de Cartagena (IPCC)</w:t>
            </w:r>
          </w:p>
        </w:tc>
      </w:tr>
      <w:tr w:rsidR="003A19D5" w:rsidRPr="00644689" w14:paraId="6AFBB0BA" w14:textId="77777777" w:rsidTr="00091DD6">
        <w:trPr>
          <w:trHeight w:val="300"/>
          <w:jc w:val="center"/>
        </w:trPr>
        <w:tc>
          <w:tcPr>
            <w:tcW w:w="1058" w:type="dxa"/>
            <w:vMerge/>
            <w:vAlign w:val="center"/>
          </w:tcPr>
          <w:p w14:paraId="57C41337" w14:textId="77777777" w:rsidR="003A19D5" w:rsidRPr="00644689" w:rsidRDefault="003A19D5" w:rsidP="00091DD6">
            <w:pPr>
              <w:ind w:firstLineChars="100" w:firstLine="200"/>
              <w:jc w:val="center"/>
              <w:rPr>
                <w:rFonts w:eastAsia="Times New Roman" w:cs="Times New Roman"/>
                <w:color w:val="000000"/>
                <w:sz w:val="20"/>
                <w:szCs w:val="20"/>
              </w:rPr>
            </w:pPr>
          </w:p>
        </w:tc>
        <w:tc>
          <w:tcPr>
            <w:tcW w:w="5316" w:type="dxa"/>
            <w:noWrap/>
            <w:vAlign w:val="center"/>
            <w:hideMark/>
          </w:tcPr>
          <w:p w14:paraId="18220245" w14:textId="77777777" w:rsidR="003A19D5" w:rsidRPr="00D47CDA" w:rsidRDefault="003A19D5" w:rsidP="00091DD6">
            <w:pPr>
              <w:ind w:firstLine="0"/>
              <w:jc w:val="center"/>
              <w:rPr>
                <w:rFonts w:eastAsia="Times New Roman" w:cs="Times New Roman"/>
                <w:color w:val="000000"/>
                <w:sz w:val="20"/>
                <w:szCs w:val="20"/>
              </w:rPr>
            </w:pPr>
            <w:r w:rsidRPr="00D47CDA">
              <w:rPr>
                <w:rFonts w:eastAsia="Times New Roman" w:cs="Times New Roman"/>
                <w:color w:val="000000"/>
                <w:sz w:val="20"/>
                <w:szCs w:val="20"/>
              </w:rPr>
              <w:t>Actividades de cultura y expresiones artísticas en los espacios culturales del Distrito con PcD</w:t>
            </w:r>
          </w:p>
        </w:tc>
        <w:tc>
          <w:tcPr>
            <w:tcW w:w="2454" w:type="dxa"/>
            <w:vMerge/>
            <w:noWrap/>
            <w:vAlign w:val="center"/>
            <w:hideMark/>
          </w:tcPr>
          <w:p w14:paraId="6BBDCA02" w14:textId="77777777" w:rsidR="003A19D5" w:rsidRPr="00D47CDA" w:rsidRDefault="003A19D5" w:rsidP="00091DD6">
            <w:pPr>
              <w:jc w:val="center"/>
              <w:rPr>
                <w:rFonts w:eastAsia="Times New Roman" w:cs="Times New Roman"/>
                <w:color w:val="000000"/>
                <w:sz w:val="20"/>
                <w:szCs w:val="20"/>
              </w:rPr>
            </w:pPr>
          </w:p>
        </w:tc>
      </w:tr>
      <w:tr w:rsidR="003A19D5" w:rsidRPr="00644689" w14:paraId="7096CBF3" w14:textId="77777777" w:rsidTr="00091DD6">
        <w:trPr>
          <w:trHeight w:val="300"/>
          <w:jc w:val="center"/>
        </w:trPr>
        <w:tc>
          <w:tcPr>
            <w:tcW w:w="1058" w:type="dxa"/>
            <w:vMerge/>
            <w:vAlign w:val="center"/>
          </w:tcPr>
          <w:p w14:paraId="54B7AF1A" w14:textId="77777777" w:rsidR="003A19D5" w:rsidRPr="00644689" w:rsidRDefault="003A19D5" w:rsidP="00091DD6">
            <w:pPr>
              <w:ind w:firstLineChars="100" w:firstLine="200"/>
              <w:jc w:val="center"/>
              <w:rPr>
                <w:rFonts w:eastAsia="Times New Roman" w:cs="Times New Roman"/>
                <w:color w:val="000000"/>
                <w:sz w:val="20"/>
                <w:szCs w:val="20"/>
              </w:rPr>
            </w:pPr>
          </w:p>
        </w:tc>
        <w:tc>
          <w:tcPr>
            <w:tcW w:w="5316" w:type="dxa"/>
            <w:noWrap/>
            <w:vAlign w:val="center"/>
            <w:hideMark/>
          </w:tcPr>
          <w:p w14:paraId="25C56911" w14:textId="77777777" w:rsidR="003A19D5" w:rsidRPr="00D47CDA" w:rsidRDefault="003A19D5" w:rsidP="00091DD6">
            <w:pPr>
              <w:ind w:firstLine="0"/>
              <w:jc w:val="center"/>
              <w:rPr>
                <w:rFonts w:eastAsia="Times New Roman" w:cs="Times New Roman"/>
                <w:color w:val="000000"/>
                <w:sz w:val="20"/>
                <w:szCs w:val="20"/>
              </w:rPr>
            </w:pPr>
            <w:r w:rsidRPr="00D47CDA">
              <w:rPr>
                <w:rFonts w:eastAsia="Times New Roman" w:cs="Times New Roman"/>
                <w:color w:val="000000"/>
                <w:sz w:val="20"/>
                <w:szCs w:val="20"/>
              </w:rPr>
              <w:t>Implementación de mecanismos de comunicación, promoción y divulgación de una agenda permanente cultural para las PcD</w:t>
            </w:r>
          </w:p>
        </w:tc>
        <w:tc>
          <w:tcPr>
            <w:tcW w:w="2454" w:type="dxa"/>
            <w:vMerge/>
            <w:noWrap/>
            <w:vAlign w:val="center"/>
            <w:hideMark/>
          </w:tcPr>
          <w:p w14:paraId="215C64E1" w14:textId="77777777" w:rsidR="003A19D5" w:rsidRPr="00D47CDA" w:rsidRDefault="003A19D5" w:rsidP="00091DD6">
            <w:pPr>
              <w:jc w:val="center"/>
              <w:rPr>
                <w:rFonts w:eastAsia="Times New Roman" w:cs="Times New Roman"/>
                <w:color w:val="000000"/>
                <w:sz w:val="20"/>
                <w:szCs w:val="20"/>
              </w:rPr>
            </w:pPr>
          </w:p>
        </w:tc>
      </w:tr>
    </w:tbl>
    <w:p w14:paraId="1C11EA18" w14:textId="77777777" w:rsidR="004D4432" w:rsidRPr="00CE0D96" w:rsidRDefault="004D4432" w:rsidP="004D4432">
      <w:pPr>
        <w:pStyle w:val="Descripcin"/>
        <w:spacing w:after="0"/>
        <w:ind w:firstLine="0"/>
        <w:rPr>
          <w:rFonts w:cs="Times New Roman"/>
          <w:szCs w:val="20"/>
        </w:rPr>
      </w:pPr>
      <w:r w:rsidRPr="00CE0D96">
        <w:rPr>
          <w:rFonts w:cs="Times New Roman"/>
          <w:szCs w:val="20"/>
        </w:rPr>
        <w:t>Fuente:</w:t>
      </w:r>
      <w:r>
        <w:rPr>
          <w:rFonts w:cs="Times New Roman"/>
          <w:szCs w:val="20"/>
        </w:rPr>
        <w:t xml:space="preserve"> Elaboración propia con base al</w:t>
      </w:r>
      <w:r w:rsidRPr="00CE0D96">
        <w:rPr>
          <w:rFonts w:cs="Times New Roman"/>
          <w:szCs w:val="20"/>
        </w:rPr>
        <w:t xml:space="preserve"> Plan de Acción PPDIS 2026 – 2035</w:t>
      </w:r>
      <w:r>
        <w:rPr>
          <w:rFonts w:cs="Times New Roman"/>
          <w:szCs w:val="20"/>
        </w:rPr>
        <w:t>.</w:t>
      </w:r>
    </w:p>
    <w:p w14:paraId="7F279B77" w14:textId="77777777" w:rsidR="003A19D5" w:rsidRDefault="003A19D5" w:rsidP="003A19D5">
      <w:pPr>
        <w:spacing w:after="0" w:line="240" w:lineRule="auto"/>
      </w:pPr>
    </w:p>
    <w:p w14:paraId="2D843225" w14:textId="77777777" w:rsidR="003A19D5" w:rsidRPr="004C0244" w:rsidRDefault="003A19D5" w:rsidP="003A19D5">
      <w:pPr>
        <w:rPr>
          <w:rFonts w:cs="Times New Roman"/>
          <w:szCs w:val="24"/>
        </w:rPr>
      </w:pPr>
      <w:r w:rsidRPr="004C0244">
        <w:rPr>
          <w:rFonts w:cs="Times New Roman"/>
          <w:szCs w:val="24"/>
        </w:rPr>
        <w:t xml:space="preserve">De igual forma los productos se encuentran alineados con Plan Distrital de Bibliotecas, Lectura, Escritura y Oralidad de Cartagena y con Política Publica de Cultura del Distrito de Cartagena a través de los productos: </w:t>
      </w:r>
    </w:p>
    <w:p w14:paraId="4384907B" w14:textId="77777777" w:rsidR="003A19D5" w:rsidRPr="004D4432" w:rsidRDefault="003A19D5" w:rsidP="004D4432">
      <w:pPr>
        <w:pStyle w:val="Prrafodelista"/>
        <w:numPr>
          <w:ilvl w:val="0"/>
          <w:numId w:val="31"/>
        </w:numPr>
        <w:rPr>
          <w:rFonts w:cs="Times New Roman"/>
          <w:szCs w:val="24"/>
          <w:lang w:val="es-ES"/>
        </w:rPr>
      </w:pPr>
      <w:r w:rsidRPr="004D4432">
        <w:rPr>
          <w:rFonts w:cs="Times New Roman"/>
          <w:szCs w:val="24"/>
          <w:lang w:val="es-ES"/>
        </w:rPr>
        <w:lastRenderedPageBreak/>
        <w:t>Programa para la creación de clubes de lectura y escritura bajo un enfoque poblacional y diferencial con oferta interna y externa de la infraestructura bibliotecaria (Leo y escribo Cartagena)</w:t>
      </w:r>
    </w:p>
    <w:p w14:paraId="4FA78CC2" w14:textId="77777777" w:rsidR="003A19D5" w:rsidRPr="004D4432" w:rsidRDefault="003A19D5" w:rsidP="004D4432">
      <w:pPr>
        <w:pStyle w:val="Prrafodelista"/>
        <w:numPr>
          <w:ilvl w:val="0"/>
          <w:numId w:val="31"/>
        </w:numPr>
        <w:rPr>
          <w:rFonts w:cs="Times New Roman"/>
          <w:szCs w:val="24"/>
          <w:lang w:val="es-ES"/>
        </w:rPr>
      </w:pPr>
      <w:r w:rsidRPr="004D4432">
        <w:rPr>
          <w:rFonts w:cs="Times New Roman"/>
          <w:szCs w:val="24"/>
          <w:lang w:val="es-ES"/>
        </w:rPr>
        <w:t>Programa para la creación de talleres de lectura y escritura bajo un enfoque poblacional y diferencial con oferta interna y externa de la infraestructura bibliotecaria (Leo y escribo Cartagena).</w:t>
      </w:r>
    </w:p>
    <w:p w14:paraId="69CFD2A7" w14:textId="77777777" w:rsidR="003A19D5" w:rsidRPr="004D4432" w:rsidRDefault="003A19D5" w:rsidP="004D4432">
      <w:pPr>
        <w:pStyle w:val="Prrafodelista"/>
        <w:numPr>
          <w:ilvl w:val="0"/>
          <w:numId w:val="31"/>
        </w:numPr>
        <w:rPr>
          <w:rFonts w:cs="Times New Roman"/>
          <w:szCs w:val="24"/>
          <w:lang w:val="es-ES"/>
        </w:rPr>
      </w:pPr>
      <w:r w:rsidRPr="004D4432">
        <w:rPr>
          <w:rFonts w:cs="Times New Roman"/>
          <w:szCs w:val="24"/>
          <w:lang w:val="es-ES"/>
        </w:rPr>
        <w:t>Programa para la creación de encuentros de tradición oral para cuenteros/as, narradores orales y cuentacuentos bajo un enfoque intergeneracional, poblacional y diferencial (Cuento a Cartagena)</w:t>
      </w:r>
    </w:p>
    <w:p w14:paraId="64D14B40" w14:textId="77777777" w:rsidR="003A19D5" w:rsidRPr="004D4432" w:rsidRDefault="003A19D5" w:rsidP="004D4432">
      <w:pPr>
        <w:pStyle w:val="Prrafodelista"/>
        <w:numPr>
          <w:ilvl w:val="0"/>
          <w:numId w:val="31"/>
        </w:numPr>
        <w:rPr>
          <w:rFonts w:cs="Times New Roman"/>
          <w:szCs w:val="24"/>
          <w:lang w:val="es-ES"/>
        </w:rPr>
      </w:pPr>
      <w:r w:rsidRPr="004D4432">
        <w:rPr>
          <w:rFonts w:cs="Times New Roman"/>
          <w:szCs w:val="24"/>
          <w:lang w:val="es-ES"/>
        </w:rPr>
        <w:t>Estrategia de fortalecimiento de convocatorias de estímulos a la creación literaria en formatos innovadores e inclusivos.</w:t>
      </w:r>
    </w:p>
    <w:p w14:paraId="4C40B662" w14:textId="77777777" w:rsidR="003A19D5" w:rsidRPr="004D4432" w:rsidRDefault="003A19D5" w:rsidP="004D4432">
      <w:pPr>
        <w:pStyle w:val="Prrafodelista"/>
        <w:numPr>
          <w:ilvl w:val="0"/>
          <w:numId w:val="31"/>
        </w:numPr>
        <w:rPr>
          <w:rFonts w:cs="Times New Roman"/>
          <w:szCs w:val="24"/>
          <w:lang w:val="es-ES"/>
        </w:rPr>
      </w:pPr>
      <w:r w:rsidRPr="004D4432">
        <w:rPr>
          <w:rFonts w:cs="Times New Roman"/>
          <w:szCs w:val="24"/>
          <w:lang w:val="es-ES"/>
        </w:rPr>
        <w:t>Corredores artísticos y espacios de expresión e intercambio cultural por localidades, zonas rurales e insulares</w:t>
      </w:r>
    </w:p>
    <w:p w14:paraId="69A1A929" w14:textId="77777777" w:rsidR="003A19D5" w:rsidRPr="004D4432" w:rsidRDefault="003A19D5" w:rsidP="004D4432">
      <w:pPr>
        <w:pStyle w:val="Prrafodelista"/>
        <w:numPr>
          <w:ilvl w:val="0"/>
          <w:numId w:val="31"/>
        </w:numPr>
        <w:rPr>
          <w:rFonts w:cs="Times New Roman"/>
          <w:szCs w:val="24"/>
          <w:lang w:val="es-ES"/>
        </w:rPr>
      </w:pPr>
      <w:r w:rsidRPr="004D4432">
        <w:rPr>
          <w:rFonts w:cs="Times New Roman"/>
          <w:szCs w:val="24"/>
          <w:lang w:val="es-ES"/>
        </w:rPr>
        <w:t>Programa de eventos culturales barriales "Cultura al Parque”</w:t>
      </w:r>
    </w:p>
    <w:p w14:paraId="79E388BF" w14:textId="77777777" w:rsidR="003A19D5" w:rsidRPr="004D4432" w:rsidRDefault="003A19D5" w:rsidP="004D4432">
      <w:pPr>
        <w:pStyle w:val="Prrafodelista"/>
        <w:numPr>
          <w:ilvl w:val="0"/>
          <w:numId w:val="31"/>
        </w:numPr>
        <w:rPr>
          <w:rFonts w:cs="Times New Roman"/>
          <w:szCs w:val="24"/>
          <w:lang w:val="es-ES"/>
        </w:rPr>
      </w:pPr>
      <w:r w:rsidRPr="004D4432">
        <w:rPr>
          <w:rFonts w:cs="Times New Roman"/>
          <w:szCs w:val="24"/>
          <w:lang w:val="es-ES"/>
        </w:rPr>
        <w:t>Programa de agendas culturales permanente en el Teatro Adolfo Mejía</w:t>
      </w:r>
    </w:p>
    <w:p w14:paraId="2901F515" w14:textId="77777777" w:rsidR="003A19D5" w:rsidRPr="004D4432" w:rsidRDefault="003A19D5" w:rsidP="004D4432">
      <w:pPr>
        <w:pStyle w:val="Prrafodelista"/>
        <w:numPr>
          <w:ilvl w:val="0"/>
          <w:numId w:val="31"/>
        </w:numPr>
        <w:rPr>
          <w:rFonts w:cs="Times New Roman"/>
          <w:szCs w:val="24"/>
          <w:lang w:val="es-ES"/>
        </w:rPr>
      </w:pPr>
      <w:r w:rsidRPr="004D4432">
        <w:rPr>
          <w:rFonts w:cs="Times New Roman"/>
          <w:szCs w:val="24"/>
          <w:lang w:val="es-ES"/>
        </w:rPr>
        <w:t>Territorio Escuela para las artes y la cultura: agenda permanente para la formación artística y cultural en las diferentes áreas desarrollado por localidades y zonas rurales e insulares</w:t>
      </w:r>
    </w:p>
    <w:p w14:paraId="4B23FD78" w14:textId="77777777" w:rsidR="003A19D5" w:rsidRPr="004D4432" w:rsidRDefault="003A19D5" w:rsidP="004D4432">
      <w:pPr>
        <w:pStyle w:val="Prrafodelista"/>
        <w:numPr>
          <w:ilvl w:val="0"/>
          <w:numId w:val="31"/>
        </w:numPr>
        <w:rPr>
          <w:rFonts w:cs="Times New Roman"/>
          <w:szCs w:val="24"/>
        </w:rPr>
      </w:pPr>
      <w:r w:rsidRPr="004D4432">
        <w:rPr>
          <w:rFonts w:cs="Times New Roman"/>
          <w:szCs w:val="24"/>
          <w:lang w:val="es-ES"/>
        </w:rPr>
        <w:t>Creación e implementación de la agenda del laboratorio de cultura, arte, identidad y patrimonio.</w:t>
      </w:r>
    </w:p>
    <w:p w14:paraId="3EBFD270" w14:textId="77777777" w:rsidR="003A19D5" w:rsidRPr="004C0244" w:rsidRDefault="003A19D5" w:rsidP="003A19D5">
      <w:pPr>
        <w:rPr>
          <w:rFonts w:cs="Times New Roman"/>
          <w:szCs w:val="24"/>
        </w:rPr>
      </w:pPr>
      <w:r w:rsidRPr="004C0244">
        <w:rPr>
          <w:rFonts w:cs="Times New Roman"/>
          <w:b/>
          <w:bCs/>
          <w:szCs w:val="24"/>
        </w:rPr>
        <w:t xml:space="preserve">Secretaria de Planeación Distrital (SPD).  </w:t>
      </w:r>
      <w:r w:rsidRPr="004C0244">
        <w:rPr>
          <w:rFonts w:cs="Times New Roman"/>
          <w:szCs w:val="24"/>
        </w:rPr>
        <w:t>Es la entidad que coordina el Sistema de Planeación Distrital, por lo que desarrolla las orientaciones de todos los instrumentos de planeación de la ciudad, según las funciones establecidas por el Decreto 0304 de 2003 de la Alcaldía Mayor de Cartagena. La SPD, en el mismo orden coordinan el Programa de Políticas Públicas del Distrito, desde donde se presta la asistencia técnica en la formulación de la Políticas Públicas del Distrito y la secretaria encargada de brindar apoyo para el funcionamiento de los consejos locales y territoriales de planeación</w:t>
      </w:r>
      <w:sdt>
        <w:sdtPr>
          <w:rPr>
            <w:rFonts w:cs="Times New Roman"/>
            <w:szCs w:val="24"/>
          </w:rPr>
          <w:id w:val="-1701930091"/>
          <w:citation/>
        </w:sdtPr>
        <w:sdtContent>
          <w:r w:rsidRPr="004C0244">
            <w:rPr>
              <w:rFonts w:cs="Times New Roman"/>
              <w:szCs w:val="24"/>
            </w:rPr>
            <w:fldChar w:fldCharType="begin"/>
          </w:r>
          <w:r w:rsidRPr="004C0244">
            <w:rPr>
              <w:rFonts w:cs="Times New Roman"/>
              <w:szCs w:val="24"/>
              <w:lang w:val="es-ES"/>
            </w:rPr>
            <w:instrText xml:space="preserve">CITATION Alc24 \n  \l 3082 </w:instrText>
          </w:r>
          <w:r w:rsidRPr="004C0244">
            <w:rPr>
              <w:rFonts w:cs="Times New Roman"/>
              <w:szCs w:val="24"/>
            </w:rPr>
            <w:fldChar w:fldCharType="separate"/>
          </w:r>
          <w:r w:rsidRPr="004C0244">
            <w:rPr>
              <w:rFonts w:cs="Times New Roman"/>
              <w:noProof/>
              <w:szCs w:val="24"/>
              <w:lang w:val="es-ES"/>
            </w:rPr>
            <w:t xml:space="preserve"> (Plan de Desarrollo "Cartagena Ciudad de Derechos" 2024 - 2027, 2024)</w:t>
          </w:r>
          <w:r w:rsidRPr="004C0244">
            <w:rPr>
              <w:rFonts w:cs="Times New Roman"/>
              <w:szCs w:val="24"/>
            </w:rPr>
            <w:fldChar w:fldCharType="end"/>
          </w:r>
        </w:sdtContent>
      </w:sdt>
      <w:r w:rsidRPr="004C0244">
        <w:rPr>
          <w:rFonts w:cs="Times New Roman"/>
          <w:szCs w:val="24"/>
        </w:rPr>
        <w:t>.</w:t>
      </w:r>
    </w:p>
    <w:p w14:paraId="5FF8F777" w14:textId="40C2F395" w:rsidR="003A19D5" w:rsidRPr="004C0244" w:rsidRDefault="003A19D5" w:rsidP="003A19D5">
      <w:pPr>
        <w:spacing w:after="0"/>
        <w:rPr>
          <w:rFonts w:cs="Times New Roman"/>
          <w:szCs w:val="24"/>
        </w:rPr>
      </w:pPr>
      <w:r w:rsidRPr="004C0244">
        <w:rPr>
          <w:rFonts w:cs="Times New Roman"/>
          <w:szCs w:val="24"/>
        </w:rPr>
        <w:lastRenderedPageBreak/>
        <w:t xml:space="preserve">Desde la PPDIS la SPD además de hacer el seguimiento técnico a la formulación y el seguimiento y evaluación a la implementación, es responsables en dos productos de competencia del SISBEN y de la Dirección Administrativa de Control Urbano (Tabla </w:t>
      </w:r>
      <w:r w:rsidR="001109C5">
        <w:rPr>
          <w:rFonts w:cs="Times New Roman"/>
          <w:szCs w:val="24"/>
        </w:rPr>
        <w:t>39</w:t>
      </w:r>
      <w:r w:rsidRPr="004C0244">
        <w:rPr>
          <w:rFonts w:cs="Times New Roman"/>
          <w:szCs w:val="24"/>
        </w:rPr>
        <w:t xml:space="preserve">). </w:t>
      </w:r>
    </w:p>
    <w:p w14:paraId="6D3A75D5" w14:textId="77777777" w:rsidR="003A19D5" w:rsidRDefault="003A19D5" w:rsidP="003A19D5">
      <w:pPr>
        <w:spacing w:after="0" w:line="240" w:lineRule="auto"/>
      </w:pPr>
    </w:p>
    <w:p w14:paraId="76C751E7" w14:textId="5736FB2D" w:rsidR="003A19D5" w:rsidRPr="001109C5" w:rsidRDefault="001109C5" w:rsidP="00EE2F6F">
      <w:pPr>
        <w:pStyle w:val="Descripcin"/>
        <w:spacing w:after="0"/>
        <w:ind w:firstLine="0"/>
        <w:rPr>
          <w:sz w:val="28"/>
          <w:szCs w:val="28"/>
        </w:rPr>
      </w:pPr>
      <w:r>
        <w:t xml:space="preserve">        </w:t>
      </w:r>
      <w:bookmarkStart w:id="98" w:name="_Toc216447708"/>
      <w:r w:rsidRPr="001109C5">
        <w:t xml:space="preserve">Tabla </w:t>
      </w:r>
      <w:r>
        <w:fldChar w:fldCharType="begin"/>
      </w:r>
      <w:r>
        <w:instrText>SEQ Tabla \* ARABIC</w:instrText>
      </w:r>
      <w:r>
        <w:fldChar w:fldCharType="separate"/>
      </w:r>
      <w:r w:rsidR="00C5116B">
        <w:rPr>
          <w:noProof/>
        </w:rPr>
        <w:t>34</w:t>
      </w:r>
      <w:r>
        <w:fldChar w:fldCharType="end"/>
      </w:r>
      <w:r w:rsidRPr="001109C5">
        <w:t>. Productos de responsabilidad de la Secretaria de Planeación Distrital</w:t>
      </w:r>
      <w:bookmarkEnd w:id="98"/>
      <w:r w:rsidRPr="001109C5">
        <w:t xml:space="preserve"> </w:t>
      </w:r>
    </w:p>
    <w:tbl>
      <w:tblPr>
        <w:tblStyle w:val="Tablaconcuadrcula"/>
        <w:tblW w:w="0" w:type="auto"/>
        <w:jc w:val="center"/>
        <w:tblLayout w:type="fixed"/>
        <w:tblLook w:val="04A0" w:firstRow="1" w:lastRow="0" w:firstColumn="1" w:lastColumn="0" w:noHBand="0" w:noVBand="1"/>
      </w:tblPr>
      <w:tblGrid>
        <w:gridCol w:w="1271"/>
        <w:gridCol w:w="5954"/>
        <w:gridCol w:w="1603"/>
      </w:tblGrid>
      <w:tr w:rsidR="004C0244" w:rsidRPr="004C0244" w14:paraId="64DB2212" w14:textId="77777777" w:rsidTr="00091DD6">
        <w:trPr>
          <w:trHeight w:val="300"/>
          <w:jc w:val="center"/>
        </w:trPr>
        <w:tc>
          <w:tcPr>
            <w:tcW w:w="1271" w:type="dxa"/>
            <w:vAlign w:val="center"/>
          </w:tcPr>
          <w:p w14:paraId="579E0FEA" w14:textId="77777777" w:rsidR="003A19D5" w:rsidRPr="004C0244" w:rsidRDefault="003A19D5" w:rsidP="00091DD6">
            <w:pPr>
              <w:ind w:firstLine="0"/>
              <w:jc w:val="center"/>
              <w:rPr>
                <w:rFonts w:eastAsia="Times New Roman" w:cs="Times New Roman"/>
                <w:b/>
                <w:bCs/>
                <w:color w:val="000000"/>
                <w:sz w:val="20"/>
                <w:szCs w:val="20"/>
              </w:rPr>
            </w:pPr>
            <w:r w:rsidRPr="004C0244">
              <w:rPr>
                <w:rFonts w:eastAsia="Times New Roman" w:cs="Times New Roman"/>
                <w:b/>
                <w:bCs/>
                <w:color w:val="000000"/>
                <w:sz w:val="20"/>
                <w:szCs w:val="20"/>
              </w:rPr>
              <w:t>Área</w:t>
            </w:r>
          </w:p>
        </w:tc>
        <w:tc>
          <w:tcPr>
            <w:tcW w:w="5954" w:type="dxa"/>
            <w:noWrap/>
            <w:vAlign w:val="center"/>
            <w:hideMark/>
          </w:tcPr>
          <w:p w14:paraId="65D56DBB" w14:textId="77777777" w:rsidR="003A19D5" w:rsidRPr="00E53719" w:rsidRDefault="003A19D5" w:rsidP="00091DD6">
            <w:pPr>
              <w:ind w:firstLine="0"/>
              <w:jc w:val="center"/>
              <w:rPr>
                <w:rFonts w:eastAsia="Times New Roman" w:cs="Times New Roman"/>
                <w:b/>
                <w:bCs/>
                <w:color w:val="000000"/>
                <w:sz w:val="20"/>
                <w:szCs w:val="20"/>
              </w:rPr>
            </w:pPr>
            <w:r w:rsidRPr="004C0244">
              <w:rPr>
                <w:rFonts w:eastAsia="Times New Roman" w:cs="Times New Roman"/>
                <w:b/>
                <w:bCs/>
                <w:color w:val="000000"/>
                <w:sz w:val="20"/>
                <w:szCs w:val="20"/>
              </w:rPr>
              <w:t>Producto esperado</w:t>
            </w:r>
          </w:p>
        </w:tc>
        <w:tc>
          <w:tcPr>
            <w:tcW w:w="1603" w:type="dxa"/>
            <w:noWrap/>
            <w:vAlign w:val="center"/>
            <w:hideMark/>
          </w:tcPr>
          <w:p w14:paraId="47DF8416" w14:textId="77777777" w:rsidR="003A19D5" w:rsidRPr="00E53719" w:rsidRDefault="003A19D5" w:rsidP="00091DD6">
            <w:pPr>
              <w:ind w:firstLine="0"/>
              <w:jc w:val="center"/>
              <w:rPr>
                <w:rFonts w:eastAsia="Times New Roman" w:cs="Times New Roman"/>
                <w:b/>
                <w:bCs/>
                <w:color w:val="000000"/>
                <w:sz w:val="20"/>
                <w:szCs w:val="20"/>
              </w:rPr>
            </w:pPr>
            <w:r w:rsidRPr="004C0244">
              <w:rPr>
                <w:rFonts w:eastAsia="Times New Roman" w:cs="Times New Roman"/>
                <w:b/>
                <w:bCs/>
                <w:color w:val="000000"/>
                <w:sz w:val="20"/>
                <w:szCs w:val="20"/>
              </w:rPr>
              <w:t>Entidad responsable</w:t>
            </w:r>
          </w:p>
        </w:tc>
      </w:tr>
      <w:tr w:rsidR="003A19D5" w:rsidRPr="004C0244" w14:paraId="14D5A32F" w14:textId="77777777" w:rsidTr="00091DD6">
        <w:trPr>
          <w:trHeight w:val="300"/>
          <w:jc w:val="center"/>
        </w:trPr>
        <w:tc>
          <w:tcPr>
            <w:tcW w:w="1271" w:type="dxa"/>
            <w:vAlign w:val="center"/>
          </w:tcPr>
          <w:p w14:paraId="45B703D3" w14:textId="77777777" w:rsidR="003A19D5" w:rsidRPr="004C0244" w:rsidRDefault="003A19D5" w:rsidP="00091DD6">
            <w:pPr>
              <w:ind w:firstLine="0"/>
              <w:jc w:val="center"/>
              <w:rPr>
                <w:rFonts w:eastAsia="Times New Roman" w:cs="Times New Roman"/>
                <w:color w:val="000000"/>
                <w:sz w:val="20"/>
                <w:szCs w:val="20"/>
              </w:rPr>
            </w:pPr>
            <w:r w:rsidRPr="004C0244">
              <w:rPr>
                <w:rFonts w:eastAsia="Times New Roman" w:cs="Times New Roman"/>
                <w:color w:val="000000"/>
                <w:sz w:val="20"/>
                <w:szCs w:val="20"/>
              </w:rPr>
              <w:t>Salud</w:t>
            </w:r>
          </w:p>
        </w:tc>
        <w:tc>
          <w:tcPr>
            <w:tcW w:w="5954" w:type="dxa"/>
            <w:noWrap/>
            <w:vAlign w:val="center"/>
            <w:hideMark/>
          </w:tcPr>
          <w:p w14:paraId="191A9616" w14:textId="77777777" w:rsidR="003A19D5" w:rsidRPr="00E53719" w:rsidRDefault="003A19D5" w:rsidP="00091DD6">
            <w:pPr>
              <w:ind w:firstLine="0"/>
              <w:jc w:val="center"/>
              <w:rPr>
                <w:rFonts w:eastAsia="Times New Roman" w:cs="Times New Roman"/>
                <w:color w:val="000000"/>
                <w:sz w:val="20"/>
                <w:szCs w:val="20"/>
              </w:rPr>
            </w:pPr>
            <w:r w:rsidRPr="00E53719">
              <w:rPr>
                <w:rFonts w:eastAsia="Times New Roman" w:cs="Times New Roman"/>
                <w:color w:val="000000"/>
                <w:sz w:val="20"/>
                <w:szCs w:val="20"/>
              </w:rPr>
              <w:t>Jornadas de atención móvil del Sisbén para población con discapacidad, familiares o cuidadores</w:t>
            </w:r>
          </w:p>
        </w:tc>
        <w:tc>
          <w:tcPr>
            <w:tcW w:w="1603" w:type="dxa"/>
            <w:vMerge w:val="restart"/>
            <w:noWrap/>
            <w:vAlign w:val="center"/>
            <w:hideMark/>
          </w:tcPr>
          <w:p w14:paraId="2BFC9B11" w14:textId="77777777" w:rsidR="003A19D5" w:rsidRPr="00E53719" w:rsidRDefault="003A19D5" w:rsidP="00091DD6">
            <w:pPr>
              <w:ind w:firstLine="0"/>
              <w:jc w:val="center"/>
              <w:rPr>
                <w:rFonts w:eastAsia="Times New Roman" w:cs="Times New Roman"/>
                <w:color w:val="000000"/>
                <w:sz w:val="20"/>
                <w:szCs w:val="20"/>
              </w:rPr>
            </w:pPr>
            <w:r w:rsidRPr="004C0244">
              <w:rPr>
                <w:rFonts w:cs="Times New Roman"/>
                <w:sz w:val="20"/>
                <w:szCs w:val="20"/>
              </w:rPr>
              <w:t>Secretaria de Planeación Distrital (SPD)</w:t>
            </w:r>
          </w:p>
        </w:tc>
      </w:tr>
      <w:tr w:rsidR="003A19D5" w:rsidRPr="004C0244" w14:paraId="77997924" w14:textId="77777777" w:rsidTr="00091DD6">
        <w:trPr>
          <w:trHeight w:val="300"/>
          <w:jc w:val="center"/>
        </w:trPr>
        <w:tc>
          <w:tcPr>
            <w:tcW w:w="1271" w:type="dxa"/>
            <w:vAlign w:val="center"/>
          </w:tcPr>
          <w:p w14:paraId="62E20AE7" w14:textId="77777777" w:rsidR="003A19D5" w:rsidRPr="004C0244" w:rsidRDefault="003A19D5" w:rsidP="00091DD6">
            <w:pPr>
              <w:ind w:firstLine="0"/>
              <w:jc w:val="center"/>
              <w:rPr>
                <w:rFonts w:eastAsia="Times New Roman" w:cs="Times New Roman"/>
                <w:color w:val="000000"/>
                <w:sz w:val="20"/>
                <w:szCs w:val="20"/>
              </w:rPr>
            </w:pPr>
            <w:r w:rsidRPr="004C0244">
              <w:rPr>
                <w:rFonts w:eastAsia="Times New Roman" w:cs="Times New Roman"/>
                <w:color w:val="000000"/>
                <w:sz w:val="20"/>
                <w:szCs w:val="20"/>
              </w:rPr>
              <w:t>Social</w:t>
            </w:r>
          </w:p>
        </w:tc>
        <w:tc>
          <w:tcPr>
            <w:tcW w:w="5954" w:type="dxa"/>
            <w:noWrap/>
            <w:vAlign w:val="center"/>
            <w:hideMark/>
          </w:tcPr>
          <w:p w14:paraId="14C92F0A" w14:textId="77777777" w:rsidR="003A19D5" w:rsidRPr="00E53719" w:rsidRDefault="003A19D5" w:rsidP="00091DD6">
            <w:pPr>
              <w:ind w:firstLine="0"/>
              <w:jc w:val="center"/>
              <w:rPr>
                <w:rFonts w:eastAsia="Times New Roman" w:cs="Times New Roman"/>
                <w:color w:val="000000"/>
                <w:sz w:val="20"/>
                <w:szCs w:val="20"/>
              </w:rPr>
            </w:pPr>
            <w:r w:rsidRPr="00E53719">
              <w:rPr>
                <w:rFonts w:eastAsia="Times New Roman" w:cs="Times New Roman"/>
                <w:color w:val="000000"/>
                <w:sz w:val="20"/>
                <w:szCs w:val="20"/>
              </w:rPr>
              <w:t>Supervisión y Control de Accesibilidad en Obras de acuerdo con las Normativas de Accesibilidad Actualizadas en la construcción y adecuación de edificios, espacios públicos y transporte, según el diseño universal de accesibilidad</w:t>
            </w:r>
          </w:p>
        </w:tc>
        <w:tc>
          <w:tcPr>
            <w:tcW w:w="1603" w:type="dxa"/>
            <w:vMerge/>
            <w:noWrap/>
            <w:vAlign w:val="center"/>
            <w:hideMark/>
          </w:tcPr>
          <w:p w14:paraId="051E546C" w14:textId="77777777" w:rsidR="003A19D5" w:rsidRPr="00E53719" w:rsidRDefault="003A19D5" w:rsidP="00091DD6">
            <w:pPr>
              <w:jc w:val="center"/>
              <w:rPr>
                <w:rFonts w:eastAsia="Times New Roman" w:cs="Times New Roman"/>
                <w:color w:val="000000"/>
                <w:sz w:val="20"/>
                <w:szCs w:val="20"/>
              </w:rPr>
            </w:pPr>
          </w:p>
        </w:tc>
      </w:tr>
    </w:tbl>
    <w:p w14:paraId="761DC915" w14:textId="77777777" w:rsidR="004D4432" w:rsidRPr="00CE0D96" w:rsidRDefault="004D4432" w:rsidP="004D4432">
      <w:pPr>
        <w:pStyle w:val="Descripcin"/>
        <w:spacing w:after="0"/>
        <w:ind w:firstLine="0"/>
        <w:rPr>
          <w:rFonts w:cs="Times New Roman"/>
          <w:szCs w:val="20"/>
        </w:rPr>
      </w:pPr>
      <w:r w:rsidRPr="00CE0D96">
        <w:rPr>
          <w:rFonts w:cs="Times New Roman"/>
          <w:szCs w:val="20"/>
        </w:rPr>
        <w:t>Fuente:</w:t>
      </w:r>
      <w:r>
        <w:rPr>
          <w:rFonts w:cs="Times New Roman"/>
          <w:szCs w:val="20"/>
        </w:rPr>
        <w:t xml:space="preserve"> Elaboración propia con base al</w:t>
      </w:r>
      <w:r w:rsidRPr="00CE0D96">
        <w:rPr>
          <w:rFonts w:cs="Times New Roman"/>
          <w:szCs w:val="20"/>
        </w:rPr>
        <w:t xml:space="preserve"> Plan de Acción PPDIS 2026 – 2035</w:t>
      </w:r>
      <w:r>
        <w:rPr>
          <w:rFonts w:cs="Times New Roman"/>
          <w:szCs w:val="20"/>
        </w:rPr>
        <w:t>.</w:t>
      </w:r>
    </w:p>
    <w:p w14:paraId="258E50E1" w14:textId="77777777" w:rsidR="003A19D5" w:rsidRPr="00E53719" w:rsidRDefault="003A19D5" w:rsidP="003A19D5">
      <w:pPr>
        <w:spacing w:after="0"/>
        <w:rPr>
          <w:sz w:val="20"/>
          <w:szCs w:val="20"/>
        </w:rPr>
      </w:pPr>
    </w:p>
    <w:p w14:paraId="5FC17F09" w14:textId="35B76BBF" w:rsidR="003A19D5" w:rsidRDefault="003A19D5" w:rsidP="003A19D5">
      <w:pPr>
        <w:spacing w:after="0"/>
      </w:pPr>
      <w:r w:rsidRPr="004C0244">
        <w:rPr>
          <w:rFonts w:cs="Times New Roman"/>
          <w:b/>
          <w:bCs/>
          <w:szCs w:val="24"/>
        </w:rPr>
        <w:t xml:space="preserve">Escuela de Gobierno y Liderazgo. </w:t>
      </w:r>
      <w:r w:rsidRPr="004C0244">
        <w:rPr>
          <w:rFonts w:cs="Times New Roman"/>
          <w:szCs w:val="24"/>
        </w:rPr>
        <w:t xml:space="preserve">Tiene la misión de diseñar y desarrollar procesos formativos que impulsen el liderazgo ciudadano, la apropiación de herramientas democráticas y la consolidación de una ciudadanía activa e informada </w:t>
      </w:r>
      <w:sdt>
        <w:sdtPr>
          <w:rPr>
            <w:rFonts w:cs="Times New Roman"/>
            <w:szCs w:val="24"/>
          </w:rPr>
          <w:id w:val="755551582"/>
          <w:citation/>
        </w:sdtPr>
        <w:sdtContent>
          <w:r w:rsidRPr="004C0244">
            <w:rPr>
              <w:rFonts w:cs="Times New Roman"/>
              <w:szCs w:val="24"/>
            </w:rPr>
            <w:fldChar w:fldCharType="begin"/>
          </w:r>
          <w:r w:rsidRPr="004C0244">
            <w:rPr>
              <w:rFonts w:cs="Times New Roman"/>
              <w:szCs w:val="24"/>
              <w:lang w:val="es-ES"/>
            </w:rPr>
            <w:instrText xml:space="preserve"> CITATION Esc25 \l 3082 </w:instrText>
          </w:r>
          <w:r w:rsidRPr="004C0244">
            <w:rPr>
              <w:rFonts w:cs="Times New Roman"/>
              <w:szCs w:val="24"/>
            </w:rPr>
            <w:fldChar w:fldCharType="separate"/>
          </w:r>
          <w:r w:rsidRPr="004C0244">
            <w:rPr>
              <w:rFonts w:cs="Times New Roman"/>
              <w:noProof/>
              <w:szCs w:val="24"/>
              <w:lang w:val="es-ES"/>
            </w:rPr>
            <w:t>(Escuela de Gobierno y Liderazgo, 2025)</w:t>
          </w:r>
          <w:r w:rsidRPr="004C0244">
            <w:rPr>
              <w:rFonts w:cs="Times New Roman"/>
              <w:szCs w:val="24"/>
            </w:rPr>
            <w:fldChar w:fldCharType="end"/>
          </w:r>
        </w:sdtContent>
      </w:sdt>
      <w:r w:rsidRPr="004C0244">
        <w:rPr>
          <w:rFonts w:cs="Times New Roman"/>
          <w:szCs w:val="24"/>
        </w:rPr>
        <w:t xml:space="preserve">. Por su parte el Decreto 0304 de 2003 de la Alcaldía Mayor de Cartagena enmarca sus funciones en la formación para la ciudadanía, el liderazgo y gobierno. En ese sentido se enfoca la responsabilidad de la entidad en aquellos productos de la PPDIS relacionados con la formación en participación ciudadana, gobernanza y liderazgo dirigidas a la población objetivo como a servidores públicos. Tabla </w:t>
      </w:r>
      <w:r w:rsidR="001109C5">
        <w:rPr>
          <w:rFonts w:cs="Times New Roman"/>
          <w:szCs w:val="24"/>
        </w:rPr>
        <w:t>4</w:t>
      </w:r>
      <w:r w:rsidR="00080739">
        <w:rPr>
          <w:rFonts w:cs="Times New Roman"/>
          <w:szCs w:val="24"/>
        </w:rPr>
        <w:t>0</w:t>
      </w:r>
      <w:r>
        <w:t>.</w:t>
      </w:r>
    </w:p>
    <w:p w14:paraId="1D33580F" w14:textId="77777777" w:rsidR="003A19D5" w:rsidRDefault="003A19D5" w:rsidP="003A19D5">
      <w:pPr>
        <w:spacing w:after="0" w:line="240" w:lineRule="auto"/>
      </w:pPr>
    </w:p>
    <w:p w14:paraId="55C5FE7B" w14:textId="21401110" w:rsidR="003A19D5" w:rsidRPr="001109C5" w:rsidRDefault="001109C5" w:rsidP="00EE2F6F">
      <w:pPr>
        <w:pStyle w:val="Descripcin"/>
        <w:spacing w:after="0"/>
        <w:ind w:firstLine="0"/>
        <w:rPr>
          <w:sz w:val="28"/>
          <w:szCs w:val="28"/>
        </w:rPr>
      </w:pPr>
      <w:bookmarkStart w:id="99" w:name="_Toc216447709"/>
      <w:r w:rsidRPr="001109C5">
        <w:t xml:space="preserve">Tabla </w:t>
      </w:r>
      <w:r>
        <w:fldChar w:fldCharType="begin"/>
      </w:r>
      <w:r>
        <w:instrText>SEQ Tabla \* ARABIC</w:instrText>
      </w:r>
      <w:r>
        <w:fldChar w:fldCharType="separate"/>
      </w:r>
      <w:r w:rsidR="00C5116B">
        <w:rPr>
          <w:noProof/>
        </w:rPr>
        <w:t>35</w:t>
      </w:r>
      <w:r>
        <w:fldChar w:fldCharType="end"/>
      </w:r>
      <w:r w:rsidRPr="001109C5">
        <w:t>. Productos de responsabilidad de la Escuela de Gobierno y Liderazgo</w:t>
      </w:r>
      <w:bookmarkEnd w:id="99"/>
    </w:p>
    <w:tbl>
      <w:tblPr>
        <w:tblStyle w:val="Tablaconcuadrcula"/>
        <w:tblW w:w="0" w:type="auto"/>
        <w:jc w:val="center"/>
        <w:tblLook w:val="04A0" w:firstRow="1" w:lastRow="0" w:firstColumn="1" w:lastColumn="0" w:noHBand="0" w:noVBand="1"/>
      </w:tblPr>
      <w:tblGrid>
        <w:gridCol w:w="1909"/>
        <w:gridCol w:w="5032"/>
        <w:gridCol w:w="1887"/>
      </w:tblGrid>
      <w:tr w:rsidR="003A19D5" w:rsidRPr="00091DD6" w14:paraId="168A087F" w14:textId="77777777" w:rsidTr="00091DD6">
        <w:trPr>
          <w:trHeight w:val="300"/>
          <w:jc w:val="center"/>
        </w:trPr>
        <w:tc>
          <w:tcPr>
            <w:tcW w:w="1909" w:type="dxa"/>
            <w:vAlign w:val="center"/>
          </w:tcPr>
          <w:p w14:paraId="27C09604" w14:textId="77777777" w:rsidR="003A19D5" w:rsidRPr="00091DD6" w:rsidRDefault="003A19D5" w:rsidP="00091DD6">
            <w:pPr>
              <w:ind w:firstLine="0"/>
              <w:jc w:val="center"/>
              <w:rPr>
                <w:rFonts w:eastAsia="Times New Roman" w:cs="Times New Roman"/>
                <w:b/>
                <w:bCs/>
                <w:color w:val="000000"/>
                <w:sz w:val="20"/>
                <w:szCs w:val="20"/>
              </w:rPr>
            </w:pPr>
            <w:r w:rsidRPr="00091DD6">
              <w:rPr>
                <w:rFonts w:eastAsia="Times New Roman" w:cs="Times New Roman"/>
                <w:b/>
                <w:bCs/>
                <w:color w:val="000000"/>
                <w:sz w:val="20"/>
                <w:szCs w:val="20"/>
              </w:rPr>
              <w:t>Área</w:t>
            </w:r>
          </w:p>
        </w:tc>
        <w:tc>
          <w:tcPr>
            <w:tcW w:w="5032" w:type="dxa"/>
            <w:noWrap/>
            <w:vAlign w:val="center"/>
            <w:hideMark/>
          </w:tcPr>
          <w:p w14:paraId="2247EF6C" w14:textId="77777777" w:rsidR="003A19D5" w:rsidRPr="000F24BF" w:rsidRDefault="003A19D5" w:rsidP="00091DD6">
            <w:pPr>
              <w:ind w:firstLine="0"/>
              <w:jc w:val="center"/>
              <w:rPr>
                <w:rFonts w:eastAsia="Times New Roman" w:cs="Times New Roman"/>
                <w:b/>
                <w:bCs/>
                <w:color w:val="000000"/>
                <w:sz w:val="20"/>
                <w:szCs w:val="20"/>
              </w:rPr>
            </w:pPr>
            <w:r w:rsidRPr="00091DD6">
              <w:rPr>
                <w:rFonts w:eastAsia="Times New Roman" w:cs="Times New Roman"/>
                <w:b/>
                <w:bCs/>
                <w:color w:val="000000"/>
                <w:sz w:val="20"/>
                <w:szCs w:val="20"/>
              </w:rPr>
              <w:t>Producto esperado</w:t>
            </w:r>
          </w:p>
        </w:tc>
        <w:tc>
          <w:tcPr>
            <w:tcW w:w="1887" w:type="dxa"/>
            <w:noWrap/>
            <w:vAlign w:val="center"/>
            <w:hideMark/>
          </w:tcPr>
          <w:p w14:paraId="3CB8BF27" w14:textId="77777777" w:rsidR="003A19D5" w:rsidRPr="000F24BF" w:rsidRDefault="003A19D5" w:rsidP="00091DD6">
            <w:pPr>
              <w:ind w:firstLine="0"/>
              <w:jc w:val="center"/>
              <w:rPr>
                <w:rFonts w:eastAsia="Times New Roman" w:cs="Times New Roman"/>
                <w:b/>
                <w:bCs/>
                <w:color w:val="000000"/>
                <w:sz w:val="20"/>
                <w:szCs w:val="20"/>
              </w:rPr>
            </w:pPr>
            <w:r w:rsidRPr="00091DD6">
              <w:rPr>
                <w:rFonts w:eastAsia="Times New Roman" w:cs="Times New Roman"/>
                <w:b/>
                <w:bCs/>
                <w:color w:val="000000"/>
                <w:sz w:val="20"/>
                <w:szCs w:val="20"/>
              </w:rPr>
              <w:t>Entidad responsable</w:t>
            </w:r>
          </w:p>
        </w:tc>
      </w:tr>
      <w:tr w:rsidR="003A19D5" w:rsidRPr="00091DD6" w14:paraId="13D6C4B6" w14:textId="77777777" w:rsidTr="00091DD6">
        <w:trPr>
          <w:trHeight w:val="300"/>
          <w:jc w:val="center"/>
        </w:trPr>
        <w:tc>
          <w:tcPr>
            <w:tcW w:w="1909" w:type="dxa"/>
            <w:vMerge w:val="restart"/>
            <w:vAlign w:val="center"/>
          </w:tcPr>
          <w:p w14:paraId="4874B4FF" w14:textId="77777777" w:rsidR="003A19D5" w:rsidRPr="00091DD6" w:rsidRDefault="003A19D5" w:rsidP="00091DD6">
            <w:pPr>
              <w:ind w:firstLine="0"/>
              <w:jc w:val="center"/>
              <w:rPr>
                <w:rFonts w:eastAsia="Times New Roman" w:cs="Times New Roman"/>
                <w:color w:val="000000"/>
                <w:sz w:val="20"/>
                <w:szCs w:val="20"/>
              </w:rPr>
            </w:pPr>
            <w:r w:rsidRPr="000F24BF">
              <w:rPr>
                <w:rFonts w:eastAsia="Times New Roman" w:cs="Times New Roman"/>
                <w:color w:val="000000"/>
                <w:sz w:val="20"/>
                <w:szCs w:val="20"/>
              </w:rPr>
              <w:t>Empoderamiento</w:t>
            </w:r>
          </w:p>
        </w:tc>
        <w:tc>
          <w:tcPr>
            <w:tcW w:w="5032" w:type="dxa"/>
            <w:noWrap/>
            <w:vAlign w:val="center"/>
            <w:hideMark/>
          </w:tcPr>
          <w:p w14:paraId="405071B4" w14:textId="77777777" w:rsidR="003A19D5" w:rsidRPr="000F24BF" w:rsidRDefault="003A19D5" w:rsidP="00091DD6">
            <w:pPr>
              <w:ind w:firstLine="0"/>
              <w:jc w:val="center"/>
              <w:rPr>
                <w:rFonts w:eastAsia="Times New Roman" w:cs="Times New Roman"/>
                <w:color w:val="000000"/>
                <w:sz w:val="20"/>
                <w:szCs w:val="20"/>
              </w:rPr>
            </w:pPr>
            <w:r w:rsidRPr="000F24BF">
              <w:rPr>
                <w:rFonts w:eastAsia="Times New Roman" w:cs="Times New Roman"/>
                <w:color w:val="000000"/>
                <w:sz w:val="20"/>
                <w:szCs w:val="20"/>
              </w:rPr>
              <w:t xml:space="preserve">Jornadas de </w:t>
            </w:r>
            <w:r w:rsidRPr="00091DD6">
              <w:rPr>
                <w:rFonts w:eastAsia="Times New Roman" w:cs="Times New Roman"/>
                <w:color w:val="000000"/>
                <w:sz w:val="20"/>
                <w:szCs w:val="20"/>
              </w:rPr>
              <w:t>Formación</w:t>
            </w:r>
            <w:r w:rsidRPr="000F24BF">
              <w:rPr>
                <w:rFonts w:eastAsia="Times New Roman" w:cs="Times New Roman"/>
                <w:color w:val="000000"/>
                <w:sz w:val="20"/>
                <w:szCs w:val="20"/>
              </w:rPr>
              <w:t xml:space="preserve"> sobre espacios de participación ciudadana, dirigidas a PcD, familiares y cuidadores y asistentes</w:t>
            </w:r>
          </w:p>
        </w:tc>
        <w:tc>
          <w:tcPr>
            <w:tcW w:w="1887" w:type="dxa"/>
            <w:vMerge w:val="restart"/>
            <w:noWrap/>
            <w:vAlign w:val="center"/>
          </w:tcPr>
          <w:p w14:paraId="6926E2C6" w14:textId="77777777" w:rsidR="003A19D5" w:rsidRPr="000F24BF" w:rsidRDefault="003A19D5" w:rsidP="00091DD6">
            <w:pPr>
              <w:ind w:firstLine="0"/>
              <w:jc w:val="center"/>
              <w:rPr>
                <w:rFonts w:eastAsia="Times New Roman" w:cs="Times New Roman"/>
                <w:color w:val="000000"/>
                <w:sz w:val="20"/>
                <w:szCs w:val="20"/>
              </w:rPr>
            </w:pPr>
            <w:r w:rsidRPr="00091DD6">
              <w:rPr>
                <w:rFonts w:cs="Times New Roman"/>
                <w:sz w:val="20"/>
                <w:szCs w:val="20"/>
              </w:rPr>
              <w:t>Escuela de Gobierno y Liderazgo</w:t>
            </w:r>
          </w:p>
        </w:tc>
      </w:tr>
      <w:tr w:rsidR="003A19D5" w:rsidRPr="00091DD6" w14:paraId="43B3C272" w14:textId="77777777" w:rsidTr="00091DD6">
        <w:trPr>
          <w:trHeight w:val="300"/>
          <w:jc w:val="center"/>
        </w:trPr>
        <w:tc>
          <w:tcPr>
            <w:tcW w:w="1909" w:type="dxa"/>
            <w:vMerge/>
            <w:vAlign w:val="center"/>
          </w:tcPr>
          <w:p w14:paraId="31453A7B" w14:textId="77777777" w:rsidR="003A19D5" w:rsidRPr="00091DD6" w:rsidRDefault="003A19D5" w:rsidP="00091DD6">
            <w:pPr>
              <w:ind w:firstLineChars="100" w:firstLine="200"/>
              <w:jc w:val="center"/>
              <w:rPr>
                <w:rFonts w:eastAsia="Times New Roman" w:cs="Times New Roman"/>
                <w:color w:val="000000"/>
                <w:sz w:val="20"/>
                <w:szCs w:val="20"/>
              </w:rPr>
            </w:pPr>
          </w:p>
        </w:tc>
        <w:tc>
          <w:tcPr>
            <w:tcW w:w="5032" w:type="dxa"/>
            <w:noWrap/>
            <w:vAlign w:val="center"/>
            <w:hideMark/>
          </w:tcPr>
          <w:p w14:paraId="47E15BA5" w14:textId="77777777" w:rsidR="003A19D5" w:rsidRPr="000F24BF" w:rsidRDefault="003A19D5" w:rsidP="00091DD6">
            <w:pPr>
              <w:ind w:firstLine="0"/>
              <w:jc w:val="center"/>
              <w:rPr>
                <w:rFonts w:eastAsia="Times New Roman" w:cs="Times New Roman"/>
                <w:color w:val="000000"/>
                <w:sz w:val="20"/>
                <w:szCs w:val="20"/>
              </w:rPr>
            </w:pPr>
            <w:r w:rsidRPr="000F24BF">
              <w:rPr>
                <w:rFonts w:eastAsia="Times New Roman" w:cs="Times New Roman"/>
                <w:color w:val="000000"/>
                <w:sz w:val="20"/>
                <w:szCs w:val="20"/>
              </w:rPr>
              <w:t>Acciones de capacitación y formación continua a servidores públicos en temas relacionados con discapacidad, derechos humanos y accesibilidad</w:t>
            </w:r>
          </w:p>
        </w:tc>
        <w:tc>
          <w:tcPr>
            <w:tcW w:w="1887" w:type="dxa"/>
            <w:vMerge/>
            <w:noWrap/>
            <w:vAlign w:val="center"/>
            <w:hideMark/>
          </w:tcPr>
          <w:p w14:paraId="2B85B66A" w14:textId="77777777" w:rsidR="003A19D5" w:rsidRPr="000F24BF" w:rsidRDefault="003A19D5" w:rsidP="00091DD6">
            <w:pPr>
              <w:jc w:val="center"/>
              <w:rPr>
                <w:rFonts w:eastAsia="Times New Roman" w:cs="Times New Roman"/>
                <w:color w:val="000000"/>
                <w:sz w:val="20"/>
                <w:szCs w:val="20"/>
              </w:rPr>
            </w:pPr>
          </w:p>
        </w:tc>
      </w:tr>
    </w:tbl>
    <w:p w14:paraId="3BA6BCA5" w14:textId="77777777" w:rsidR="004D4432" w:rsidRPr="00CE0D96" w:rsidRDefault="004D4432" w:rsidP="004D4432">
      <w:pPr>
        <w:pStyle w:val="Descripcin"/>
        <w:spacing w:after="0"/>
        <w:ind w:firstLine="0"/>
        <w:rPr>
          <w:rFonts w:cs="Times New Roman"/>
          <w:szCs w:val="20"/>
        </w:rPr>
      </w:pPr>
      <w:r w:rsidRPr="00CE0D96">
        <w:rPr>
          <w:rFonts w:cs="Times New Roman"/>
          <w:szCs w:val="20"/>
        </w:rPr>
        <w:t>Fuente:</w:t>
      </w:r>
      <w:r>
        <w:rPr>
          <w:rFonts w:cs="Times New Roman"/>
          <w:szCs w:val="20"/>
        </w:rPr>
        <w:t xml:space="preserve"> Elaboración propia con base al</w:t>
      </w:r>
      <w:r w:rsidRPr="00CE0D96">
        <w:rPr>
          <w:rFonts w:cs="Times New Roman"/>
          <w:szCs w:val="20"/>
        </w:rPr>
        <w:t xml:space="preserve"> Plan de Acción PPDIS 2026 – 2035</w:t>
      </w:r>
      <w:r>
        <w:rPr>
          <w:rFonts w:cs="Times New Roman"/>
          <w:szCs w:val="20"/>
        </w:rPr>
        <w:t>.</w:t>
      </w:r>
    </w:p>
    <w:p w14:paraId="01E7BEA3" w14:textId="77777777" w:rsidR="003A19D5" w:rsidRPr="00ED58EF" w:rsidRDefault="003A19D5" w:rsidP="003A19D5">
      <w:pPr>
        <w:spacing w:after="0" w:line="240" w:lineRule="auto"/>
      </w:pPr>
    </w:p>
    <w:p w14:paraId="328916A8" w14:textId="18B7E96F" w:rsidR="003A19D5" w:rsidRPr="004C0244" w:rsidRDefault="003A19D5" w:rsidP="003A19D5">
      <w:pPr>
        <w:rPr>
          <w:rFonts w:cs="Times New Roman"/>
          <w:szCs w:val="24"/>
        </w:rPr>
      </w:pPr>
      <w:r w:rsidRPr="004C0244">
        <w:rPr>
          <w:rFonts w:cs="Times New Roman"/>
          <w:b/>
          <w:bCs/>
          <w:szCs w:val="24"/>
        </w:rPr>
        <w:t xml:space="preserve">Secretaria del Interior y Convivencia Ciudadana (SICC). </w:t>
      </w:r>
      <w:r w:rsidRPr="004C0244">
        <w:rPr>
          <w:rFonts w:cs="Times New Roman"/>
          <w:szCs w:val="24"/>
        </w:rPr>
        <w:t xml:space="preserve">De acuerdo con las funciones delegadas por el Decreto 0304 de 2003 al Grupo de Asuntos de Justicia, la SICC debe planear, programar y evaluar periódicamente las acciones de las Inspecciones de Policía, Comisarias de Familia y Casas de Justicia, en lo relacionado con la seguridad ciudadana. En ese sentido y en lo concerniente a la garantía de derecho al acceso a la Justicia se configura la responsabilidad de la entidad dentro de producto de la PPDIS que se describe en la Tabla </w:t>
      </w:r>
      <w:r w:rsidR="001109C5">
        <w:rPr>
          <w:rFonts w:cs="Times New Roman"/>
          <w:szCs w:val="24"/>
        </w:rPr>
        <w:t>4</w:t>
      </w:r>
      <w:r w:rsidR="00080739">
        <w:rPr>
          <w:rFonts w:cs="Times New Roman"/>
          <w:szCs w:val="24"/>
        </w:rPr>
        <w:t>1</w:t>
      </w:r>
      <w:r w:rsidRPr="004C0244">
        <w:rPr>
          <w:rFonts w:cs="Times New Roman"/>
          <w:szCs w:val="24"/>
        </w:rPr>
        <w:t>.</w:t>
      </w:r>
    </w:p>
    <w:p w14:paraId="503701A6" w14:textId="16359596" w:rsidR="003A19D5" w:rsidRPr="001109C5" w:rsidRDefault="001109C5" w:rsidP="00DF284B">
      <w:pPr>
        <w:pStyle w:val="Descripcin"/>
        <w:spacing w:after="0"/>
        <w:ind w:firstLine="0"/>
      </w:pPr>
      <w:bookmarkStart w:id="100" w:name="_Toc216447710"/>
      <w:r w:rsidRPr="001109C5">
        <w:lastRenderedPageBreak/>
        <w:t xml:space="preserve">Tabla </w:t>
      </w:r>
      <w:r>
        <w:fldChar w:fldCharType="begin"/>
      </w:r>
      <w:r>
        <w:instrText>SEQ Tabla \* ARABIC</w:instrText>
      </w:r>
      <w:r>
        <w:fldChar w:fldCharType="separate"/>
      </w:r>
      <w:r w:rsidR="00C5116B">
        <w:rPr>
          <w:noProof/>
        </w:rPr>
        <w:t>36</w:t>
      </w:r>
      <w:r>
        <w:fldChar w:fldCharType="end"/>
      </w:r>
      <w:r w:rsidRPr="001109C5">
        <w:t>. Producto de responsabilidad de la Secretaria del Interior y Convivencia Ciudadana</w:t>
      </w:r>
      <w:bookmarkEnd w:id="100"/>
      <w:r w:rsidRPr="001109C5">
        <w:t xml:space="preserve"> </w:t>
      </w:r>
    </w:p>
    <w:tbl>
      <w:tblPr>
        <w:tblStyle w:val="Tablaconcuadrcula"/>
        <w:tblW w:w="0" w:type="auto"/>
        <w:jc w:val="center"/>
        <w:tblLook w:val="04A0" w:firstRow="1" w:lastRow="0" w:firstColumn="1" w:lastColumn="0" w:noHBand="0" w:noVBand="1"/>
      </w:tblPr>
      <w:tblGrid>
        <w:gridCol w:w="1370"/>
        <w:gridCol w:w="3905"/>
        <w:gridCol w:w="3730"/>
      </w:tblGrid>
      <w:tr w:rsidR="003A19D5" w:rsidRPr="004D4432" w14:paraId="0B150324" w14:textId="77777777" w:rsidTr="004D4432">
        <w:trPr>
          <w:trHeight w:val="300"/>
          <w:jc w:val="center"/>
        </w:trPr>
        <w:tc>
          <w:tcPr>
            <w:tcW w:w="1370" w:type="dxa"/>
            <w:vAlign w:val="center"/>
          </w:tcPr>
          <w:p w14:paraId="69472D3F" w14:textId="77777777" w:rsidR="003A19D5" w:rsidRPr="004D4432" w:rsidRDefault="003A19D5" w:rsidP="004D4432">
            <w:pPr>
              <w:ind w:firstLine="0"/>
              <w:jc w:val="center"/>
              <w:rPr>
                <w:rFonts w:eastAsia="Times New Roman" w:cs="Times New Roman"/>
                <w:b/>
                <w:bCs/>
                <w:color w:val="000000"/>
                <w:sz w:val="20"/>
                <w:szCs w:val="20"/>
              </w:rPr>
            </w:pPr>
            <w:r w:rsidRPr="004D4432">
              <w:rPr>
                <w:rFonts w:eastAsia="Times New Roman" w:cs="Times New Roman"/>
                <w:b/>
                <w:bCs/>
                <w:color w:val="000000"/>
                <w:sz w:val="20"/>
                <w:szCs w:val="20"/>
              </w:rPr>
              <w:t>Área</w:t>
            </w:r>
          </w:p>
        </w:tc>
        <w:tc>
          <w:tcPr>
            <w:tcW w:w="3905" w:type="dxa"/>
            <w:noWrap/>
            <w:vAlign w:val="center"/>
            <w:hideMark/>
          </w:tcPr>
          <w:p w14:paraId="6A9FB1F6" w14:textId="77777777" w:rsidR="003A19D5" w:rsidRPr="004D4432" w:rsidRDefault="003A19D5" w:rsidP="004D4432">
            <w:pPr>
              <w:ind w:firstLine="0"/>
              <w:jc w:val="center"/>
              <w:rPr>
                <w:rFonts w:eastAsia="Times New Roman" w:cs="Times New Roman"/>
                <w:b/>
                <w:bCs/>
                <w:color w:val="000000"/>
                <w:sz w:val="20"/>
                <w:szCs w:val="20"/>
              </w:rPr>
            </w:pPr>
            <w:r w:rsidRPr="004D4432">
              <w:rPr>
                <w:rFonts w:eastAsia="Times New Roman" w:cs="Times New Roman"/>
                <w:b/>
                <w:bCs/>
                <w:color w:val="000000"/>
                <w:sz w:val="20"/>
                <w:szCs w:val="20"/>
              </w:rPr>
              <w:t>Producto esperado</w:t>
            </w:r>
          </w:p>
        </w:tc>
        <w:tc>
          <w:tcPr>
            <w:tcW w:w="3730" w:type="dxa"/>
            <w:noWrap/>
            <w:vAlign w:val="center"/>
            <w:hideMark/>
          </w:tcPr>
          <w:p w14:paraId="0B7B0FAC" w14:textId="77777777" w:rsidR="003A19D5" w:rsidRPr="004D4432" w:rsidRDefault="003A19D5" w:rsidP="004D4432">
            <w:pPr>
              <w:ind w:firstLine="0"/>
              <w:jc w:val="center"/>
              <w:rPr>
                <w:rFonts w:eastAsia="Times New Roman" w:cs="Times New Roman"/>
                <w:b/>
                <w:bCs/>
                <w:color w:val="000000"/>
                <w:sz w:val="20"/>
                <w:szCs w:val="20"/>
              </w:rPr>
            </w:pPr>
            <w:r w:rsidRPr="004D4432">
              <w:rPr>
                <w:rFonts w:eastAsia="Times New Roman" w:cs="Times New Roman"/>
                <w:b/>
                <w:bCs/>
                <w:color w:val="000000"/>
                <w:sz w:val="20"/>
                <w:szCs w:val="20"/>
              </w:rPr>
              <w:t>Entidad responsable</w:t>
            </w:r>
          </w:p>
        </w:tc>
      </w:tr>
      <w:tr w:rsidR="003A19D5" w:rsidRPr="004D4432" w14:paraId="6B79C2C1" w14:textId="77777777" w:rsidTr="004D4432">
        <w:trPr>
          <w:trHeight w:val="300"/>
          <w:jc w:val="center"/>
        </w:trPr>
        <w:tc>
          <w:tcPr>
            <w:tcW w:w="1370" w:type="dxa"/>
            <w:vAlign w:val="center"/>
          </w:tcPr>
          <w:p w14:paraId="402644C2" w14:textId="77777777" w:rsidR="003A19D5" w:rsidRPr="004D4432" w:rsidRDefault="003A19D5" w:rsidP="00A11123">
            <w:pPr>
              <w:ind w:firstLineChars="100" w:firstLine="200"/>
              <w:jc w:val="center"/>
              <w:rPr>
                <w:rFonts w:eastAsia="Times New Roman" w:cs="Times New Roman"/>
                <w:color w:val="000000"/>
                <w:sz w:val="20"/>
                <w:szCs w:val="20"/>
              </w:rPr>
            </w:pPr>
            <w:r w:rsidRPr="004D4432">
              <w:rPr>
                <w:rFonts w:eastAsia="Times New Roman" w:cs="Times New Roman"/>
                <w:color w:val="000000"/>
                <w:sz w:val="20"/>
                <w:szCs w:val="20"/>
              </w:rPr>
              <w:t>Social</w:t>
            </w:r>
          </w:p>
        </w:tc>
        <w:tc>
          <w:tcPr>
            <w:tcW w:w="3905" w:type="dxa"/>
            <w:noWrap/>
            <w:vAlign w:val="center"/>
            <w:hideMark/>
          </w:tcPr>
          <w:p w14:paraId="1728A7A9" w14:textId="77777777" w:rsidR="003A19D5" w:rsidRPr="004D4432" w:rsidRDefault="003A19D5" w:rsidP="00A11123">
            <w:pPr>
              <w:ind w:firstLineChars="100" w:firstLine="200"/>
              <w:jc w:val="center"/>
              <w:rPr>
                <w:rFonts w:eastAsia="Times New Roman" w:cs="Times New Roman"/>
                <w:color w:val="000000"/>
                <w:sz w:val="20"/>
                <w:szCs w:val="20"/>
              </w:rPr>
            </w:pPr>
            <w:r w:rsidRPr="004D4432">
              <w:rPr>
                <w:rFonts w:eastAsia="Times New Roman" w:cs="Times New Roman"/>
                <w:color w:val="000000"/>
                <w:sz w:val="20"/>
                <w:szCs w:val="20"/>
              </w:rPr>
              <w:t>Ruta para la prevención y atención de las violencias contra las PcD</w:t>
            </w:r>
          </w:p>
        </w:tc>
        <w:tc>
          <w:tcPr>
            <w:tcW w:w="3730" w:type="dxa"/>
            <w:noWrap/>
            <w:vAlign w:val="center"/>
            <w:hideMark/>
          </w:tcPr>
          <w:p w14:paraId="0DB4C86D" w14:textId="77777777" w:rsidR="003A19D5" w:rsidRPr="004D4432" w:rsidRDefault="003A19D5" w:rsidP="004D4432">
            <w:pPr>
              <w:ind w:firstLine="0"/>
              <w:jc w:val="center"/>
              <w:rPr>
                <w:rFonts w:eastAsia="Times New Roman" w:cs="Times New Roman"/>
                <w:color w:val="000000"/>
                <w:sz w:val="20"/>
                <w:szCs w:val="20"/>
              </w:rPr>
            </w:pPr>
            <w:r w:rsidRPr="004D4432">
              <w:rPr>
                <w:rFonts w:cs="Times New Roman"/>
                <w:sz w:val="20"/>
                <w:szCs w:val="20"/>
              </w:rPr>
              <w:t>Secretaria del Interior y Convivencia Ciudadana (SICC)</w:t>
            </w:r>
          </w:p>
        </w:tc>
      </w:tr>
    </w:tbl>
    <w:p w14:paraId="371A06B5" w14:textId="77777777" w:rsidR="004D4432" w:rsidRPr="00CE0D96" w:rsidRDefault="004D4432" w:rsidP="004D4432">
      <w:pPr>
        <w:pStyle w:val="Descripcin"/>
        <w:spacing w:after="0"/>
        <w:ind w:firstLine="0"/>
        <w:rPr>
          <w:rFonts w:cs="Times New Roman"/>
          <w:szCs w:val="20"/>
        </w:rPr>
      </w:pPr>
      <w:r w:rsidRPr="00CE0D96">
        <w:rPr>
          <w:rFonts w:cs="Times New Roman"/>
          <w:szCs w:val="20"/>
        </w:rPr>
        <w:t>Fuente:</w:t>
      </w:r>
      <w:r>
        <w:rPr>
          <w:rFonts w:cs="Times New Roman"/>
          <w:szCs w:val="20"/>
        </w:rPr>
        <w:t xml:space="preserve"> Elaboración propia con base al</w:t>
      </w:r>
      <w:r w:rsidRPr="00CE0D96">
        <w:rPr>
          <w:rFonts w:cs="Times New Roman"/>
          <w:szCs w:val="20"/>
        </w:rPr>
        <w:t xml:space="preserve"> Plan de Acción PPDIS 2026 – 2035</w:t>
      </w:r>
      <w:r>
        <w:rPr>
          <w:rFonts w:cs="Times New Roman"/>
          <w:szCs w:val="20"/>
        </w:rPr>
        <w:t>.</w:t>
      </w:r>
    </w:p>
    <w:p w14:paraId="35323A24" w14:textId="77777777" w:rsidR="003A19D5" w:rsidRDefault="003A19D5" w:rsidP="003A19D5">
      <w:pPr>
        <w:spacing w:after="0" w:line="240" w:lineRule="auto"/>
      </w:pPr>
    </w:p>
    <w:p w14:paraId="62ED3890" w14:textId="4546BC9B" w:rsidR="003A19D5" w:rsidRDefault="003A19D5" w:rsidP="003A19D5">
      <w:pPr>
        <w:spacing w:after="0"/>
        <w:rPr>
          <w:rFonts w:cs="Times New Roman"/>
          <w:szCs w:val="24"/>
        </w:rPr>
      </w:pPr>
      <w:r w:rsidRPr="004C0244">
        <w:rPr>
          <w:rFonts w:cs="Times New Roman"/>
          <w:b/>
          <w:bCs/>
          <w:szCs w:val="24"/>
        </w:rPr>
        <w:t xml:space="preserve">Fondo de Vivienda de Interés Social y Reforma Urbana Distrital (Corvivienda). </w:t>
      </w:r>
      <w:r w:rsidRPr="004C0244">
        <w:rPr>
          <w:rFonts w:cs="Times New Roman"/>
          <w:szCs w:val="24"/>
        </w:rPr>
        <w:t xml:space="preserve">En el Distrito de Cartagena de Indias la autoridad en materia de vivienda es el Fondo de Vivienda de Interés Social y Reforma Urbana de Cartagena (Corvivienda). Como Establecimiento Público creado por el Acuerdo No. 37 de 1991 del Concejo Distrital de Cartagena de Indias, tiene como propósito garantizar el derecho fundamental a los cartageneros a “la vivienda digna, a la prosperidad y a un hábitat sostenible, en articulación con el Sistema Nacional de Vivienda, apoyados en la planificación estratégica del crecimiento territorial organizado” (Corvivienda, 2025). El producto de responsabilidad de la entidad en la PPDIS es el que se describe en la Tabla </w:t>
      </w:r>
      <w:r w:rsidR="001109C5">
        <w:rPr>
          <w:rFonts w:cs="Times New Roman"/>
          <w:szCs w:val="24"/>
        </w:rPr>
        <w:t>42</w:t>
      </w:r>
      <w:r w:rsidRPr="004C0244">
        <w:rPr>
          <w:rFonts w:cs="Times New Roman"/>
          <w:szCs w:val="24"/>
        </w:rPr>
        <w:t xml:space="preserve"> dentro del área social.</w:t>
      </w:r>
    </w:p>
    <w:p w14:paraId="64DFC1FE" w14:textId="77777777" w:rsidR="003C168C" w:rsidRDefault="003C168C" w:rsidP="003A19D5">
      <w:pPr>
        <w:spacing w:after="0"/>
        <w:rPr>
          <w:rFonts w:cs="Times New Roman"/>
          <w:szCs w:val="24"/>
        </w:rPr>
      </w:pPr>
    </w:p>
    <w:p w14:paraId="2DD725EC" w14:textId="1669C464" w:rsidR="003A19D5" w:rsidRPr="001109C5" w:rsidRDefault="001109C5" w:rsidP="00DF284B">
      <w:pPr>
        <w:pStyle w:val="Descripcin"/>
        <w:spacing w:after="0"/>
        <w:ind w:firstLine="0"/>
        <w:rPr>
          <w:sz w:val="28"/>
          <w:szCs w:val="28"/>
        </w:rPr>
      </w:pPr>
      <w:bookmarkStart w:id="101" w:name="_Toc216447711"/>
      <w:r w:rsidRPr="001109C5">
        <w:t xml:space="preserve">Tabla </w:t>
      </w:r>
      <w:r>
        <w:fldChar w:fldCharType="begin"/>
      </w:r>
      <w:r>
        <w:instrText>SEQ Tabla \* ARABIC</w:instrText>
      </w:r>
      <w:r>
        <w:fldChar w:fldCharType="separate"/>
      </w:r>
      <w:r w:rsidR="00C5116B">
        <w:rPr>
          <w:noProof/>
        </w:rPr>
        <w:t>37</w:t>
      </w:r>
      <w:r>
        <w:fldChar w:fldCharType="end"/>
      </w:r>
      <w:r w:rsidRPr="001109C5">
        <w:t>. Producto de responsabilidad del Fondo de Vivienda de Interés Social y Reforma Urbana Distrital (Corvivienda)</w:t>
      </w:r>
      <w:bookmarkEnd w:id="101"/>
    </w:p>
    <w:tbl>
      <w:tblPr>
        <w:tblStyle w:val="Tablaconcuadrcula"/>
        <w:tblW w:w="0" w:type="auto"/>
        <w:jc w:val="center"/>
        <w:tblLook w:val="04A0" w:firstRow="1" w:lastRow="0" w:firstColumn="1" w:lastColumn="0" w:noHBand="0" w:noVBand="1"/>
      </w:tblPr>
      <w:tblGrid>
        <w:gridCol w:w="966"/>
        <w:gridCol w:w="4132"/>
        <w:gridCol w:w="3730"/>
      </w:tblGrid>
      <w:tr w:rsidR="003A19D5" w:rsidRPr="004D4432" w14:paraId="337DECFF" w14:textId="77777777" w:rsidTr="004C0244">
        <w:trPr>
          <w:trHeight w:val="300"/>
          <w:jc w:val="center"/>
        </w:trPr>
        <w:tc>
          <w:tcPr>
            <w:tcW w:w="966" w:type="dxa"/>
            <w:vAlign w:val="center"/>
          </w:tcPr>
          <w:p w14:paraId="31D6964B" w14:textId="77777777" w:rsidR="003A19D5" w:rsidRPr="004D4432" w:rsidRDefault="003A19D5" w:rsidP="004D4432">
            <w:pPr>
              <w:ind w:firstLine="0"/>
              <w:jc w:val="center"/>
              <w:rPr>
                <w:rFonts w:eastAsia="Times New Roman" w:cs="Times New Roman"/>
                <w:b/>
                <w:bCs/>
                <w:color w:val="000000"/>
                <w:sz w:val="20"/>
                <w:szCs w:val="20"/>
              </w:rPr>
            </w:pPr>
            <w:r w:rsidRPr="004D4432">
              <w:rPr>
                <w:rFonts w:eastAsia="Times New Roman" w:cs="Times New Roman"/>
                <w:b/>
                <w:bCs/>
                <w:color w:val="000000"/>
                <w:sz w:val="20"/>
                <w:szCs w:val="20"/>
              </w:rPr>
              <w:t>Área</w:t>
            </w:r>
          </w:p>
        </w:tc>
        <w:tc>
          <w:tcPr>
            <w:tcW w:w="4132" w:type="dxa"/>
            <w:noWrap/>
            <w:vAlign w:val="center"/>
            <w:hideMark/>
          </w:tcPr>
          <w:p w14:paraId="105080A2" w14:textId="77777777" w:rsidR="003A19D5" w:rsidRPr="004D4432" w:rsidRDefault="003A19D5" w:rsidP="004D4432">
            <w:pPr>
              <w:ind w:firstLine="0"/>
              <w:jc w:val="center"/>
              <w:rPr>
                <w:rFonts w:eastAsia="Times New Roman" w:cs="Times New Roman"/>
                <w:b/>
                <w:bCs/>
                <w:color w:val="000000"/>
                <w:sz w:val="20"/>
                <w:szCs w:val="20"/>
              </w:rPr>
            </w:pPr>
            <w:r w:rsidRPr="004D4432">
              <w:rPr>
                <w:rFonts w:eastAsia="Times New Roman" w:cs="Times New Roman"/>
                <w:b/>
                <w:bCs/>
                <w:color w:val="000000"/>
                <w:sz w:val="20"/>
                <w:szCs w:val="20"/>
              </w:rPr>
              <w:t>Producto esperado</w:t>
            </w:r>
          </w:p>
        </w:tc>
        <w:tc>
          <w:tcPr>
            <w:tcW w:w="3730" w:type="dxa"/>
            <w:noWrap/>
            <w:vAlign w:val="center"/>
            <w:hideMark/>
          </w:tcPr>
          <w:p w14:paraId="7B6381F7" w14:textId="77777777" w:rsidR="003A19D5" w:rsidRPr="004D4432" w:rsidRDefault="003A19D5" w:rsidP="004D4432">
            <w:pPr>
              <w:ind w:firstLine="0"/>
              <w:jc w:val="center"/>
              <w:rPr>
                <w:rFonts w:eastAsia="Times New Roman" w:cs="Times New Roman"/>
                <w:b/>
                <w:bCs/>
                <w:color w:val="000000"/>
                <w:sz w:val="20"/>
                <w:szCs w:val="20"/>
              </w:rPr>
            </w:pPr>
            <w:r w:rsidRPr="004D4432">
              <w:rPr>
                <w:rFonts w:eastAsia="Times New Roman" w:cs="Times New Roman"/>
                <w:b/>
                <w:bCs/>
                <w:color w:val="000000"/>
                <w:sz w:val="20"/>
                <w:szCs w:val="20"/>
              </w:rPr>
              <w:t>Entidad responsable</w:t>
            </w:r>
          </w:p>
        </w:tc>
      </w:tr>
      <w:tr w:rsidR="003A19D5" w:rsidRPr="004D4432" w14:paraId="782098BA" w14:textId="77777777" w:rsidTr="004C0244">
        <w:trPr>
          <w:trHeight w:val="300"/>
          <w:jc w:val="center"/>
        </w:trPr>
        <w:tc>
          <w:tcPr>
            <w:tcW w:w="966" w:type="dxa"/>
            <w:vAlign w:val="center"/>
          </w:tcPr>
          <w:p w14:paraId="00F9CDAE" w14:textId="77777777" w:rsidR="003A19D5" w:rsidRPr="004D4432" w:rsidRDefault="003A19D5" w:rsidP="004D4432">
            <w:pPr>
              <w:ind w:firstLine="0"/>
              <w:jc w:val="center"/>
              <w:rPr>
                <w:rFonts w:eastAsia="Times New Roman" w:cs="Times New Roman"/>
                <w:color w:val="000000"/>
                <w:sz w:val="20"/>
                <w:szCs w:val="20"/>
              </w:rPr>
            </w:pPr>
            <w:r w:rsidRPr="004D4432">
              <w:rPr>
                <w:rFonts w:eastAsia="Times New Roman" w:cs="Times New Roman"/>
                <w:color w:val="000000"/>
                <w:sz w:val="20"/>
                <w:szCs w:val="20"/>
              </w:rPr>
              <w:t>Social</w:t>
            </w:r>
          </w:p>
        </w:tc>
        <w:tc>
          <w:tcPr>
            <w:tcW w:w="4132" w:type="dxa"/>
            <w:noWrap/>
            <w:vAlign w:val="center"/>
            <w:hideMark/>
          </w:tcPr>
          <w:p w14:paraId="0A5433ED" w14:textId="77777777" w:rsidR="003A19D5" w:rsidRPr="004D4432" w:rsidRDefault="003A19D5" w:rsidP="00A11123">
            <w:pPr>
              <w:ind w:firstLineChars="100" w:firstLine="200"/>
              <w:jc w:val="center"/>
              <w:rPr>
                <w:rFonts w:eastAsia="Times New Roman" w:cs="Times New Roman"/>
                <w:color w:val="000000"/>
                <w:sz w:val="20"/>
                <w:szCs w:val="20"/>
              </w:rPr>
            </w:pPr>
            <w:r w:rsidRPr="004D4432">
              <w:rPr>
                <w:rFonts w:eastAsia="Times New Roman" w:cs="Times New Roman"/>
                <w:color w:val="000000"/>
                <w:sz w:val="20"/>
                <w:szCs w:val="20"/>
              </w:rPr>
              <w:t>Ruta para la prevención y atención de las violencias contra las PcD</w:t>
            </w:r>
          </w:p>
        </w:tc>
        <w:tc>
          <w:tcPr>
            <w:tcW w:w="3730" w:type="dxa"/>
            <w:noWrap/>
            <w:vAlign w:val="center"/>
            <w:hideMark/>
          </w:tcPr>
          <w:p w14:paraId="5B58C8EA" w14:textId="77777777" w:rsidR="003A19D5" w:rsidRPr="004D4432" w:rsidRDefault="003A19D5" w:rsidP="004D4432">
            <w:pPr>
              <w:ind w:firstLine="0"/>
              <w:jc w:val="center"/>
              <w:rPr>
                <w:rFonts w:eastAsia="Times New Roman" w:cs="Times New Roman"/>
                <w:color w:val="000000"/>
                <w:sz w:val="20"/>
                <w:szCs w:val="20"/>
              </w:rPr>
            </w:pPr>
            <w:r w:rsidRPr="004D4432">
              <w:rPr>
                <w:rFonts w:cs="Times New Roman"/>
                <w:sz w:val="20"/>
                <w:szCs w:val="20"/>
              </w:rPr>
              <w:t>Fondo de Vivienda de Interés Social y Reforma Urbana Distrital (Corvivienda)</w:t>
            </w:r>
          </w:p>
        </w:tc>
      </w:tr>
    </w:tbl>
    <w:p w14:paraId="1AC38673" w14:textId="77777777" w:rsidR="004D4432" w:rsidRPr="00CE0D96" w:rsidRDefault="004D4432" w:rsidP="004D4432">
      <w:pPr>
        <w:pStyle w:val="Descripcin"/>
        <w:spacing w:after="0"/>
        <w:ind w:firstLine="0"/>
        <w:rPr>
          <w:rFonts w:cs="Times New Roman"/>
          <w:szCs w:val="20"/>
        </w:rPr>
      </w:pPr>
      <w:r w:rsidRPr="00CE0D96">
        <w:rPr>
          <w:rFonts w:cs="Times New Roman"/>
          <w:szCs w:val="20"/>
        </w:rPr>
        <w:t>Fuente:</w:t>
      </w:r>
      <w:r>
        <w:rPr>
          <w:rFonts w:cs="Times New Roman"/>
          <w:szCs w:val="20"/>
        </w:rPr>
        <w:t xml:space="preserve"> Elaboración propia con base al</w:t>
      </w:r>
      <w:r w:rsidRPr="00CE0D96">
        <w:rPr>
          <w:rFonts w:cs="Times New Roman"/>
          <w:szCs w:val="20"/>
        </w:rPr>
        <w:t xml:space="preserve"> Plan de Acción PPDIS 2026 – 2035</w:t>
      </w:r>
      <w:r>
        <w:rPr>
          <w:rFonts w:cs="Times New Roman"/>
          <w:szCs w:val="20"/>
        </w:rPr>
        <w:t>.</w:t>
      </w:r>
    </w:p>
    <w:p w14:paraId="514F16E2" w14:textId="77777777" w:rsidR="003A19D5" w:rsidRPr="002855C6" w:rsidRDefault="003A19D5" w:rsidP="003A19D5">
      <w:pPr>
        <w:spacing w:line="240" w:lineRule="auto"/>
      </w:pPr>
    </w:p>
    <w:p w14:paraId="1E7CFCC7" w14:textId="2F54CDC5" w:rsidR="003A19D5" w:rsidRDefault="003A19D5" w:rsidP="001109C5">
      <w:pPr>
        <w:rPr>
          <w:rFonts w:cs="Times New Roman"/>
          <w:szCs w:val="24"/>
        </w:rPr>
      </w:pPr>
      <w:r w:rsidRPr="004C0244">
        <w:rPr>
          <w:rFonts w:cs="Times New Roman"/>
          <w:b/>
          <w:bCs/>
          <w:szCs w:val="24"/>
        </w:rPr>
        <w:t xml:space="preserve">Secretaria de Hacienda. </w:t>
      </w:r>
      <w:r w:rsidRPr="004C0244">
        <w:rPr>
          <w:rFonts w:cs="Times New Roman"/>
          <w:szCs w:val="24"/>
        </w:rPr>
        <w:t>Desde la unidad de Desarrollo Económico en conformidad con las funciones otorgadas por el Decreto 0304 de 2003 de la Alcaldía Mayor de Cartagena y los programas proyectados por el Plan de Desarrollo “Cartagena Ciudad de Derechos” 2024 – 2027, la Secretaria de Hacienda lleva a cabo acciones encaminadas a generar mayor empleabilidad, emprendimientos y productividad en la ciudad, desde esas acciones se enmarca la relación con la PPDIS en el área de Inclusión</w:t>
      </w:r>
      <w:r w:rsidRPr="00F94683">
        <w:rPr>
          <w:rFonts w:cs="Times New Roman"/>
          <w:szCs w:val="24"/>
        </w:rPr>
        <w:t xml:space="preserve"> Laboral y Productiva</w:t>
      </w:r>
      <w:r w:rsidRPr="004C0244">
        <w:rPr>
          <w:rFonts w:cs="Times New Roman"/>
          <w:szCs w:val="24"/>
        </w:rPr>
        <w:t xml:space="preserve">, específicamente con las </w:t>
      </w:r>
      <w:r w:rsidRPr="00F94683">
        <w:rPr>
          <w:rFonts w:cs="Times New Roman"/>
          <w:szCs w:val="24"/>
        </w:rPr>
        <w:t>MiPymes de PcD, familiares y cuidadores impactadas con servicios de fortalecimiento empresarial</w:t>
      </w:r>
      <w:r w:rsidRPr="004C0244">
        <w:rPr>
          <w:rFonts w:cs="Times New Roman"/>
          <w:szCs w:val="24"/>
        </w:rPr>
        <w:t xml:space="preserve">. Tabla </w:t>
      </w:r>
      <w:r w:rsidR="001109C5">
        <w:rPr>
          <w:rFonts w:cs="Times New Roman"/>
          <w:szCs w:val="24"/>
        </w:rPr>
        <w:t>4</w:t>
      </w:r>
      <w:r w:rsidR="00080739">
        <w:rPr>
          <w:rFonts w:cs="Times New Roman"/>
          <w:szCs w:val="24"/>
        </w:rPr>
        <w:t>3</w:t>
      </w:r>
      <w:r w:rsidRPr="004C0244">
        <w:rPr>
          <w:rFonts w:cs="Times New Roman"/>
          <w:szCs w:val="24"/>
        </w:rPr>
        <w:t>.</w:t>
      </w:r>
    </w:p>
    <w:p w14:paraId="3BFA28D9" w14:textId="5BDE9B33" w:rsidR="003A19D5" w:rsidRPr="001109C5" w:rsidRDefault="001109C5" w:rsidP="00DF284B">
      <w:pPr>
        <w:pStyle w:val="Descripcin"/>
        <w:spacing w:after="0"/>
        <w:ind w:firstLine="0"/>
        <w:rPr>
          <w:sz w:val="28"/>
          <w:szCs w:val="28"/>
        </w:rPr>
      </w:pPr>
      <w:r>
        <w:t xml:space="preserve">   </w:t>
      </w:r>
      <w:bookmarkStart w:id="102" w:name="_Toc216447712"/>
      <w:r w:rsidRPr="001109C5">
        <w:t xml:space="preserve">Tabla </w:t>
      </w:r>
      <w:r>
        <w:fldChar w:fldCharType="begin"/>
      </w:r>
      <w:r>
        <w:instrText>SEQ Tabla \* ARABIC</w:instrText>
      </w:r>
      <w:r>
        <w:fldChar w:fldCharType="separate"/>
      </w:r>
      <w:r w:rsidR="00C5116B">
        <w:rPr>
          <w:noProof/>
        </w:rPr>
        <w:t>38</w:t>
      </w:r>
      <w:r>
        <w:fldChar w:fldCharType="end"/>
      </w:r>
      <w:r w:rsidRPr="001109C5">
        <w:t>. Producto de responsabilidad de la Secretaria de Hacienda</w:t>
      </w:r>
      <w:bookmarkEnd w:id="102"/>
    </w:p>
    <w:tbl>
      <w:tblPr>
        <w:tblStyle w:val="Tablaconcuadrcula"/>
        <w:tblW w:w="0" w:type="auto"/>
        <w:jc w:val="center"/>
        <w:tblLook w:val="04A0" w:firstRow="1" w:lastRow="0" w:firstColumn="1" w:lastColumn="0" w:noHBand="0" w:noVBand="1"/>
      </w:tblPr>
      <w:tblGrid>
        <w:gridCol w:w="2716"/>
        <w:gridCol w:w="4052"/>
        <w:gridCol w:w="2060"/>
      </w:tblGrid>
      <w:tr w:rsidR="003A19D5" w:rsidRPr="004D4432" w14:paraId="4146312E" w14:textId="77777777" w:rsidTr="004C0244">
        <w:trPr>
          <w:trHeight w:val="300"/>
          <w:jc w:val="center"/>
        </w:trPr>
        <w:tc>
          <w:tcPr>
            <w:tcW w:w="2716" w:type="dxa"/>
            <w:vAlign w:val="center"/>
          </w:tcPr>
          <w:p w14:paraId="06FDDC69" w14:textId="77777777" w:rsidR="003A19D5" w:rsidRPr="004D4432" w:rsidRDefault="003A19D5" w:rsidP="004C0244">
            <w:pPr>
              <w:ind w:firstLine="0"/>
              <w:jc w:val="center"/>
              <w:rPr>
                <w:rFonts w:eastAsia="Times New Roman" w:cs="Times New Roman"/>
                <w:b/>
                <w:bCs/>
                <w:color w:val="000000"/>
                <w:sz w:val="20"/>
                <w:szCs w:val="20"/>
              </w:rPr>
            </w:pPr>
            <w:r w:rsidRPr="004D4432">
              <w:rPr>
                <w:rFonts w:eastAsia="Times New Roman" w:cs="Times New Roman"/>
                <w:b/>
                <w:bCs/>
                <w:color w:val="000000"/>
                <w:sz w:val="20"/>
                <w:szCs w:val="20"/>
              </w:rPr>
              <w:t>Área</w:t>
            </w:r>
          </w:p>
        </w:tc>
        <w:tc>
          <w:tcPr>
            <w:tcW w:w="4052" w:type="dxa"/>
            <w:noWrap/>
            <w:vAlign w:val="center"/>
            <w:hideMark/>
          </w:tcPr>
          <w:p w14:paraId="53FD57DF" w14:textId="77777777" w:rsidR="003A19D5" w:rsidRPr="004D4432" w:rsidRDefault="003A19D5" w:rsidP="004C0244">
            <w:pPr>
              <w:ind w:firstLine="0"/>
              <w:jc w:val="center"/>
              <w:rPr>
                <w:rFonts w:eastAsia="Times New Roman" w:cs="Times New Roman"/>
                <w:b/>
                <w:bCs/>
                <w:color w:val="000000"/>
                <w:sz w:val="20"/>
                <w:szCs w:val="20"/>
              </w:rPr>
            </w:pPr>
            <w:r w:rsidRPr="004D4432">
              <w:rPr>
                <w:rFonts w:eastAsia="Times New Roman" w:cs="Times New Roman"/>
                <w:b/>
                <w:bCs/>
                <w:color w:val="000000"/>
                <w:sz w:val="20"/>
                <w:szCs w:val="20"/>
              </w:rPr>
              <w:t>Producto esperado</w:t>
            </w:r>
          </w:p>
        </w:tc>
        <w:tc>
          <w:tcPr>
            <w:tcW w:w="0" w:type="auto"/>
            <w:noWrap/>
            <w:vAlign w:val="center"/>
            <w:hideMark/>
          </w:tcPr>
          <w:p w14:paraId="3920FAE7" w14:textId="77777777" w:rsidR="003A19D5" w:rsidRPr="004D4432" w:rsidRDefault="003A19D5" w:rsidP="004C0244">
            <w:pPr>
              <w:ind w:firstLine="0"/>
              <w:jc w:val="center"/>
              <w:rPr>
                <w:rFonts w:eastAsia="Times New Roman" w:cs="Times New Roman"/>
                <w:b/>
                <w:bCs/>
                <w:color w:val="000000"/>
                <w:sz w:val="20"/>
                <w:szCs w:val="20"/>
              </w:rPr>
            </w:pPr>
            <w:r w:rsidRPr="004D4432">
              <w:rPr>
                <w:rFonts w:eastAsia="Times New Roman" w:cs="Times New Roman"/>
                <w:b/>
                <w:bCs/>
                <w:color w:val="000000"/>
                <w:sz w:val="20"/>
                <w:szCs w:val="20"/>
              </w:rPr>
              <w:t>Entidad responsable</w:t>
            </w:r>
          </w:p>
        </w:tc>
      </w:tr>
      <w:tr w:rsidR="003A19D5" w:rsidRPr="004D4432" w14:paraId="7D8FA30D" w14:textId="77777777" w:rsidTr="004C0244">
        <w:trPr>
          <w:trHeight w:val="300"/>
          <w:jc w:val="center"/>
        </w:trPr>
        <w:tc>
          <w:tcPr>
            <w:tcW w:w="2716" w:type="dxa"/>
            <w:vAlign w:val="center"/>
          </w:tcPr>
          <w:p w14:paraId="3CD99391" w14:textId="77777777" w:rsidR="003A19D5" w:rsidRPr="004D4432" w:rsidRDefault="003A19D5" w:rsidP="004C0244">
            <w:pPr>
              <w:ind w:firstLine="0"/>
              <w:jc w:val="center"/>
              <w:rPr>
                <w:rFonts w:eastAsia="Times New Roman" w:cs="Times New Roman"/>
                <w:color w:val="000000"/>
                <w:sz w:val="20"/>
                <w:szCs w:val="20"/>
              </w:rPr>
            </w:pPr>
            <w:r w:rsidRPr="004D4432">
              <w:rPr>
                <w:rFonts w:eastAsia="Times New Roman" w:cs="Times New Roman"/>
                <w:color w:val="000000"/>
                <w:sz w:val="20"/>
                <w:szCs w:val="20"/>
              </w:rPr>
              <w:t>Inclusión Laboral y Productiva</w:t>
            </w:r>
          </w:p>
        </w:tc>
        <w:tc>
          <w:tcPr>
            <w:tcW w:w="4052" w:type="dxa"/>
            <w:noWrap/>
            <w:vAlign w:val="center"/>
            <w:hideMark/>
          </w:tcPr>
          <w:p w14:paraId="01FF0410" w14:textId="77777777" w:rsidR="003A19D5" w:rsidRPr="004D4432" w:rsidRDefault="003A19D5" w:rsidP="004C0244">
            <w:pPr>
              <w:ind w:firstLine="0"/>
              <w:jc w:val="center"/>
              <w:rPr>
                <w:rFonts w:eastAsia="Times New Roman" w:cs="Times New Roman"/>
                <w:color w:val="000000"/>
                <w:sz w:val="20"/>
                <w:szCs w:val="20"/>
              </w:rPr>
            </w:pPr>
            <w:r w:rsidRPr="004D4432">
              <w:rPr>
                <w:rFonts w:eastAsia="Times New Roman" w:cs="Times New Roman"/>
                <w:color w:val="000000"/>
                <w:sz w:val="20"/>
                <w:szCs w:val="20"/>
              </w:rPr>
              <w:t>MiPymes de PcD, familiares y cuidadores impactadas con servicios de fortalecimiento empresarial</w:t>
            </w:r>
          </w:p>
        </w:tc>
        <w:tc>
          <w:tcPr>
            <w:tcW w:w="0" w:type="auto"/>
            <w:noWrap/>
            <w:vAlign w:val="center"/>
            <w:hideMark/>
          </w:tcPr>
          <w:p w14:paraId="2F4B79E2" w14:textId="77777777" w:rsidR="003A19D5" w:rsidRPr="004D4432" w:rsidRDefault="003A19D5" w:rsidP="004C0244">
            <w:pPr>
              <w:ind w:firstLine="0"/>
              <w:jc w:val="center"/>
              <w:rPr>
                <w:rFonts w:eastAsia="Times New Roman" w:cs="Times New Roman"/>
                <w:color w:val="000000"/>
                <w:sz w:val="20"/>
                <w:szCs w:val="20"/>
              </w:rPr>
            </w:pPr>
            <w:r w:rsidRPr="004D4432">
              <w:rPr>
                <w:rFonts w:cs="Times New Roman"/>
                <w:sz w:val="20"/>
                <w:szCs w:val="20"/>
              </w:rPr>
              <w:t>Secretaria de Hacienda</w:t>
            </w:r>
          </w:p>
        </w:tc>
      </w:tr>
    </w:tbl>
    <w:p w14:paraId="04E36710" w14:textId="77777777" w:rsidR="004D4432" w:rsidRPr="00CE0D96" w:rsidRDefault="004D4432" w:rsidP="004D4432">
      <w:pPr>
        <w:pStyle w:val="Descripcin"/>
        <w:spacing w:after="0"/>
        <w:ind w:firstLine="0"/>
        <w:rPr>
          <w:rFonts w:cs="Times New Roman"/>
          <w:szCs w:val="20"/>
        </w:rPr>
      </w:pPr>
      <w:r w:rsidRPr="00CE0D96">
        <w:rPr>
          <w:rFonts w:cs="Times New Roman"/>
          <w:szCs w:val="20"/>
        </w:rPr>
        <w:t>Fuente:</w:t>
      </w:r>
      <w:r>
        <w:rPr>
          <w:rFonts w:cs="Times New Roman"/>
          <w:szCs w:val="20"/>
        </w:rPr>
        <w:t xml:space="preserve"> Elaboración propia con base al</w:t>
      </w:r>
      <w:r w:rsidRPr="00CE0D96">
        <w:rPr>
          <w:rFonts w:cs="Times New Roman"/>
          <w:szCs w:val="20"/>
        </w:rPr>
        <w:t xml:space="preserve"> Plan de Acción PPDIS 2026 – 2035</w:t>
      </w:r>
      <w:r>
        <w:rPr>
          <w:rFonts w:cs="Times New Roman"/>
          <w:szCs w:val="20"/>
        </w:rPr>
        <w:t>.</w:t>
      </w:r>
    </w:p>
    <w:p w14:paraId="624421E6" w14:textId="77777777" w:rsidR="003A19D5" w:rsidRDefault="003A19D5" w:rsidP="003A19D5"/>
    <w:p w14:paraId="6AD565D8" w14:textId="42B86FF0" w:rsidR="003A19D5" w:rsidRPr="00E87A8B" w:rsidRDefault="4CC4B92D" w:rsidP="4CC4B92D">
      <w:pPr>
        <w:pStyle w:val="Ttulo3"/>
        <w:numPr>
          <w:ilvl w:val="0"/>
          <w:numId w:val="0"/>
        </w:numPr>
        <w:ind w:left="720"/>
        <w:rPr>
          <w:rFonts w:cs="Times New Roman"/>
          <w:szCs w:val="24"/>
        </w:rPr>
      </w:pPr>
      <w:bookmarkStart w:id="103" w:name="_Toc215821761"/>
      <w:r w:rsidRPr="4CC4B92D">
        <w:rPr>
          <w:rFonts w:cs="Times New Roman"/>
          <w:szCs w:val="24"/>
        </w:rPr>
        <w:lastRenderedPageBreak/>
        <w:t>4.3.2 Entidades corresponsables</w:t>
      </w:r>
      <w:bookmarkEnd w:id="103"/>
      <w:r w:rsidRPr="4CC4B92D">
        <w:rPr>
          <w:rFonts w:cs="Times New Roman"/>
          <w:szCs w:val="24"/>
        </w:rPr>
        <w:t xml:space="preserve"> </w:t>
      </w:r>
    </w:p>
    <w:p w14:paraId="17B101E3" w14:textId="37204761" w:rsidR="003A19D5" w:rsidRPr="00091DD6" w:rsidRDefault="0C947A8E" w:rsidP="003A19D5">
      <w:pPr>
        <w:spacing w:before="240"/>
        <w:rPr>
          <w:rFonts w:cs="Times New Roman"/>
          <w:szCs w:val="24"/>
        </w:rPr>
      </w:pPr>
      <w:r w:rsidRPr="0C947A8E">
        <w:rPr>
          <w:rFonts w:cs="Times New Roman"/>
          <w:szCs w:val="24"/>
        </w:rPr>
        <w:t>En 34 de los 58 productos de la PPDIS la corresponsabilidad en la implementación es de la entidad coordinadora la política, mientras que en 22 más, no se configura ninguna corresponsabilidad por tratarse de productos de la entera responsabilidad de la entidad coordinadora, al estar relacionados completamente con su misionalidad y funciones técnicas y administrativas. Por su parte solo en 2 productos hay corresponsabilidad; uno de ellos es la Red Local de RBS donde la SPDS es el responsable y el Departamento Administrativo Distrital de Salud (DADIS) y Alcaldías Menores son corresponsables, el otro producto con corresponsabilidad, es el Fondo de apoyo a las PcD, donde la SPDS establece corresponsabilidad con la Secretaria de Hacienda, al requerir de su apoyo y asesoría técnica para su creación e implementación. Tabla 44</w:t>
      </w:r>
    </w:p>
    <w:p w14:paraId="7CA22306" w14:textId="77777777" w:rsidR="003A19D5" w:rsidRDefault="003A19D5" w:rsidP="003A19D5">
      <w:pPr>
        <w:pStyle w:val="Descripcin"/>
        <w:spacing w:after="0"/>
        <w:rPr>
          <w:rFonts w:cs="Times New Roman"/>
          <w:sz w:val="24"/>
          <w:szCs w:val="24"/>
        </w:rPr>
      </w:pPr>
    </w:p>
    <w:p w14:paraId="73269AE8" w14:textId="45AAAC61" w:rsidR="003A19D5" w:rsidRPr="001109C5" w:rsidRDefault="003A19D5" w:rsidP="00DF284B">
      <w:pPr>
        <w:pStyle w:val="Descripcin"/>
        <w:spacing w:after="0"/>
        <w:ind w:firstLine="0"/>
      </w:pPr>
      <w:bookmarkStart w:id="104" w:name="_Toc211181629"/>
      <w:bookmarkStart w:id="105" w:name="_Toc216447713"/>
      <w:r w:rsidRPr="001109C5">
        <w:t xml:space="preserve">Tabla </w:t>
      </w:r>
      <w:r>
        <w:fldChar w:fldCharType="begin"/>
      </w:r>
      <w:r>
        <w:instrText>SEQ Tabla \* ARABIC</w:instrText>
      </w:r>
      <w:r>
        <w:fldChar w:fldCharType="separate"/>
      </w:r>
      <w:r w:rsidR="00C5116B">
        <w:rPr>
          <w:noProof/>
        </w:rPr>
        <w:t>39</w:t>
      </w:r>
      <w:r>
        <w:fldChar w:fldCharType="end"/>
      </w:r>
      <w:r w:rsidRPr="001109C5">
        <w:t xml:space="preserve"> Entidades corresponsables de productos de la PPDIS</w:t>
      </w:r>
      <w:bookmarkEnd w:id="104"/>
      <w:bookmarkEnd w:id="105"/>
    </w:p>
    <w:tbl>
      <w:tblPr>
        <w:tblStyle w:val="Tablaconcuadrcula"/>
        <w:tblW w:w="7938" w:type="dxa"/>
        <w:jc w:val="center"/>
        <w:tblLook w:val="04A0" w:firstRow="1" w:lastRow="0" w:firstColumn="1" w:lastColumn="0" w:noHBand="0" w:noVBand="1"/>
      </w:tblPr>
      <w:tblGrid>
        <w:gridCol w:w="6474"/>
        <w:gridCol w:w="1464"/>
      </w:tblGrid>
      <w:tr w:rsidR="003A19D5" w:rsidRPr="007733D6" w14:paraId="00623B7B" w14:textId="77777777" w:rsidTr="00091DD6">
        <w:trPr>
          <w:trHeight w:val="300"/>
          <w:jc w:val="center"/>
        </w:trPr>
        <w:tc>
          <w:tcPr>
            <w:tcW w:w="6474" w:type="dxa"/>
            <w:noWrap/>
            <w:vAlign w:val="center"/>
            <w:hideMark/>
          </w:tcPr>
          <w:p w14:paraId="2B11AEB1" w14:textId="77777777" w:rsidR="003A19D5" w:rsidRPr="007733D6" w:rsidRDefault="003A19D5" w:rsidP="00091DD6">
            <w:pPr>
              <w:ind w:firstLine="0"/>
              <w:jc w:val="center"/>
              <w:rPr>
                <w:rFonts w:eastAsia="Times New Roman" w:cs="Times New Roman"/>
                <w:b/>
                <w:bCs/>
                <w:color w:val="000000"/>
                <w:sz w:val="20"/>
                <w:szCs w:val="20"/>
              </w:rPr>
            </w:pPr>
            <w:r w:rsidRPr="00091DD6">
              <w:rPr>
                <w:rFonts w:eastAsia="Times New Roman" w:cs="Times New Roman"/>
                <w:b/>
                <w:bCs/>
                <w:color w:val="000000"/>
                <w:sz w:val="20"/>
                <w:szCs w:val="20"/>
              </w:rPr>
              <w:t>Entidades corresponsables</w:t>
            </w:r>
          </w:p>
        </w:tc>
        <w:tc>
          <w:tcPr>
            <w:tcW w:w="1464" w:type="dxa"/>
            <w:noWrap/>
            <w:vAlign w:val="center"/>
            <w:hideMark/>
          </w:tcPr>
          <w:p w14:paraId="6067923E" w14:textId="123FB825" w:rsidR="003A19D5" w:rsidRPr="007733D6" w:rsidRDefault="003A19D5" w:rsidP="00091DD6">
            <w:pPr>
              <w:ind w:firstLine="0"/>
              <w:jc w:val="center"/>
              <w:rPr>
                <w:rFonts w:eastAsia="Times New Roman" w:cs="Times New Roman"/>
                <w:b/>
                <w:bCs/>
                <w:color w:val="000000"/>
                <w:sz w:val="20"/>
                <w:szCs w:val="20"/>
              </w:rPr>
            </w:pPr>
            <w:r w:rsidRPr="00091DD6">
              <w:rPr>
                <w:rFonts w:eastAsia="Times New Roman" w:cs="Times New Roman"/>
                <w:b/>
                <w:bCs/>
                <w:color w:val="000000"/>
                <w:sz w:val="20"/>
                <w:szCs w:val="20"/>
              </w:rPr>
              <w:t>Cantidad de</w:t>
            </w:r>
            <w:r w:rsidRPr="007733D6">
              <w:rPr>
                <w:rFonts w:eastAsia="Times New Roman" w:cs="Times New Roman"/>
                <w:b/>
                <w:bCs/>
                <w:color w:val="000000"/>
                <w:sz w:val="20"/>
                <w:szCs w:val="20"/>
              </w:rPr>
              <w:t xml:space="preserve"> </w:t>
            </w:r>
            <w:r w:rsidRPr="00091DD6">
              <w:rPr>
                <w:rFonts w:eastAsia="Times New Roman" w:cs="Times New Roman"/>
                <w:b/>
                <w:bCs/>
                <w:color w:val="000000"/>
                <w:sz w:val="20"/>
                <w:szCs w:val="20"/>
              </w:rPr>
              <w:t>productos</w:t>
            </w:r>
          </w:p>
        </w:tc>
      </w:tr>
      <w:tr w:rsidR="003A19D5" w:rsidRPr="007733D6" w14:paraId="6022AD49" w14:textId="77777777" w:rsidTr="00091DD6">
        <w:trPr>
          <w:trHeight w:val="300"/>
          <w:jc w:val="center"/>
        </w:trPr>
        <w:tc>
          <w:tcPr>
            <w:tcW w:w="6474" w:type="dxa"/>
            <w:noWrap/>
            <w:vAlign w:val="center"/>
            <w:hideMark/>
          </w:tcPr>
          <w:p w14:paraId="539080D3" w14:textId="77777777" w:rsidR="003A19D5" w:rsidRPr="007733D6" w:rsidRDefault="003A19D5" w:rsidP="00091DD6">
            <w:pPr>
              <w:jc w:val="center"/>
              <w:rPr>
                <w:rFonts w:eastAsia="Times New Roman" w:cs="Times New Roman"/>
                <w:color w:val="000000"/>
                <w:sz w:val="20"/>
                <w:szCs w:val="20"/>
              </w:rPr>
            </w:pPr>
            <w:r w:rsidRPr="007733D6">
              <w:rPr>
                <w:rFonts w:eastAsia="Times New Roman" w:cs="Times New Roman"/>
                <w:color w:val="000000"/>
                <w:sz w:val="20"/>
                <w:szCs w:val="20"/>
              </w:rPr>
              <w:t>Secretaria de Participación y Desarrollo Social (SPDS)</w:t>
            </w:r>
          </w:p>
        </w:tc>
        <w:tc>
          <w:tcPr>
            <w:tcW w:w="1464" w:type="dxa"/>
            <w:noWrap/>
            <w:vAlign w:val="center"/>
            <w:hideMark/>
          </w:tcPr>
          <w:p w14:paraId="69AAFFC2" w14:textId="77777777" w:rsidR="003A19D5" w:rsidRPr="007733D6" w:rsidRDefault="003A19D5" w:rsidP="00091DD6">
            <w:pPr>
              <w:ind w:firstLine="0"/>
              <w:jc w:val="center"/>
              <w:rPr>
                <w:rFonts w:eastAsia="Times New Roman" w:cs="Times New Roman"/>
                <w:color w:val="000000"/>
                <w:sz w:val="20"/>
                <w:szCs w:val="20"/>
              </w:rPr>
            </w:pPr>
            <w:r w:rsidRPr="007733D6">
              <w:rPr>
                <w:rFonts w:eastAsia="Times New Roman" w:cs="Times New Roman"/>
                <w:color w:val="000000"/>
                <w:sz w:val="20"/>
                <w:szCs w:val="20"/>
              </w:rPr>
              <w:t>34</w:t>
            </w:r>
          </w:p>
        </w:tc>
      </w:tr>
      <w:tr w:rsidR="003A19D5" w:rsidRPr="007733D6" w14:paraId="49D1A14A" w14:textId="77777777" w:rsidTr="00091DD6">
        <w:trPr>
          <w:trHeight w:val="300"/>
          <w:jc w:val="center"/>
        </w:trPr>
        <w:tc>
          <w:tcPr>
            <w:tcW w:w="6474" w:type="dxa"/>
            <w:noWrap/>
            <w:vAlign w:val="center"/>
            <w:hideMark/>
          </w:tcPr>
          <w:p w14:paraId="2D5EB45E" w14:textId="77777777" w:rsidR="003A19D5" w:rsidRPr="007733D6" w:rsidRDefault="003A19D5" w:rsidP="00091DD6">
            <w:pPr>
              <w:jc w:val="center"/>
              <w:rPr>
                <w:rFonts w:eastAsia="Times New Roman" w:cs="Times New Roman"/>
                <w:color w:val="000000"/>
                <w:sz w:val="20"/>
                <w:szCs w:val="20"/>
              </w:rPr>
            </w:pPr>
            <w:r w:rsidRPr="007733D6">
              <w:rPr>
                <w:rFonts w:eastAsia="Times New Roman" w:cs="Times New Roman"/>
                <w:color w:val="000000"/>
                <w:sz w:val="20"/>
                <w:szCs w:val="20"/>
              </w:rPr>
              <w:t>N/A</w:t>
            </w:r>
          </w:p>
        </w:tc>
        <w:tc>
          <w:tcPr>
            <w:tcW w:w="1464" w:type="dxa"/>
            <w:noWrap/>
            <w:vAlign w:val="center"/>
            <w:hideMark/>
          </w:tcPr>
          <w:p w14:paraId="253A54BD" w14:textId="77777777" w:rsidR="003A19D5" w:rsidRPr="007733D6" w:rsidRDefault="003A19D5" w:rsidP="00091DD6">
            <w:pPr>
              <w:ind w:firstLine="0"/>
              <w:jc w:val="center"/>
              <w:rPr>
                <w:rFonts w:eastAsia="Times New Roman" w:cs="Times New Roman"/>
                <w:color w:val="000000"/>
                <w:sz w:val="20"/>
                <w:szCs w:val="20"/>
              </w:rPr>
            </w:pPr>
            <w:r w:rsidRPr="007733D6">
              <w:rPr>
                <w:rFonts w:eastAsia="Times New Roman" w:cs="Times New Roman"/>
                <w:color w:val="000000"/>
                <w:sz w:val="20"/>
                <w:szCs w:val="20"/>
              </w:rPr>
              <w:t>22</w:t>
            </w:r>
          </w:p>
        </w:tc>
      </w:tr>
      <w:tr w:rsidR="003A19D5" w:rsidRPr="007733D6" w14:paraId="752614F0" w14:textId="77777777" w:rsidTr="00091DD6">
        <w:trPr>
          <w:trHeight w:val="300"/>
          <w:jc w:val="center"/>
        </w:trPr>
        <w:tc>
          <w:tcPr>
            <w:tcW w:w="6474" w:type="dxa"/>
            <w:noWrap/>
            <w:vAlign w:val="center"/>
            <w:hideMark/>
          </w:tcPr>
          <w:p w14:paraId="0A256A6E" w14:textId="77777777" w:rsidR="003A19D5" w:rsidRPr="007733D6" w:rsidRDefault="003A19D5" w:rsidP="00091DD6">
            <w:pPr>
              <w:jc w:val="center"/>
              <w:rPr>
                <w:rFonts w:eastAsia="Times New Roman" w:cs="Times New Roman"/>
                <w:color w:val="000000"/>
                <w:sz w:val="20"/>
                <w:szCs w:val="20"/>
              </w:rPr>
            </w:pPr>
            <w:r w:rsidRPr="007733D6">
              <w:rPr>
                <w:rFonts w:eastAsia="Times New Roman" w:cs="Times New Roman"/>
                <w:color w:val="000000"/>
                <w:sz w:val="20"/>
                <w:szCs w:val="20"/>
              </w:rPr>
              <w:t xml:space="preserve">Departamento Administrativo Distrital de Salud (DADIS) y </w:t>
            </w:r>
            <w:r w:rsidRPr="00091DD6">
              <w:rPr>
                <w:rFonts w:eastAsia="Times New Roman" w:cs="Times New Roman"/>
                <w:color w:val="000000"/>
                <w:sz w:val="20"/>
                <w:szCs w:val="20"/>
              </w:rPr>
              <w:t>Alcaldías</w:t>
            </w:r>
            <w:r w:rsidRPr="007733D6">
              <w:rPr>
                <w:rFonts w:eastAsia="Times New Roman" w:cs="Times New Roman"/>
                <w:color w:val="000000"/>
                <w:sz w:val="20"/>
                <w:szCs w:val="20"/>
              </w:rPr>
              <w:t xml:space="preserve"> Menores</w:t>
            </w:r>
          </w:p>
        </w:tc>
        <w:tc>
          <w:tcPr>
            <w:tcW w:w="1464" w:type="dxa"/>
            <w:noWrap/>
            <w:vAlign w:val="center"/>
            <w:hideMark/>
          </w:tcPr>
          <w:p w14:paraId="5870A991" w14:textId="77777777" w:rsidR="003A19D5" w:rsidRPr="007733D6" w:rsidRDefault="003A19D5" w:rsidP="00091DD6">
            <w:pPr>
              <w:ind w:firstLine="0"/>
              <w:jc w:val="center"/>
              <w:rPr>
                <w:rFonts w:eastAsia="Times New Roman" w:cs="Times New Roman"/>
                <w:color w:val="000000"/>
                <w:sz w:val="20"/>
                <w:szCs w:val="20"/>
              </w:rPr>
            </w:pPr>
            <w:r w:rsidRPr="007733D6">
              <w:rPr>
                <w:rFonts w:eastAsia="Times New Roman" w:cs="Times New Roman"/>
                <w:color w:val="000000"/>
                <w:sz w:val="20"/>
                <w:szCs w:val="20"/>
              </w:rPr>
              <w:t>1</w:t>
            </w:r>
          </w:p>
        </w:tc>
      </w:tr>
      <w:tr w:rsidR="003A19D5" w:rsidRPr="007733D6" w14:paraId="59C0E564" w14:textId="77777777" w:rsidTr="00091DD6">
        <w:trPr>
          <w:trHeight w:val="300"/>
          <w:jc w:val="center"/>
        </w:trPr>
        <w:tc>
          <w:tcPr>
            <w:tcW w:w="6474" w:type="dxa"/>
            <w:noWrap/>
            <w:vAlign w:val="center"/>
            <w:hideMark/>
          </w:tcPr>
          <w:p w14:paraId="50FE1F4A" w14:textId="77777777" w:rsidR="003A19D5" w:rsidRPr="007733D6" w:rsidRDefault="003A19D5" w:rsidP="00091DD6">
            <w:pPr>
              <w:jc w:val="center"/>
              <w:rPr>
                <w:rFonts w:eastAsia="Times New Roman" w:cs="Times New Roman"/>
                <w:color w:val="000000"/>
                <w:sz w:val="20"/>
                <w:szCs w:val="20"/>
              </w:rPr>
            </w:pPr>
            <w:r w:rsidRPr="007733D6">
              <w:rPr>
                <w:rFonts w:eastAsia="Times New Roman" w:cs="Times New Roman"/>
                <w:color w:val="000000"/>
                <w:sz w:val="20"/>
                <w:szCs w:val="20"/>
              </w:rPr>
              <w:t>Secretaria de Hacienda</w:t>
            </w:r>
          </w:p>
        </w:tc>
        <w:tc>
          <w:tcPr>
            <w:tcW w:w="1464" w:type="dxa"/>
            <w:noWrap/>
            <w:vAlign w:val="center"/>
            <w:hideMark/>
          </w:tcPr>
          <w:p w14:paraId="40034D7F" w14:textId="77777777" w:rsidR="003A19D5" w:rsidRPr="007733D6" w:rsidRDefault="003A19D5" w:rsidP="00091DD6">
            <w:pPr>
              <w:ind w:firstLine="0"/>
              <w:jc w:val="center"/>
              <w:rPr>
                <w:rFonts w:eastAsia="Times New Roman" w:cs="Times New Roman"/>
                <w:color w:val="000000"/>
                <w:sz w:val="20"/>
                <w:szCs w:val="20"/>
              </w:rPr>
            </w:pPr>
            <w:r w:rsidRPr="007733D6">
              <w:rPr>
                <w:rFonts w:eastAsia="Times New Roman" w:cs="Times New Roman"/>
                <w:color w:val="000000"/>
                <w:sz w:val="20"/>
                <w:szCs w:val="20"/>
              </w:rPr>
              <w:t>1</w:t>
            </w:r>
          </w:p>
        </w:tc>
      </w:tr>
      <w:tr w:rsidR="003A19D5" w:rsidRPr="007733D6" w14:paraId="40825EAB" w14:textId="77777777" w:rsidTr="00091DD6">
        <w:trPr>
          <w:trHeight w:val="300"/>
          <w:jc w:val="center"/>
        </w:trPr>
        <w:tc>
          <w:tcPr>
            <w:tcW w:w="6474" w:type="dxa"/>
            <w:noWrap/>
            <w:vAlign w:val="center"/>
            <w:hideMark/>
          </w:tcPr>
          <w:p w14:paraId="582D0884" w14:textId="31882BAC" w:rsidR="003A19D5" w:rsidRPr="007733D6" w:rsidRDefault="003A19D5" w:rsidP="00091DD6">
            <w:pPr>
              <w:ind w:firstLine="0"/>
              <w:jc w:val="center"/>
              <w:rPr>
                <w:rFonts w:eastAsia="Times New Roman" w:cs="Times New Roman"/>
                <w:b/>
                <w:bCs/>
                <w:color w:val="000000"/>
                <w:sz w:val="20"/>
                <w:szCs w:val="20"/>
              </w:rPr>
            </w:pPr>
            <w:r w:rsidRPr="007733D6">
              <w:rPr>
                <w:rFonts w:eastAsia="Times New Roman" w:cs="Times New Roman"/>
                <w:b/>
                <w:bCs/>
                <w:color w:val="000000"/>
                <w:sz w:val="20"/>
                <w:szCs w:val="20"/>
              </w:rPr>
              <w:t>Total</w:t>
            </w:r>
          </w:p>
        </w:tc>
        <w:tc>
          <w:tcPr>
            <w:tcW w:w="1464" w:type="dxa"/>
            <w:noWrap/>
            <w:vAlign w:val="center"/>
            <w:hideMark/>
          </w:tcPr>
          <w:p w14:paraId="52AC8BF7" w14:textId="77777777" w:rsidR="003A19D5" w:rsidRPr="007733D6" w:rsidRDefault="003A19D5" w:rsidP="00091DD6">
            <w:pPr>
              <w:ind w:firstLine="0"/>
              <w:jc w:val="center"/>
              <w:rPr>
                <w:rFonts w:eastAsia="Times New Roman" w:cs="Times New Roman"/>
                <w:b/>
                <w:bCs/>
                <w:color w:val="000000"/>
                <w:sz w:val="20"/>
                <w:szCs w:val="20"/>
              </w:rPr>
            </w:pPr>
            <w:r w:rsidRPr="007733D6">
              <w:rPr>
                <w:rFonts w:eastAsia="Times New Roman" w:cs="Times New Roman"/>
                <w:b/>
                <w:bCs/>
                <w:color w:val="000000"/>
                <w:sz w:val="20"/>
                <w:szCs w:val="20"/>
              </w:rPr>
              <w:t>58</w:t>
            </w:r>
          </w:p>
        </w:tc>
      </w:tr>
    </w:tbl>
    <w:p w14:paraId="57D99E93" w14:textId="77777777" w:rsidR="004D4432" w:rsidRPr="00CE0D96" w:rsidRDefault="004D4432" w:rsidP="004D4432">
      <w:pPr>
        <w:pStyle w:val="Descripcin"/>
        <w:spacing w:after="0"/>
        <w:ind w:firstLine="0"/>
        <w:rPr>
          <w:rFonts w:cs="Times New Roman"/>
          <w:szCs w:val="20"/>
        </w:rPr>
      </w:pPr>
      <w:r w:rsidRPr="00CE0D96">
        <w:rPr>
          <w:rFonts w:cs="Times New Roman"/>
          <w:szCs w:val="20"/>
        </w:rPr>
        <w:t>Fuente:</w:t>
      </w:r>
      <w:r>
        <w:rPr>
          <w:rFonts w:cs="Times New Roman"/>
          <w:szCs w:val="20"/>
        </w:rPr>
        <w:t xml:space="preserve"> Elaboración propia con base al</w:t>
      </w:r>
      <w:r w:rsidRPr="00CE0D96">
        <w:rPr>
          <w:rFonts w:cs="Times New Roman"/>
          <w:szCs w:val="20"/>
        </w:rPr>
        <w:t xml:space="preserve"> Plan de Acción PPDIS 2026 – 2035</w:t>
      </w:r>
      <w:r>
        <w:rPr>
          <w:rFonts w:cs="Times New Roman"/>
          <w:szCs w:val="20"/>
        </w:rPr>
        <w:t>.</w:t>
      </w:r>
    </w:p>
    <w:p w14:paraId="2F7F6B53" w14:textId="77777777" w:rsidR="003C168C" w:rsidRDefault="003C168C" w:rsidP="00DF284B">
      <w:pPr>
        <w:spacing w:after="0"/>
        <w:rPr>
          <w:rFonts w:cs="Times New Roman"/>
          <w:szCs w:val="24"/>
        </w:rPr>
      </w:pPr>
    </w:p>
    <w:p w14:paraId="71B9E020" w14:textId="24717417" w:rsidR="003A19D5" w:rsidRDefault="003A19D5" w:rsidP="00DF284B">
      <w:pPr>
        <w:spacing w:after="0"/>
        <w:rPr>
          <w:rFonts w:cs="Times New Roman"/>
          <w:szCs w:val="24"/>
        </w:rPr>
      </w:pPr>
      <w:r w:rsidRPr="00091DD6">
        <w:rPr>
          <w:rFonts w:cs="Times New Roman"/>
          <w:szCs w:val="24"/>
        </w:rPr>
        <w:t xml:space="preserve">La baja corresponsabilidad de entidades en la PPDIS se debe precisamente al carácter transversal e interinstitucional de la política, que remplaza la corresponsabilidad de las entidades participantes por responsabilidades directas en la implementación de los productos, dada la delegación otorgada por el marco jurídico que soporte la garantía de los derechos de las PcD, donde existen obligaciones de estricto cumplimiento para las diferentes entidades. </w:t>
      </w:r>
    </w:p>
    <w:p w14:paraId="23D0776C" w14:textId="77777777" w:rsidR="00DF284B" w:rsidRPr="00091DD6" w:rsidRDefault="00DF284B" w:rsidP="00DF284B">
      <w:pPr>
        <w:spacing w:after="0" w:line="240" w:lineRule="auto"/>
        <w:rPr>
          <w:rFonts w:cs="Times New Roman"/>
          <w:szCs w:val="24"/>
        </w:rPr>
      </w:pPr>
    </w:p>
    <w:p w14:paraId="3A48B5B1" w14:textId="5F1F9306" w:rsidR="00071CAE" w:rsidRPr="007E4575" w:rsidRDefault="4CC4B92D" w:rsidP="4CC4B92D">
      <w:pPr>
        <w:pStyle w:val="Ttulo2"/>
        <w:numPr>
          <w:ilvl w:val="0"/>
          <w:numId w:val="0"/>
        </w:numPr>
        <w:ind w:left="576"/>
        <w:rPr>
          <w:rFonts w:cs="Times New Roman"/>
          <w:szCs w:val="24"/>
        </w:rPr>
      </w:pPr>
      <w:bookmarkStart w:id="106" w:name="_Toc215821762"/>
      <w:r w:rsidRPr="4CC4B92D">
        <w:rPr>
          <w:rFonts w:cs="Times New Roman"/>
          <w:szCs w:val="24"/>
        </w:rPr>
        <w:t>4.4 Componentes Generales y líneas de acción de la Política Pública</w:t>
      </w:r>
      <w:bookmarkEnd w:id="106"/>
    </w:p>
    <w:p w14:paraId="06318741" w14:textId="77777777" w:rsidR="00991A9B" w:rsidRDefault="00991A9B" w:rsidP="00991A9B">
      <w:pPr>
        <w:spacing w:after="0" w:line="240" w:lineRule="auto"/>
        <w:rPr>
          <w:rFonts w:eastAsia="Times New Roman" w:cs="Times New Roman"/>
          <w:szCs w:val="24"/>
        </w:rPr>
      </w:pPr>
    </w:p>
    <w:p w14:paraId="126F2377" w14:textId="09CF2CB2" w:rsidR="00071CAE" w:rsidRDefault="00A11123">
      <w:pPr>
        <w:rPr>
          <w:rFonts w:eastAsia="Times New Roman" w:cs="Times New Roman"/>
          <w:szCs w:val="24"/>
        </w:rPr>
      </w:pPr>
      <w:r>
        <w:rPr>
          <w:rFonts w:eastAsia="Times New Roman" w:cs="Times New Roman"/>
          <w:szCs w:val="24"/>
        </w:rPr>
        <w:t xml:space="preserve">La Política Pública de Discapacidad e Inclusión Social del Distrito de Cartagena se articula en un marco estructurado que relaciona cinco (5) ejes estratégicos que agrupan 17 diferentes líneas de acción, las cuales orientan y organizan las operaciones realizables en el cumplimiento de los </w:t>
      </w:r>
      <w:r>
        <w:rPr>
          <w:rFonts w:eastAsia="Times New Roman" w:cs="Times New Roman"/>
          <w:szCs w:val="24"/>
        </w:rPr>
        <w:lastRenderedPageBreak/>
        <w:t>objetivos de la política</w:t>
      </w:r>
      <w:r w:rsidR="006A1D24">
        <w:rPr>
          <w:rFonts w:eastAsia="Times New Roman" w:cs="Times New Roman"/>
          <w:szCs w:val="24"/>
        </w:rPr>
        <w:t xml:space="preserve">. </w:t>
      </w:r>
      <w:r>
        <w:rPr>
          <w:rFonts w:eastAsia="Times New Roman" w:cs="Times New Roman"/>
          <w:szCs w:val="24"/>
        </w:rPr>
        <w:t>Los ejes estratégicos y las líneas de acción provienen de la Política Pública Nacional de Discapacidad e Inclusión Social aprobada en el CONPES 166</w:t>
      </w:r>
    </w:p>
    <w:p w14:paraId="3764011F" w14:textId="21E764B7" w:rsidR="00DF284B" w:rsidRPr="001109C5" w:rsidRDefault="001109C5" w:rsidP="00DF284B">
      <w:pPr>
        <w:pStyle w:val="Descripcin"/>
        <w:spacing w:after="0"/>
        <w:ind w:firstLine="142"/>
        <w:rPr>
          <w:rFonts w:eastAsia="Times New Roman"/>
          <w:color w:val="000000"/>
          <w:sz w:val="28"/>
          <w:szCs w:val="28"/>
        </w:rPr>
      </w:pPr>
      <w:r>
        <w:t xml:space="preserve">        </w:t>
      </w:r>
      <w:bookmarkStart w:id="107" w:name="_Toc216447714"/>
      <w:r w:rsidRPr="001109C5">
        <w:t xml:space="preserve">Tabla </w:t>
      </w:r>
      <w:r>
        <w:fldChar w:fldCharType="begin"/>
      </w:r>
      <w:r>
        <w:instrText>SEQ Tabla \* ARABIC</w:instrText>
      </w:r>
      <w:r>
        <w:fldChar w:fldCharType="separate"/>
      </w:r>
      <w:r w:rsidR="00C5116B">
        <w:rPr>
          <w:noProof/>
        </w:rPr>
        <w:t>40</w:t>
      </w:r>
      <w:r>
        <w:fldChar w:fldCharType="end"/>
      </w:r>
      <w:r w:rsidRPr="001109C5">
        <w:t>. Líneas de acción según ejes estratégicos de la Política Públicas</w:t>
      </w:r>
      <w:bookmarkEnd w:id="107"/>
    </w:p>
    <w:tbl>
      <w:tblPr>
        <w:tblStyle w:val="2"/>
        <w:tblW w:w="864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534"/>
      </w:tblGrid>
      <w:tr w:rsidR="00DF284B" w:rsidRPr="004D4432" w14:paraId="025411A9" w14:textId="77777777" w:rsidTr="003C168C">
        <w:trPr>
          <w:trHeight w:val="208"/>
          <w:jc w:val="center"/>
        </w:trPr>
        <w:tc>
          <w:tcPr>
            <w:tcW w:w="3114" w:type="dxa"/>
            <w:vAlign w:val="center"/>
          </w:tcPr>
          <w:p w14:paraId="128BCF84" w14:textId="77777777" w:rsidR="00DF284B" w:rsidRPr="004D4432" w:rsidRDefault="00DF284B" w:rsidP="003C168C">
            <w:pPr>
              <w:rPr>
                <w:rFonts w:eastAsia="Times New Roman" w:cs="Times New Roman"/>
                <w:b/>
                <w:color w:val="000000"/>
                <w:sz w:val="20"/>
                <w:szCs w:val="20"/>
              </w:rPr>
            </w:pPr>
            <w:r w:rsidRPr="004D4432">
              <w:rPr>
                <w:rFonts w:eastAsia="Times New Roman" w:cs="Times New Roman"/>
                <w:b/>
                <w:color w:val="000000"/>
                <w:sz w:val="20"/>
                <w:szCs w:val="20"/>
              </w:rPr>
              <w:t>Ejes estratégicos</w:t>
            </w:r>
          </w:p>
        </w:tc>
        <w:tc>
          <w:tcPr>
            <w:tcW w:w="5534" w:type="dxa"/>
            <w:vAlign w:val="center"/>
          </w:tcPr>
          <w:p w14:paraId="18A4B8D9" w14:textId="77777777" w:rsidR="00DF284B" w:rsidRPr="004D4432" w:rsidRDefault="00DF284B" w:rsidP="003C168C">
            <w:pPr>
              <w:ind w:firstLine="0"/>
              <w:jc w:val="center"/>
              <w:rPr>
                <w:rFonts w:eastAsia="Times New Roman" w:cs="Times New Roman"/>
                <w:b/>
                <w:color w:val="000000"/>
                <w:sz w:val="20"/>
                <w:szCs w:val="20"/>
              </w:rPr>
            </w:pPr>
            <w:r w:rsidRPr="004D4432">
              <w:rPr>
                <w:rFonts w:eastAsia="Times New Roman" w:cs="Times New Roman"/>
                <w:b/>
                <w:color w:val="000000"/>
                <w:sz w:val="20"/>
                <w:szCs w:val="20"/>
              </w:rPr>
              <w:t>Líneas de acción</w:t>
            </w:r>
          </w:p>
        </w:tc>
      </w:tr>
      <w:tr w:rsidR="00DF284B" w:rsidRPr="004D4432" w14:paraId="6F09FFCB" w14:textId="77777777" w:rsidTr="007132BC">
        <w:trPr>
          <w:trHeight w:val="300"/>
          <w:jc w:val="center"/>
        </w:trPr>
        <w:tc>
          <w:tcPr>
            <w:tcW w:w="3114" w:type="dxa"/>
            <w:vMerge w:val="restart"/>
            <w:vAlign w:val="center"/>
          </w:tcPr>
          <w:p w14:paraId="6E36360A" w14:textId="77777777" w:rsidR="00DF284B" w:rsidRPr="004D4432" w:rsidRDefault="00DF284B" w:rsidP="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Eje 1. Transformación de lo público</w:t>
            </w:r>
          </w:p>
        </w:tc>
        <w:tc>
          <w:tcPr>
            <w:tcW w:w="5534" w:type="dxa"/>
            <w:vAlign w:val="center"/>
          </w:tcPr>
          <w:p w14:paraId="30C41FF0" w14:textId="77777777" w:rsidR="00DF284B" w:rsidRPr="004D4432" w:rsidRDefault="00DF284B" w:rsidP="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Línea 1.1 Gestión pública</w:t>
            </w:r>
          </w:p>
        </w:tc>
      </w:tr>
      <w:tr w:rsidR="00DF284B" w:rsidRPr="004D4432" w14:paraId="3C4D8111" w14:textId="77777777" w:rsidTr="007132BC">
        <w:trPr>
          <w:trHeight w:val="300"/>
          <w:jc w:val="center"/>
        </w:trPr>
        <w:tc>
          <w:tcPr>
            <w:tcW w:w="3114" w:type="dxa"/>
            <w:vMerge/>
            <w:vAlign w:val="center"/>
          </w:tcPr>
          <w:p w14:paraId="6DA70521" w14:textId="77777777" w:rsidR="00DF284B" w:rsidRPr="004D4432" w:rsidRDefault="00DF284B" w:rsidP="00A11123">
            <w:pPr>
              <w:widowControl w:val="0"/>
              <w:pBdr>
                <w:top w:val="nil"/>
                <w:left w:val="nil"/>
                <w:bottom w:val="nil"/>
                <w:right w:val="nil"/>
                <w:between w:val="nil"/>
              </w:pBdr>
              <w:spacing w:line="276" w:lineRule="auto"/>
              <w:ind w:firstLine="0"/>
              <w:jc w:val="left"/>
              <w:rPr>
                <w:rFonts w:eastAsia="Times New Roman" w:cs="Times New Roman"/>
                <w:color w:val="000000"/>
                <w:sz w:val="20"/>
                <w:szCs w:val="20"/>
              </w:rPr>
            </w:pPr>
          </w:p>
        </w:tc>
        <w:tc>
          <w:tcPr>
            <w:tcW w:w="5534" w:type="dxa"/>
            <w:vAlign w:val="center"/>
          </w:tcPr>
          <w:p w14:paraId="3B7CC2E4" w14:textId="77777777" w:rsidR="00DF284B" w:rsidRPr="004D4432" w:rsidRDefault="00DF284B" w:rsidP="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Línea 1.2 Gestión de la información</w:t>
            </w:r>
          </w:p>
        </w:tc>
      </w:tr>
      <w:tr w:rsidR="00DF284B" w:rsidRPr="004D4432" w14:paraId="6321536D" w14:textId="77777777" w:rsidTr="006A1D24">
        <w:trPr>
          <w:trHeight w:val="70"/>
          <w:jc w:val="center"/>
        </w:trPr>
        <w:tc>
          <w:tcPr>
            <w:tcW w:w="3114" w:type="dxa"/>
            <w:vMerge/>
            <w:vAlign w:val="center"/>
          </w:tcPr>
          <w:p w14:paraId="045D33A9" w14:textId="77777777" w:rsidR="00DF284B" w:rsidRPr="004D4432" w:rsidRDefault="00DF284B" w:rsidP="00A11123">
            <w:pPr>
              <w:widowControl w:val="0"/>
              <w:pBdr>
                <w:top w:val="nil"/>
                <w:left w:val="nil"/>
                <w:bottom w:val="nil"/>
                <w:right w:val="nil"/>
                <w:between w:val="nil"/>
              </w:pBdr>
              <w:spacing w:line="276" w:lineRule="auto"/>
              <w:ind w:firstLine="0"/>
              <w:jc w:val="left"/>
              <w:rPr>
                <w:rFonts w:eastAsia="Times New Roman" w:cs="Times New Roman"/>
                <w:color w:val="000000"/>
                <w:sz w:val="20"/>
                <w:szCs w:val="20"/>
              </w:rPr>
            </w:pPr>
          </w:p>
        </w:tc>
        <w:tc>
          <w:tcPr>
            <w:tcW w:w="5534" w:type="dxa"/>
            <w:vAlign w:val="center"/>
          </w:tcPr>
          <w:p w14:paraId="06937CA4" w14:textId="77777777" w:rsidR="00DF284B" w:rsidRPr="004D4432" w:rsidRDefault="00DF284B" w:rsidP="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Línea 1.3 Gestión de desarrollo normativo</w:t>
            </w:r>
          </w:p>
        </w:tc>
      </w:tr>
      <w:tr w:rsidR="00DF284B" w:rsidRPr="004D4432" w14:paraId="7BBE5BE2" w14:textId="77777777" w:rsidTr="006A1D24">
        <w:trPr>
          <w:trHeight w:val="235"/>
          <w:jc w:val="center"/>
        </w:trPr>
        <w:tc>
          <w:tcPr>
            <w:tcW w:w="3114" w:type="dxa"/>
            <w:vMerge w:val="restart"/>
            <w:vAlign w:val="center"/>
          </w:tcPr>
          <w:p w14:paraId="108A711D" w14:textId="77777777" w:rsidR="00DF284B" w:rsidRPr="004D4432" w:rsidRDefault="00DF284B" w:rsidP="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Eje 2. Garantía jurídica</w:t>
            </w:r>
          </w:p>
        </w:tc>
        <w:tc>
          <w:tcPr>
            <w:tcW w:w="5534" w:type="dxa"/>
            <w:vAlign w:val="center"/>
          </w:tcPr>
          <w:p w14:paraId="2A222A52" w14:textId="77777777" w:rsidR="00DF284B" w:rsidRPr="004D4432" w:rsidRDefault="00DF284B" w:rsidP="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Línea 2.1 Acceso a la justicia</w:t>
            </w:r>
          </w:p>
        </w:tc>
      </w:tr>
      <w:tr w:rsidR="00DF284B" w:rsidRPr="004D4432" w14:paraId="233D4563" w14:textId="77777777" w:rsidTr="007132BC">
        <w:trPr>
          <w:trHeight w:val="256"/>
          <w:jc w:val="center"/>
        </w:trPr>
        <w:tc>
          <w:tcPr>
            <w:tcW w:w="3114" w:type="dxa"/>
            <w:vMerge/>
            <w:vAlign w:val="center"/>
          </w:tcPr>
          <w:p w14:paraId="50D7F3F9" w14:textId="77777777" w:rsidR="00DF284B" w:rsidRPr="004D4432" w:rsidRDefault="00DF284B" w:rsidP="00A11123">
            <w:pPr>
              <w:widowControl w:val="0"/>
              <w:pBdr>
                <w:top w:val="nil"/>
                <w:left w:val="nil"/>
                <w:bottom w:val="nil"/>
                <w:right w:val="nil"/>
                <w:between w:val="nil"/>
              </w:pBdr>
              <w:spacing w:line="276" w:lineRule="auto"/>
              <w:ind w:firstLine="0"/>
              <w:jc w:val="left"/>
              <w:rPr>
                <w:rFonts w:eastAsia="Times New Roman" w:cs="Times New Roman"/>
                <w:color w:val="000000"/>
                <w:sz w:val="20"/>
                <w:szCs w:val="20"/>
              </w:rPr>
            </w:pPr>
          </w:p>
        </w:tc>
        <w:tc>
          <w:tcPr>
            <w:tcW w:w="5534" w:type="dxa"/>
            <w:vAlign w:val="center"/>
          </w:tcPr>
          <w:p w14:paraId="07B76F80" w14:textId="77777777" w:rsidR="00DF284B" w:rsidRPr="004D4432" w:rsidRDefault="00DF284B" w:rsidP="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Línea 2.2 igual reconocimiento como persona ante la ley</w:t>
            </w:r>
          </w:p>
        </w:tc>
      </w:tr>
      <w:tr w:rsidR="00DF284B" w:rsidRPr="004D4432" w14:paraId="0C1930E5" w14:textId="77777777" w:rsidTr="007132BC">
        <w:trPr>
          <w:trHeight w:val="300"/>
          <w:jc w:val="center"/>
        </w:trPr>
        <w:tc>
          <w:tcPr>
            <w:tcW w:w="3114" w:type="dxa"/>
            <w:vMerge w:val="restart"/>
            <w:vAlign w:val="center"/>
          </w:tcPr>
          <w:p w14:paraId="009BB02D" w14:textId="77777777" w:rsidR="00DF284B" w:rsidRPr="004D4432" w:rsidRDefault="00DF284B" w:rsidP="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Eje 3. Participación en la vida política y pública</w:t>
            </w:r>
          </w:p>
        </w:tc>
        <w:tc>
          <w:tcPr>
            <w:tcW w:w="5534" w:type="dxa"/>
            <w:vAlign w:val="center"/>
          </w:tcPr>
          <w:p w14:paraId="6FC24D37" w14:textId="77777777" w:rsidR="00DF284B" w:rsidRPr="004D4432" w:rsidRDefault="00DF284B" w:rsidP="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Línea 3.1 Ejercicio de ciudadanía</w:t>
            </w:r>
          </w:p>
        </w:tc>
      </w:tr>
      <w:tr w:rsidR="00DF284B" w:rsidRPr="004D4432" w14:paraId="251CD38A" w14:textId="77777777" w:rsidTr="007132BC">
        <w:trPr>
          <w:trHeight w:val="250"/>
          <w:jc w:val="center"/>
        </w:trPr>
        <w:tc>
          <w:tcPr>
            <w:tcW w:w="3114" w:type="dxa"/>
            <w:vMerge/>
            <w:vAlign w:val="center"/>
          </w:tcPr>
          <w:p w14:paraId="3D756E39" w14:textId="77777777" w:rsidR="00DF284B" w:rsidRPr="004D4432" w:rsidRDefault="00DF284B" w:rsidP="00A11123">
            <w:pPr>
              <w:widowControl w:val="0"/>
              <w:pBdr>
                <w:top w:val="nil"/>
                <w:left w:val="nil"/>
                <w:bottom w:val="nil"/>
                <w:right w:val="nil"/>
                <w:between w:val="nil"/>
              </w:pBdr>
              <w:spacing w:line="276" w:lineRule="auto"/>
              <w:ind w:firstLine="0"/>
              <w:jc w:val="left"/>
              <w:rPr>
                <w:rFonts w:eastAsia="Times New Roman" w:cs="Times New Roman"/>
                <w:color w:val="000000"/>
                <w:sz w:val="20"/>
                <w:szCs w:val="20"/>
              </w:rPr>
            </w:pPr>
          </w:p>
        </w:tc>
        <w:tc>
          <w:tcPr>
            <w:tcW w:w="5534" w:type="dxa"/>
            <w:vAlign w:val="center"/>
          </w:tcPr>
          <w:p w14:paraId="5D1260EA" w14:textId="77777777" w:rsidR="00DF284B" w:rsidRPr="004D4432" w:rsidRDefault="00DF284B" w:rsidP="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Línea 3.2 fortalecimiento del movimiento asociativo.</w:t>
            </w:r>
          </w:p>
        </w:tc>
      </w:tr>
      <w:tr w:rsidR="00DF284B" w:rsidRPr="004D4432" w14:paraId="69A6115B" w14:textId="77777777" w:rsidTr="007132BC">
        <w:trPr>
          <w:trHeight w:val="300"/>
          <w:jc w:val="center"/>
        </w:trPr>
        <w:tc>
          <w:tcPr>
            <w:tcW w:w="3114" w:type="dxa"/>
            <w:vMerge w:val="restart"/>
            <w:vAlign w:val="center"/>
          </w:tcPr>
          <w:p w14:paraId="5DEC2980" w14:textId="77777777" w:rsidR="00DF284B" w:rsidRPr="004D4432" w:rsidRDefault="00DF284B" w:rsidP="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Eje 4. Desarrollo de capacidad</w:t>
            </w:r>
          </w:p>
        </w:tc>
        <w:tc>
          <w:tcPr>
            <w:tcW w:w="5534" w:type="dxa"/>
            <w:vAlign w:val="center"/>
          </w:tcPr>
          <w:p w14:paraId="48010192" w14:textId="77777777" w:rsidR="00DF284B" w:rsidRPr="004D4432" w:rsidRDefault="00DF284B" w:rsidP="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Línea 4.1 Educación</w:t>
            </w:r>
          </w:p>
        </w:tc>
      </w:tr>
      <w:tr w:rsidR="00DF284B" w:rsidRPr="004D4432" w14:paraId="4497395B" w14:textId="77777777" w:rsidTr="007132BC">
        <w:trPr>
          <w:trHeight w:val="102"/>
          <w:jc w:val="center"/>
        </w:trPr>
        <w:tc>
          <w:tcPr>
            <w:tcW w:w="3114" w:type="dxa"/>
            <w:vMerge/>
            <w:vAlign w:val="center"/>
          </w:tcPr>
          <w:p w14:paraId="22F4CFAA" w14:textId="77777777" w:rsidR="00DF284B" w:rsidRPr="004D4432" w:rsidRDefault="00DF284B" w:rsidP="00A11123">
            <w:pPr>
              <w:widowControl w:val="0"/>
              <w:pBdr>
                <w:top w:val="nil"/>
                <w:left w:val="nil"/>
                <w:bottom w:val="nil"/>
                <w:right w:val="nil"/>
                <w:between w:val="nil"/>
              </w:pBdr>
              <w:spacing w:line="276" w:lineRule="auto"/>
              <w:ind w:firstLine="0"/>
              <w:jc w:val="left"/>
              <w:rPr>
                <w:rFonts w:eastAsia="Times New Roman" w:cs="Times New Roman"/>
                <w:color w:val="000000"/>
                <w:sz w:val="20"/>
                <w:szCs w:val="20"/>
              </w:rPr>
            </w:pPr>
          </w:p>
        </w:tc>
        <w:tc>
          <w:tcPr>
            <w:tcW w:w="5534" w:type="dxa"/>
            <w:vAlign w:val="center"/>
          </w:tcPr>
          <w:p w14:paraId="24CF6D0C" w14:textId="77777777" w:rsidR="00DF284B" w:rsidRPr="004D4432" w:rsidRDefault="00DF284B" w:rsidP="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Línea 4.2 Salud</w:t>
            </w:r>
          </w:p>
        </w:tc>
      </w:tr>
      <w:tr w:rsidR="00DF284B" w:rsidRPr="004D4432" w14:paraId="5049DFDB" w14:textId="77777777" w:rsidTr="007132BC">
        <w:trPr>
          <w:trHeight w:val="300"/>
          <w:jc w:val="center"/>
        </w:trPr>
        <w:tc>
          <w:tcPr>
            <w:tcW w:w="3114" w:type="dxa"/>
            <w:vMerge/>
            <w:vAlign w:val="center"/>
          </w:tcPr>
          <w:p w14:paraId="78802349" w14:textId="77777777" w:rsidR="00DF284B" w:rsidRPr="004D4432" w:rsidRDefault="00DF284B" w:rsidP="00A11123">
            <w:pPr>
              <w:widowControl w:val="0"/>
              <w:pBdr>
                <w:top w:val="nil"/>
                <w:left w:val="nil"/>
                <w:bottom w:val="nil"/>
                <w:right w:val="nil"/>
                <w:between w:val="nil"/>
              </w:pBdr>
              <w:spacing w:line="276" w:lineRule="auto"/>
              <w:ind w:firstLine="0"/>
              <w:jc w:val="left"/>
              <w:rPr>
                <w:rFonts w:eastAsia="Times New Roman" w:cs="Times New Roman"/>
                <w:color w:val="000000"/>
                <w:sz w:val="20"/>
                <w:szCs w:val="20"/>
              </w:rPr>
            </w:pPr>
          </w:p>
        </w:tc>
        <w:tc>
          <w:tcPr>
            <w:tcW w:w="5534" w:type="dxa"/>
            <w:vAlign w:val="center"/>
          </w:tcPr>
          <w:p w14:paraId="66D68F71" w14:textId="77777777" w:rsidR="00DF284B" w:rsidRPr="004D4432" w:rsidRDefault="00DF284B" w:rsidP="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Línea 4.3 Habilitación / rehabilitación</w:t>
            </w:r>
          </w:p>
        </w:tc>
      </w:tr>
      <w:tr w:rsidR="00DF284B" w:rsidRPr="004D4432" w14:paraId="3E6A6862" w14:textId="77777777" w:rsidTr="007132BC">
        <w:trPr>
          <w:trHeight w:val="139"/>
          <w:jc w:val="center"/>
        </w:trPr>
        <w:tc>
          <w:tcPr>
            <w:tcW w:w="3114" w:type="dxa"/>
            <w:vMerge/>
            <w:vAlign w:val="center"/>
          </w:tcPr>
          <w:p w14:paraId="3D1DAD6D" w14:textId="77777777" w:rsidR="00DF284B" w:rsidRPr="004D4432" w:rsidRDefault="00DF284B" w:rsidP="00A11123">
            <w:pPr>
              <w:widowControl w:val="0"/>
              <w:pBdr>
                <w:top w:val="nil"/>
                <w:left w:val="nil"/>
                <w:bottom w:val="nil"/>
                <w:right w:val="nil"/>
                <w:between w:val="nil"/>
              </w:pBdr>
              <w:spacing w:line="276" w:lineRule="auto"/>
              <w:ind w:firstLine="0"/>
              <w:jc w:val="left"/>
              <w:rPr>
                <w:rFonts w:eastAsia="Times New Roman" w:cs="Times New Roman"/>
                <w:color w:val="000000"/>
                <w:sz w:val="20"/>
                <w:szCs w:val="20"/>
              </w:rPr>
            </w:pPr>
          </w:p>
        </w:tc>
        <w:tc>
          <w:tcPr>
            <w:tcW w:w="5534" w:type="dxa"/>
            <w:vAlign w:val="center"/>
          </w:tcPr>
          <w:p w14:paraId="3692F269" w14:textId="77777777" w:rsidR="00DF284B" w:rsidRPr="004D4432" w:rsidRDefault="00DF284B" w:rsidP="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Línea 4.4 Inclusión laboral y productiva</w:t>
            </w:r>
          </w:p>
        </w:tc>
      </w:tr>
      <w:tr w:rsidR="00DF284B" w:rsidRPr="004D4432" w14:paraId="000BEBA8" w14:textId="77777777" w:rsidTr="007132BC">
        <w:trPr>
          <w:trHeight w:val="70"/>
          <w:jc w:val="center"/>
        </w:trPr>
        <w:tc>
          <w:tcPr>
            <w:tcW w:w="3114" w:type="dxa"/>
            <w:vMerge/>
            <w:vAlign w:val="center"/>
          </w:tcPr>
          <w:p w14:paraId="133340F6" w14:textId="77777777" w:rsidR="00DF284B" w:rsidRPr="004D4432" w:rsidRDefault="00DF284B" w:rsidP="00A11123">
            <w:pPr>
              <w:widowControl w:val="0"/>
              <w:pBdr>
                <w:top w:val="nil"/>
                <w:left w:val="nil"/>
                <w:bottom w:val="nil"/>
                <w:right w:val="nil"/>
                <w:between w:val="nil"/>
              </w:pBdr>
              <w:spacing w:line="276" w:lineRule="auto"/>
              <w:ind w:firstLine="0"/>
              <w:jc w:val="left"/>
              <w:rPr>
                <w:rFonts w:eastAsia="Times New Roman" w:cs="Times New Roman"/>
                <w:color w:val="000000"/>
                <w:sz w:val="20"/>
                <w:szCs w:val="20"/>
              </w:rPr>
            </w:pPr>
          </w:p>
        </w:tc>
        <w:tc>
          <w:tcPr>
            <w:tcW w:w="5534" w:type="dxa"/>
            <w:vAlign w:val="center"/>
          </w:tcPr>
          <w:p w14:paraId="304FCA2D" w14:textId="77777777" w:rsidR="00DF284B" w:rsidRPr="004D4432" w:rsidRDefault="00DF284B" w:rsidP="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Línea 4.5 Turismo</w:t>
            </w:r>
          </w:p>
        </w:tc>
      </w:tr>
      <w:tr w:rsidR="00DF284B" w:rsidRPr="004D4432" w14:paraId="2799E4D7" w14:textId="77777777" w:rsidTr="007132BC">
        <w:trPr>
          <w:trHeight w:val="271"/>
          <w:jc w:val="center"/>
        </w:trPr>
        <w:tc>
          <w:tcPr>
            <w:tcW w:w="3114" w:type="dxa"/>
            <w:vMerge/>
            <w:vAlign w:val="center"/>
          </w:tcPr>
          <w:p w14:paraId="645C2E32" w14:textId="77777777" w:rsidR="00DF284B" w:rsidRPr="004D4432" w:rsidRDefault="00DF284B" w:rsidP="00A11123">
            <w:pPr>
              <w:widowControl w:val="0"/>
              <w:pBdr>
                <w:top w:val="nil"/>
                <w:left w:val="nil"/>
                <w:bottom w:val="nil"/>
                <w:right w:val="nil"/>
                <w:between w:val="nil"/>
              </w:pBdr>
              <w:spacing w:line="276" w:lineRule="auto"/>
              <w:ind w:firstLine="0"/>
              <w:jc w:val="left"/>
              <w:rPr>
                <w:rFonts w:eastAsia="Times New Roman" w:cs="Times New Roman"/>
                <w:color w:val="000000"/>
                <w:sz w:val="20"/>
                <w:szCs w:val="20"/>
              </w:rPr>
            </w:pPr>
          </w:p>
        </w:tc>
        <w:tc>
          <w:tcPr>
            <w:tcW w:w="5534" w:type="dxa"/>
            <w:vAlign w:val="center"/>
          </w:tcPr>
          <w:p w14:paraId="3F652DC6" w14:textId="77777777" w:rsidR="00DF284B" w:rsidRPr="004D4432" w:rsidRDefault="00DF284B" w:rsidP="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Línea 4.6 Recreación actividad física, educación física y deporte</w:t>
            </w:r>
          </w:p>
        </w:tc>
      </w:tr>
      <w:tr w:rsidR="00DF284B" w:rsidRPr="004D4432" w14:paraId="35BCDDDF" w14:textId="77777777" w:rsidTr="007132BC">
        <w:trPr>
          <w:trHeight w:val="70"/>
          <w:jc w:val="center"/>
        </w:trPr>
        <w:tc>
          <w:tcPr>
            <w:tcW w:w="3114" w:type="dxa"/>
            <w:vMerge/>
            <w:vAlign w:val="center"/>
          </w:tcPr>
          <w:p w14:paraId="55ECD2C3" w14:textId="77777777" w:rsidR="00DF284B" w:rsidRPr="004D4432" w:rsidRDefault="00DF284B" w:rsidP="00A11123">
            <w:pPr>
              <w:widowControl w:val="0"/>
              <w:pBdr>
                <w:top w:val="nil"/>
                <w:left w:val="nil"/>
                <w:bottom w:val="nil"/>
                <w:right w:val="nil"/>
                <w:between w:val="nil"/>
              </w:pBdr>
              <w:spacing w:line="276" w:lineRule="auto"/>
              <w:ind w:firstLine="0"/>
              <w:jc w:val="left"/>
              <w:rPr>
                <w:rFonts w:eastAsia="Times New Roman" w:cs="Times New Roman"/>
                <w:color w:val="000000"/>
                <w:sz w:val="20"/>
                <w:szCs w:val="20"/>
              </w:rPr>
            </w:pPr>
          </w:p>
        </w:tc>
        <w:tc>
          <w:tcPr>
            <w:tcW w:w="5534" w:type="dxa"/>
            <w:vAlign w:val="center"/>
          </w:tcPr>
          <w:p w14:paraId="795E67B1" w14:textId="77777777" w:rsidR="00DF284B" w:rsidRPr="004D4432" w:rsidRDefault="00DF284B" w:rsidP="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Línea 4.7 Cultura</w:t>
            </w:r>
          </w:p>
        </w:tc>
      </w:tr>
      <w:tr w:rsidR="00DF284B" w:rsidRPr="004D4432" w14:paraId="270A0FE3" w14:textId="77777777" w:rsidTr="007132BC">
        <w:trPr>
          <w:trHeight w:val="70"/>
          <w:jc w:val="center"/>
        </w:trPr>
        <w:tc>
          <w:tcPr>
            <w:tcW w:w="3114" w:type="dxa"/>
            <w:vMerge/>
            <w:vAlign w:val="center"/>
          </w:tcPr>
          <w:p w14:paraId="2998957F" w14:textId="77777777" w:rsidR="00DF284B" w:rsidRPr="004D4432" w:rsidRDefault="00DF284B" w:rsidP="00A11123">
            <w:pPr>
              <w:widowControl w:val="0"/>
              <w:pBdr>
                <w:top w:val="nil"/>
                <w:left w:val="nil"/>
                <w:bottom w:val="nil"/>
                <w:right w:val="nil"/>
                <w:between w:val="nil"/>
              </w:pBdr>
              <w:spacing w:line="276" w:lineRule="auto"/>
              <w:ind w:firstLine="0"/>
              <w:jc w:val="left"/>
              <w:rPr>
                <w:rFonts w:eastAsia="Times New Roman" w:cs="Times New Roman"/>
                <w:color w:val="000000"/>
                <w:sz w:val="20"/>
                <w:szCs w:val="20"/>
              </w:rPr>
            </w:pPr>
          </w:p>
        </w:tc>
        <w:tc>
          <w:tcPr>
            <w:tcW w:w="5534" w:type="dxa"/>
            <w:vAlign w:val="center"/>
          </w:tcPr>
          <w:p w14:paraId="5DABE8AD" w14:textId="77777777" w:rsidR="00DF284B" w:rsidRPr="004D4432" w:rsidRDefault="00DF284B" w:rsidP="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Línea 4.8 protección social</w:t>
            </w:r>
          </w:p>
        </w:tc>
      </w:tr>
      <w:tr w:rsidR="00DF284B" w:rsidRPr="004D4432" w14:paraId="04AE0849" w14:textId="77777777" w:rsidTr="007132BC">
        <w:trPr>
          <w:trHeight w:val="90"/>
          <w:jc w:val="center"/>
        </w:trPr>
        <w:tc>
          <w:tcPr>
            <w:tcW w:w="3114" w:type="dxa"/>
            <w:vMerge w:val="restart"/>
            <w:vAlign w:val="center"/>
          </w:tcPr>
          <w:p w14:paraId="4810458A" w14:textId="77777777" w:rsidR="00DF284B" w:rsidRPr="004D4432" w:rsidRDefault="00DF284B" w:rsidP="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Eje 5. Reconocimiento de la diversidad</w:t>
            </w:r>
          </w:p>
        </w:tc>
        <w:tc>
          <w:tcPr>
            <w:tcW w:w="5534" w:type="dxa"/>
            <w:vAlign w:val="center"/>
          </w:tcPr>
          <w:p w14:paraId="3348A350" w14:textId="77777777" w:rsidR="00DF284B" w:rsidRPr="004D4432" w:rsidRDefault="00DF284B" w:rsidP="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Línea 5.1 Igualdad y no discriminación</w:t>
            </w:r>
          </w:p>
        </w:tc>
      </w:tr>
      <w:tr w:rsidR="00DF284B" w:rsidRPr="004D4432" w14:paraId="3A7979E8" w14:textId="77777777" w:rsidTr="007132BC">
        <w:trPr>
          <w:trHeight w:val="163"/>
          <w:jc w:val="center"/>
        </w:trPr>
        <w:tc>
          <w:tcPr>
            <w:tcW w:w="3114" w:type="dxa"/>
            <w:vMerge/>
            <w:vAlign w:val="center"/>
          </w:tcPr>
          <w:p w14:paraId="2380924B" w14:textId="77777777" w:rsidR="00DF284B" w:rsidRPr="004D4432" w:rsidRDefault="00DF284B" w:rsidP="00A11123">
            <w:pPr>
              <w:widowControl w:val="0"/>
              <w:pBdr>
                <w:top w:val="nil"/>
                <w:left w:val="nil"/>
                <w:bottom w:val="nil"/>
                <w:right w:val="nil"/>
                <w:between w:val="nil"/>
              </w:pBdr>
              <w:spacing w:line="276" w:lineRule="auto"/>
              <w:ind w:firstLine="0"/>
              <w:jc w:val="left"/>
              <w:rPr>
                <w:rFonts w:eastAsia="Times New Roman" w:cs="Times New Roman"/>
                <w:color w:val="000000"/>
                <w:sz w:val="20"/>
                <w:szCs w:val="20"/>
              </w:rPr>
            </w:pPr>
          </w:p>
        </w:tc>
        <w:tc>
          <w:tcPr>
            <w:tcW w:w="5534" w:type="dxa"/>
            <w:vAlign w:val="center"/>
          </w:tcPr>
          <w:p w14:paraId="1678FC73" w14:textId="77777777" w:rsidR="00DF284B" w:rsidRPr="004D4432" w:rsidRDefault="00DF284B" w:rsidP="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Línea 5.2 Accesibilidad / diseño universal</w:t>
            </w:r>
          </w:p>
        </w:tc>
      </w:tr>
    </w:tbl>
    <w:p w14:paraId="5D611649" w14:textId="519732E0" w:rsidR="00071CAE" w:rsidRPr="004D4432" w:rsidRDefault="004D4432" w:rsidP="00DF284B">
      <w:pPr>
        <w:pBdr>
          <w:top w:val="nil"/>
          <w:left w:val="nil"/>
          <w:bottom w:val="nil"/>
          <w:right w:val="nil"/>
          <w:between w:val="nil"/>
        </w:pBdr>
        <w:spacing w:after="0" w:line="240" w:lineRule="auto"/>
        <w:ind w:firstLine="0"/>
        <w:jc w:val="center"/>
        <w:rPr>
          <w:rFonts w:eastAsia="Times New Roman" w:cs="Times New Roman"/>
          <w:iCs/>
          <w:color w:val="000000"/>
          <w:sz w:val="20"/>
          <w:szCs w:val="20"/>
        </w:rPr>
      </w:pPr>
      <w:r w:rsidRPr="004D4432">
        <w:rPr>
          <w:rFonts w:eastAsia="Times New Roman" w:cs="Times New Roman"/>
          <w:iCs/>
          <w:color w:val="000000"/>
          <w:sz w:val="20"/>
          <w:szCs w:val="20"/>
        </w:rPr>
        <w:t>Fuente: Tomado de la ficha técnica de estructuración de la PPDIS del Distrito de Cartagena 2023</w:t>
      </w:r>
    </w:p>
    <w:p w14:paraId="5ED583F5" w14:textId="77777777" w:rsidR="00DF284B" w:rsidRDefault="00DF284B" w:rsidP="00DF284B">
      <w:pPr>
        <w:spacing w:line="240" w:lineRule="auto"/>
        <w:rPr>
          <w:rFonts w:eastAsia="Times New Roman" w:cs="Times New Roman"/>
          <w:szCs w:val="24"/>
        </w:rPr>
      </w:pPr>
    </w:p>
    <w:p w14:paraId="70A0E594" w14:textId="068CB3AC" w:rsidR="00071CAE" w:rsidRDefault="00A11123">
      <w:pPr>
        <w:spacing w:before="240"/>
        <w:rPr>
          <w:rFonts w:eastAsia="Times New Roman" w:cs="Times New Roman"/>
          <w:szCs w:val="24"/>
        </w:rPr>
      </w:pPr>
      <w:r>
        <w:rPr>
          <w:rFonts w:eastAsia="Times New Roman" w:cs="Times New Roman"/>
          <w:szCs w:val="24"/>
        </w:rPr>
        <w:t xml:space="preserve">La Tabla </w:t>
      </w:r>
      <w:r w:rsidR="001109C5">
        <w:rPr>
          <w:rFonts w:eastAsia="Times New Roman" w:cs="Times New Roman"/>
          <w:szCs w:val="24"/>
        </w:rPr>
        <w:t>45</w:t>
      </w:r>
      <w:r>
        <w:rPr>
          <w:rFonts w:eastAsia="Times New Roman" w:cs="Times New Roman"/>
          <w:szCs w:val="24"/>
        </w:rPr>
        <w:t xml:space="preserve"> relaciona cada uno de los Ejes estratégicos de la política con sus líneas de acción asociadas así:</w:t>
      </w:r>
    </w:p>
    <w:p w14:paraId="1B66C8EE" w14:textId="4BA003AC" w:rsidR="008C587E" w:rsidRDefault="00A11123" w:rsidP="008C587E">
      <w:pPr>
        <w:rPr>
          <w:rFonts w:eastAsia="Times New Roman" w:cs="Times New Roman"/>
          <w:szCs w:val="24"/>
        </w:rPr>
      </w:pPr>
      <w:r w:rsidRPr="00DF284B">
        <w:rPr>
          <w:rFonts w:cs="Times New Roman"/>
          <w:szCs w:val="24"/>
        </w:rPr>
        <w:t>Eje 1. Transformación de lo público.</w:t>
      </w:r>
      <w:r w:rsidR="00DF284B" w:rsidRPr="00DF284B">
        <w:rPr>
          <w:rFonts w:cs="Times New Roman"/>
          <w:szCs w:val="24"/>
        </w:rPr>
        <w:t xml:space="preserve"> </w:t>
      </w:r>
      <w:r w:rsidRPr="00DF284B">
        <w:rPr>
          <w:rFonts w:cs="Times New Roman"/>
          <w:szCs w:val="24"/>
        </w:rPr>
        <w:t xml:space="preserve">En el marco de la política pública de discapacidad e inclusión social del Distrito de Cartagena es abordado a través de acciones relacionadas con las Líneas de acción: </w:t>
      </w:r>
      <w:r>
        <w:rPr>
          <w:rFonts w:eastAsia="Times New Roman" w:cs="Times New Roman"/>
          <w:szCs w:val="24"/>
        </w:rPr>
        <w:t>1.1 Gestión pública</w:t>
      </w:r>
      <w:r w:rsidR="003C168C">
        <w:rPr>
          <w:rFonts w:eastAsia="Times New Roman" w:cs="Times New Roman"/>
          <w:szCs w:val="24"/>
        </w:rPr>
        <w:t xml:space="preserve">, </w:t>
      </w:r>
      <w:r>
        <w:rPr>
          <w:rFonts w:eastAsia="Times New Roman" w:cs="Times New Roman"/>
          <w:szCs w:val="24"/>
        </w:rPr>
        <w:t>1.2 Gestión de la información</w:t>
      </w:r>
      <w:r w:rsidR="003C168C">
        <w:rPr>
          <w:rFonts w:eastAsia="Times New Roman" w:cs="Times New Roman"/>
          <w:szCs w:val="24"/>
        </w:rPr>
        <w:t xml:space="preserve"> y 1.3</w:t>
      </w:r>
      <w:r>
        <w:rPr>
          <w:rFonts w:eastAsia="Times New Roman" w:cs="Times New Roman"/>
          <w:szCs w:val="24"/>
        </w:rPr>
        <w:t xml:space="preserve"> Gestión de desarrollo normativo</w:t>
      </w:r>
      <w:r w:rsidR="003C168C">
        <w:rPr>
          <w:rFonts w:eastAsia="Times New Roman" w:cs="Times New Roman"/>
          <w:szCs w:val="24"/>
        </w:rPr>
        <w:t>. Estas tres líneas representan acciones de implementación en primer lugar en el acceso a derechos como salud</w:t>
      </w:r>
      <w:r w:rsidR="008C587E">
        <w:rPr>
          <w:rFonts w:eastAsia="Times New Roman" w:cs="Times New Roman"/>
          <w:szCs w:val="24"/>
        </w:rPr>
        <w:t xml:space="preserve"> y </w:t>
      </w:r>
      <w:r w:rsidR="003C168C">
        <w:rPr>
          <w:rFonts w:eastAsia="Times New Roman" w:cs="Times New Roman"/>
          <w:szCs w:val="24"/>
        </w:rPr>
        <w:t xml:space="preserve">educación, en segundo lugar en la construcción de sistemas de información </w:t>
      </w:r>
      <w:r w:rsidR="008C587E">
        <w:rPr>
          <w:rFonts w:eastAsia="Times New Roman" w:cs="Times New Roman"/>
          <w:szCs w:val="24"/>
        </w:rPr>
        <w:t>para la gestión adecuada de datos que permitan caracterizar a la población de PcD, de tal forma, que las decisiones de política sean tomadas de la manera mas adecuada y en tercer lugar, la gestión de desarrollo normativo, se refiere al marco jurídico que respaldan los derechos de las personas con discapacidad, su gestión será lograr la garantía de esos derechos ejecutando un plan de acción pertinente y ajustado a las normas.</w:t>
      </w:r>
    </w:p>
    <w:p w14:paraId="21644B16" w14:textId="3A310D9B" w:rsidR="00071CAE" w:rsidRDefault="00A11123" w:rsidP="008C587E">
      <w:pPr>
        <w:rPr>
          <w:rFonts w:eastAsia="Times New Roman" w:cs="Times New Roman"/>
          <w:szCs w:val="24"/>
        </w:rPr>
      </w:pPr>
      <w:r w:rsidRPr="00DF284B">
        <w:rPr>
          <w:rFonts w:cs="Times New Roman"/>
          <w:szCs w:val="24"/>
        </w:rPr>
        <w:t>Eje 2. Garantía jurídica</w:t>
      </w:r>
      <w:r w:rsidR="00DF284B" w:rsidRPr="00DF284B">
        <w:rPr>
          <w:rFonts w:cs="Times New Roman"/>
          <w:szCs w:val="24"/>
        </w:rPr>
        <w:t xml:space="preserve">. </w:t>
      </w:r>
      <w:r w:rsidRPr="00DF284B">
        <w:rPr>
          <w:rFonts w:cs="Times New Roman"/>
          <w:szCs w:val="24"/>
        </w:rPr>
        <w:t xml:space="preserve">La política pública de discapacidad e inclusión social del Distrito de Cartagena se enfoca en la garantía jurídica y orienta acciones al respecto en el objetivo </w:t>
      </w:r>
      <w:r w:rsidRPr="00DF284B">
        <w:rPr>
          <w:rFonts w:cs="Times New Roman"/>
          <w:szCs w:val="24"/>
        </w:rPr>
        <w:lastRenderedPageBreak/>
        <w:t>específico 5 y 6 en concordancia con las líneas de acción:</w:t>
      </w:r>
      <w:r w:rsidR="008C587E">
        <w:rPr>
          <w:rFonts w:cs="Times New Roman"/>
          <w:szCs w:val="24"/>
        </w:rPr>
        <w:t xml:space="preserve"> </w:t>
      </w:r>
      <w:r>
        <w:rPr>
          <w:rFonts w:eastAsia="Times New Roman" w:cs="Times New Roman"/>
          <w:szCs w:val="24"/>
        </w:rPr>
        <w:t>2.1 Acceso a la justicia: mediante productos del área social que permitan asegurar que las personas con discapacidad tengan acceso a mecanismos legales que eliminen las barreras para el acceso sistema de justicia.</w:t>
      </w:r>
      <w:r w:rsidR="008C587E">
        <w:rPr>
          <w:rFonts w:eastAsia="Times New Roman" w:cs="Times New Roman"/>
          <w:szCs w:val="24"/>
        </w:rPr>
        <w:t xml:space="preserve"> </w:t>
      </w:r>
      <w:r>
        <w:rPr>
          <w:rFonts w:eastAsia="Times New Roman" w:cs="Times New Roman"/>
          <w:szCs w:val="24"/>
        </w:rPr>
        <w:t xml:space="preserve">La Línea 2.2 </w:t>
      </w:r>
      <w:r w:rsidR="008C587E">
        <w:rPr>
          <w:rFonts w:eastAsia="Times New Roman" w:cs="Times New Roman"/>
          <w:szCs w:val="24"/>
        </w:rPr>
        <w:t xml:space="preserve">entendida como </w:t>
      </w:r>
      <w:r>
        <w:rPr>
          <w:rFonts w:eastAsia="Times New Roman" w:cs="Times New Roman"/>
          <w:szCs w:val="24"/>
        </w:rPr>
        <w:t xml:space="preserve">igual </w:t>
      </w:r>
      <w:r w:rsidR="008C587E">
        <w:rPr>
          <w:rFonts w:eastAsia="Times New Roman" w:cs="Times New Roman"/>
          <w:szCs w:val="24"/>
        </w:rPr>
        <w:t xml:space="preserve">en el </w:t>
      </w:r>
      <w:r>
        <w:rPr>
          <w:rFonts w:eastAsia="Times New Roman" w:cs="Times New Roman"/>
          <w:szCs w:val="24"/>
        </w:rPr>
        <w:t xml:space="preserve">reconocimiento </w:t>
      </w:r>
      <w:r w:rsidR="008C587E">
        <w:rPr>
          <w:rFonts w:eastAsia="Times New Roman" w:cs="Times New Roman"/>
          <w:szCs w:val="24"/>
        </w:rPr>
        <w:t xml:space="preserve">de las PcD ante </w:t>
      </w:r>
      <w:r>
        <w:rPr>
          <w:rFonts w:eastAsia="Times New Roman" w:cs="Times New Roman"/>
          <w:szCs w:val="24"/>
        </w:rPr>
        <w:t>la ley</w:t>
      </w:r>
      <w:r w:rsidR="008C587E">
        <w:rPr>
          <w:rFonts w:eastAsia="Times New Roman" w:cs="Times New Roman"/>
          <w:szCs w:val="24"/>
        </w:rPr>
        <w:t>. Esta línea estratégica orienta la materialización</w:t>
      </w:r>
      <w:r>
        <w:rPr>
          <w:rFonts w:eastAsia="Times New Roman" w:cs="Times New Roman"/>
          <w:szCs w:val="24"/>
        </w:rPr>
        <w:t xml:space="preserve"> de productos en el área social que procuren la eliminación de toda discriminación y estigmatización en todos los ámbitos de la sociedad.</w:t>
      </w:r>
    </w:p>
    <w:p w14:paraId="5102181B" w14:textId="1CF9AFC5" w:rsidR="00287961" w:rsidRDefault="00A11123">
      <w:pPr>
        <w:rPr>
          <w:rFonts w:cs="Times New Roman"/>
          <w:szCs w:val="24"/>
        </w:rPr>
      </w:pPr>
      <w:r w:rsidRPr="00DF284B">
        <w:rPr>
          <w:rFonts w:cs="Times New Roman"/>
          <w:szCs w:val="24"/>
        </w:rPr>
        <w:t>Eje 3. Participación en la vida política y pública</w:t>
      </w:r>
      <w:r w:rsidR="00287961">
        <w:rPr>
          <w:rFonts w:cs="Times New Roman"/>
          <w:szCs w:val="24"/>
        </w:rPr>
        <w:t xml:space="preserve">, mediante las líneas de acción </w:t>
      </w:r>
      <w:r w:rsidRPr="00DF284B">
        <w:rPr>
          <w:rFonts w:cs="Times New Roman"/>
          <w:szCs w:val="24"/>
        </w:rPr>
        <w:t>3.1</w:t>
      </w:r>
      <w:r w:rsidR="00287961">
        <w:rPr>
          <w:rFonts w:cs="Times New Roman"/>
          <w:szCs w:val="24"/>
        </w:rPr>
        <w:t xml:space="preserve"> </w:t>
      </w:r>
      <w:r w:rsidRPr="00DF284B">
        <w:rPr>
          <w:rFonts w:cs="Times New Roman"/>
          <w:szCs w:val="24"/>
        </w:rPr>
        <w:t>Ejercicio de ciudadanía</w:t>
      </w:r>
      <w:r w:rsidR="00287961">
        <w:rPr>
          <w:rFonts w:cs="Times New Roman"/>
          <w:szCs w:val="24"/>
        </w:rPr>
        <w:t xml:space="preserve"> y la línea de acción 3.2 </w:t>
      </w:r>
      <w:r w:rsidR="00287961">
        <w:rPr>
          <w:rFonts w:eastAsia="Times New Roman" w:cs="Times New Roman"/>
          <w:szCs w:val="24"/>
        </w:rPr>
        <w:t>Fortalecimiento del movimiento asociativo, se pretende concretar acciones materializadas en bienes y servicios que generen mayor empoderamiento económico y social de las PcD, cuidadores y familiares, ya sea de forma individual o a través de formas organizativas económicas, políticas y sociales, con las que la participación y la institucionalización de las acciones logre mayor representación en la sociedad</w:t>
      </w:r>
    </w:p>
    <w:p w14:paraId="51821908" w14:textId="13915880" w:rsidR="00071CAE" w:rsidRPr="00DF284B" w:rsidRDefault="00A11123" w:rsidP="00DF284B">
      <w:pPr>
        <w:rPr>
          <w:rFonts w:eastAsia="Times New Roman" w:cs="Times New Roman"/>
          <w:szCs w:val="24"/>
        </w:rPr>
      </w:pPr>
      <w:r w:rsidRPr="00DF284B">
        <w:rPr>
          <w:rFonts w:cs="Times New Roman"/>
          <w:szCs w:val="24"/>
        </w:rPr>
        <w:t>Eje 4. Desarrollo de capacidad</w:t>
      </w:r>
      <w:r w:rsidR="00287961">
        <w:rPr>
          <w:rFonts w:cs="Times New Roman"/>
          <w:szCs w:val="24"/>
        </w:rPr>
        <w:t xml:space="preserve">, determinado por las </w:t>
      </w:r>
      <w:r w:rsidRPr="00DF284B">
        <w:rPr>
          <w:rFonts w:eastAsia="Times New Roman" w:cs="Times New Roman"/>
          <w:szCs w:val="24"/>
        </w:rPr>
        <w:t>líneas de acción 4.1 Educación, 4.2 Salud,</w:t>
      </w:r>
      <w:r w:rsidR="00287961">
        <w:rPr>
          <w:rFonts w:eastAsia="Times New Roman" w:cs="Times New Roman"/>
          <w:szCs w:val="24"/>
        </w:rPr>
        <w:t xml:space="preserve"> </w:t>
      </w:r>
      <w:r w:rsidRPr="00DF284B">
        <w:rPr>
          <w:rFonts w:eastAsia="Times New Roman" w:cs="Times New Roman"/>
          <w:szCs w:val="24"/>
        </w:rPr>
        <w:t>4.3 Habilitación / rehabilitación</w:t>
      </w:r>
      <w:r w:rsidR="00287961">
        <w:rPr>
          <w:rFonts w:eastAsia="Times New Roman" w:cs="Times New Roman"/>
          <w:szCs w:val="24"/>
        </w:rPr>
        <w:t xml:space="preserve">, </w:t>
      </w:r>
      <w:r w:rsidRPr="00DF284B">
        <w:rPr>
          <w:rFonts w:eastAsia="Times New Roman" w:cs="Times New Roman"/>
          <w:szCs w:val="24"/>
        </w:rPr>
        <w:t>4.4 Inclusión laboral y productiva</w:t>
      </w:r>
      <w:r w:rsidR="00287961">
        <w:rPr>
          <w:rFonts w:eastAsia="Times New Roman" w:cs="Times New Roman"/>
          <w:szCs w:val="24"/>
        </w:rPr>
        <w:t xml:space="preserve">, </w:t>
      </w:r>
      <w:r w:rsidRPr="00DF284B">
        <w:rPr>
          <w:rFonts w:eastAsia="Times New Roman" w:cs="Times New Roman"/>
          <w:szCs w:val="24"/>
        </w:rPr>
        <w:t>4.5 Turism</w:t>
      </w:r>
      <w:r w:rsidR="00287961">
        <w:rPr>
          <w:rFonts w:eastAsia="Times New Roman" w:cs="Times New Roman"/>
          <w:szCs w:val="24"/>
        </w:rPr>
        <w:t xml:space="preserve">o, </w:t>
      </w:r>
      <w:r w:rsidRPr="00DF284B">
        <w:rPr>
          <w:rFonts w:eastAsia="Times New Roman" w:cs="Times New Roman"/>
          <w:szCs w:val="24"/>
        </w:rPr>
        <w:t>4.6 Recreación actividad física, Educación física y deporte</w:t>
      </w:r>
      <w:r w:rsidR="00287961">
        <w:rPr>
          <w:rFonts w:eastAsia="Times New Roman" w:cs="Times New Roman"/>
          <w:szCs w:val="24"/>
        </w:rPr>
        <w:t xml:space="preserve"> y </w:t>
      </w:r>
      <w:r w:rsidRPr="00DF284B">
        <w:rPr>
          <w:rFonts w:eastAsia="Times New Roman" w:cs="Times New Roman"/>
          <w:szCs w:val="24"/>
        </w:rPr>
        <w:t xml:space="preserve">4.7 </w:t>
      </w:r>
      <w:r w:rsidR="003D536B" w:rsidRPr="00DF284B">
        <w:rPr>
          <w:rFonts w:eastAsia="Times New Roman" w:cs="Times New Roman"/>
          <w:szCs w:val="24"/>
        </w:rPr>
        <w:t>Cultura</w:t>
      </w:r>
      <w:r w:rsidR="00991A9B">
        <w:rPr>
          <w:rFonts w:eastAsia="Times New Roman" w:cs="Times New Roman"/>
          <w:szCs w:val="24"/>
        </w:rPr>
        <w:t>. Mediante ello, se</w:t>
      </w:r>
      <w:r w:rsidR="00287961">
        <w:rPr>
          <w:rFonts w:eastAsia="Times New Roman" w:cs="Times New Roman"/>
          <w:szCs w:val="24"/>
        </w:rPr>
        <w:t xml:space="preserve"> enfoca</w:t>
      </w:r>
      <w:r w:rsidR="00991A9B">
        <w:rPr>
          <w:rFonts w:eastAsia="Times New Roman" w:cs="Times New Roman"/>
          <w:szCs w:val="24"/>
        </w:rPr>
        <w:t>n</w:t>
      </w:r>
      <w:r w:rsidR="00287961">
        <w:rPr>
          <w:rFonts w:eastAsia="Times New Roman" w:cs="Times New Roman"/>
          <w:szCs w:val="24"/>
        </w:rPr>
        <w:t xml:space="preserve"> y orienta</w:t>
      </w:r>
      <w:r w:rsidR="00991A9B">
        <w:rPr>
          <w:rFonts w:eastAsia="Times New Roman" w:cs="Times New Roman"/>
          <w:szCs w:val="24"/>
        </w:rPr>
        <w:t>n</w:t>
      </w:r>
      <w:r w:rsidR="00287961">
        <w:rPr>
          <w:rFonts w:eastAsia="Times New Roman" w:cs="Times New Roman"/>
          <w:szCs w:val="24"/>
        </w:rPr>
        <w:t xml:space="preserve"> las acciones e</w:t>
      </w:r>
      <w:r w:rsidR="00991A9B">
        <w:rPr>
          <w:rFonts w:eastAsia="Times New Roman" w:cs="Times New Roman"/>
          <w:szCs w:val="24"/>
        </w:rPr>
        <w:t>n</w:t>
      </w:r>
      <w:r w:rsidR="00287961">
        <w:rPr>
          <w:rFonts w:eastAsia="Times New Roman" w:cs="Times New Roman"/>
          <w:szCs w:val="24"/>
        </w:rPr>
        <w:t xml:space="preserve"> todo el ámbito social </w:t>
      </w:r>
      <w:r w:rsidR="00991A9B">
        <w:rPr>
          <w:rFonts w:eastAsia="Times New Roman" w:cs="Times New Roman"/>
          <w:szCs w:val="24"/>
        </w:rPr>
        <w:t>y comunitario, de tal manera que se haga posible el desarrollo humano de las PcD, sus familiares y cuidadores y que se mejoren sus condiciones de vida.</w:t>
      </w:r>
    </w:p>
    <w:p w14:paraId="6A45F6DD" w14:textId="2CF2999E" w:rsidR="00991A9B" w:rsidRDefault="00A11123">
      <w:pPr>
        <w:rPr>
          <w:rFonts w:eastAsia="Times New Roman" w:cs="Times New Roman"/>
          <w:szCs w:val="24"/>
        </w:rPr>
      </w:pPr>
      <w:r w:rsidRPr="00DF284B">
        <w:rPr>
          <w:rFonts w:cs="Times New Roman"/>
          <w:szCs w:val="24"/>
        </w:rPr>
        <w:t>Eje 5: Reconocimiento de la Diversidad</w:t>
      </w:r>
      <w:r w:rsidR="00991A9B">
        <w:rPr>
          <w:rFonts w:cs="Times New Roman"/>
          <w:szCs w:val="24"/>
        </w:rPr>
        <w:t xml:space="preserve">, con las líneas de acción </w:t>
      </w:r>
      <w:r w:rsidRPr="00DF284B">
        <w:rPr>
          <w:rFonts w:eastAsia="Times New Roman" w:cs="Times New Roman"/>
          <w:szCs w:val="24"/>
        </w:rPr>
        <w:t>5.1</w:t>
      </w:r>
      <w:r w:rsidR="00991A9B">
        <w:rPr>
          <w:rFonts w:eastAsia="Times New Roman" w:cs="Times New Roman"/>
          <w:szCs w:val="24"/>
        </w:rPr>
        <w:t xml:space="preserve"> </w:t>
      </w:r>
      <w:r w:rsidRPr="00DF284B">
        <w:rPr>
          <w:rFonts w:eastAsia="Times New Roman" w:cs="Times New Roman"/>
          <w:szCs w:val="24"/>
        </w:rPr>
        <w:t>Igualdad y no discriminación</w:t>
      </w:r>
      <w:r w:rsidR="00991A9B">
        <w:rPr>
          <w:rFonts w:eastAsia="Times New Roman" w:cs="Times New Roman"/>
          <w:szCs w:val="24"/>
        </w:rPr>
        <w:t xml:space="preserve"> y 5.2 </w:t>
      </w:r>
      <w:r w:rsidR="00991A9B" w:rsidRPr="00DF284B">
        <w:rPr>
          <w:rFonts w:eastAsia="Times New Roman" w:cs="Times New Roman"/>
          <w:szCs w:val="24"/>
        </w:rPr>
        <w:t>Accesibilidad / diseño universal</w:t>
      </w:r>
      <w:r w:rsidR="00991A9B">
        <w:rPr>
          <w:rFonts w:eastAsia="Times New Roman" w:cs="Times New Roman"/>
          <w:szCs w:val="24"/>
        </w:rPr>
        <w:t>, se propone dos grandes cosas, la primera erradicas los estigmas asociados a la discapacidad y la segunda, logras la implementación de los principios de diseño universal en espacios públicos y servicios, acceso y accesibilidad.</w:t>
      </w:r>
    </w:p>
    <w:p w14:paraId="35B89AB6" w14:textId="66B4A044" w:rsidR="00071CAE" w:rsidRPr="00DF284B" w:rsidRDefault="001109C5" w:rsidP="00DF284B">
      <w:pPr>
        <w:pStyle w:val="Descripcin"/>
        <w:spacing w:after="0"/>
        <w:ind w:firstLine="0"/>
      </w:pPr>
      <w:r>
        <w:t xml:space="preserve">    </w:t>
      </w:r>
      <w:bookmarkStart w:id="108" w:name="_Toc216447715"/>
      <w:r w:rsidRPr="00DF284B">
        <w:t xml:space="preserve">Tabla </w:t>
      </w:r>
      <w:r>
        <w:fldChar w:fldCharType="begin"/>
      </w:r>
      <w:r>
        <w:instrText>SEQ Tabla \* ARABIC</w:instrText>
      </w:r>
      <w:r>
        <w:fldChar w:fldCharType="separate"/>
      </w:r>
      <w:r w:rsidR="00C5116B">
        <w:rPr>
          <w:noProof/>
        </w:rPr>
        <w:t>41</w:t>
      </w:r>
      <w:r>
        <w:fldChar w:fldCharType="end"/>
      </w:r>
      <w:r w:rsidRPr="00DF284B">
        <w:t>. Estructura general de la política pública incluidos resultados esperados y productos</w:t>
      </w:r>
      <w:bookmarkEnd w:id="108"/>
    </w:p>
    <w:tbl>
      <w:tblPr>
        <w:tblStyle w:val="1"/>
        <w:tblW w:w="85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9"/>
        <w:gridCol w:w="2791"/>
        <w:gridCol w:w="1276"/>
        <w:gridCol w:w="1275"/>
        <w:gridCol w:w="1134"/>
      </w:tblGrid>
      <w:tr w:rsidR="00071CAE" w:rsidRPr="004D4432" w14:paraId="0339D323" w14:textId="77777777">
        <w:trPr>
          <w:trHeight w:val="300"/>
          <w:jc w:val="center"/>
        </w:trPr>
        <w:tc>
          <w:tcPr>
            <w:tcW w:w="2029" w:type="dxa"/>
            <w:vAlign w:val="center"/>
          </w:tcPr>
          <w:p w14:paraId="0613F9AF" w14:textId="77777777" w:rsidR="00071CAE" w:rsidRPr="004D4432" w:rsidRDefault="00A11123">
            <w:pPr>
              <w:ind w:firstLine="0"/>
              <w:jc w:val="center"/>
              <w:rPr>
                <w:rFonts w:eastAsia="Times New Roman" w:cs="Times New Roman"/>
                <w:b/>
                <w:color w:val="000000"/>
                <w:sz w:val="20"/>
                <w:szCs w:val="20"/>
              </w:rPr>
            </w:pPr>
            <w:r w:rsidRPr="004D4432">
              <w:rPr>
                <w:rFonts w:eastAsia="Times New Roman" w:cs="Times New Roman"/>
                <w:b/>
                <w:color w:val="000000"/>
                <w:sz w:val="20"/>
                <w:szCs w:val="20"/>
              </w:rPr>
              <w:t>Áreas</w:t>
            </w:r>
          </w:p>
        </w:tc>
        <w:tc>
          <w:tcPr>
            <w:tcW w:w="2791" w:type="dxa"/>
            <w:vAlign w:val="center"/>
          </w:tcPr>
          <w:p w14:paraId="475E5F94" w14:textId="77777777" w:rsidR="00071CAE" w:rsidRPr="004D4432" w:rsidRDefault="00A11123">
            <w:pPr>
              <w:ind w:firstLine="0"/>
              <w:jc w:val="center"/>
              <w:rPr>
                <w:rFonts w:eastAsia="Times New Roman" w:cs="Times New Roman"/>
                <w:b/>
                <w:color w:val="000000"/>
                <w:sz w:val="20"/>
                <w:szCs w:val="20"/>
              </w:rPr>
            </w:pPr>
            <w:r w:rsidRPr="004D4432">
              <w:rPr>
                <w:rFonts w:eastAsia="Times New Roman" w:cs="Times New Roman"/>
                <w:b/>
                <w:color w:val="000000"/>
                <w:sz w:val="20"/>
                <w:szCs w:val="20"/>
              </w:rPr>
              <w:t>Ejes estratégicos</w:t>
            </w:r>
          </w:p>
        </w:tc>
        <w:tc>
          <w:tcPr>
            <w:tcW w:w="1276" w:type="dxa"/>
            <w:vAlign w:val="center"/>
          </w:tcPr>
          <w:p w14:paraId="0A8582AA" w14:textId="77777777" w:rsidR="00071CAE" w:rsidRPr="004D4432" w:rsidRDefault="00A11123">
            <w:pPr>
              <w:ind w:firstLine="0"/>
              <w:jc w:val="center"/>
              <w:rPr>
                <w:rFonts w:eastAsia="Times New Roman" w:cs="Times New Roman"/>
                <w:b/>
                <w:color w:val="000000"/>
                <w:sz w:val="20"/>
                <w:szCs w:val="20"/>
              </w:rPr>
            </w:pPr>
            <w:r w:rsidRPr="004D4432">
              <w:rPr>
                <w:rFonts w:eastAsia="Times New Roman" w:cs="Times New Roman"/>
                <w:b/>
                <w:color w:val="000000"/>
                <w:sz w:val="20"/>
                <w:szCs w:val="20"/>
              </w:rPr>
              <w:t>Objetivos específicos</w:t>
            </w:r>
          </w:p>
        </w:tc>
        <w:tc>
          <w:tcPr>
            <w:tcW w:w="1275" w:type="dxa"/>
            <w:vAlign w:val="center"/>
          </w:tcPr>
          <w:p w14:paraId="3EF27BB0" w14:textId="77777777" w:rsidR="00071CAE" w:rsidRPr="004D4432" w:rsidRDefault="00A11123">
            <w:pPr>
              <w:ind w:firstLine="0"/>
              <w:jc w:val="center"/>
              <w:rPr>
                <w:rFonts w:eastAsia="Times New Roman" w:cs="Times New Roman"/>
                <w:b/>
                <w:color w:val="000000"/>
                <w:sz w:val="20"/>
                <w:szCs w:val="20"/>
              </w:rPr>
            </w:pPr>
            <w:r w:rsidRPr="004D4432">
              <w:rPr>
                <w:rFonts w:eastAsia="Times New Roman" w:cs="Times New Roman"/>
                <w:b/>
                <w:color w:val="000000"/>
                <w:sz w:val="20"/>
                <w:szCs w:val="20"/>
              </w:rPr>
              <w:t>Resultados esperados</w:t>
            </w:r>
          </w:p>
        </w:tc>
        <w:tc>
          <w:tcPr>
            <w:tcW w:w="1134" w:type="dxa"/>
            <w:vAlign w:val="center"/>
          </w:tcPr>
          <w:p w14:paraId="777FF729" w14:textId="77777777" w:rsidR="00071CAE" w:rsidRPr="004D4432" w:rsidRDefault="00A11123">
            <w:pPr>
              <w:ind w:firstLine="0"/>
              <w:jc w:val="center"/>
              <w:rPr>
                <w:rFonts w:eastAsia="Times New Roman" w:cs="Times New Roman"/>
                <w:b/>
                <w:color w:val="000000"/>
                <w:sz w:val="20"/>
                <w:szCs w:val="20"/>
              </w:rPr>
            </w:pPr>
            <w:r w:rsidRPr="004D4432">
              <w:rPr>
                <w:rFonts w:eastAsia="Times New Roman" w:cs="Times New Roman"/>
                <w:b/>
                <w:color w:val="000000"/>
                <w:sz w:val="20"/>
                <w:szCs w:val="20"/>
              </w:rPr>
              <w:t>Productos</w:t>
            </w:r>
          </w:p>
        </w:tc>
      </w:tr>
      <w:tr w:rsidR="00071CAE" w:rsidRPr="004D4432" w14:paraId="33D61408" w14:textId="77777777" w:rsidTr="006A1D24">
        <w:trPr>
          <w:trHeight w:val="181"/>
          <w:jc w:val="center"/>
        </w:trPr>
        <w:tc>
          <w:tcPr>
            <w:tcW w:w="2029" w:type="dxa"/>
            <w:vAlign w:val="center"/>
          </w:tcPr>
          <w:p w14:paraId="5C65A747" w14:textId="77777777" w:rsidR="00071CAE" w:rsidRPr="004D4432" w:rsidRDefault="00A11123">
            <w:pPr>
              <w:ind w:firstLine="0"/>
              <w:jc w:val="center"/>
              <w:rPr>
                <w:rFonts w:eastAsia="Times New Roman" w:cs="Times New Roman"/>
                <w:b/>
                <w:color w:val="000000"/>
                <w:sz w:val="20"/>
                <w:szCs w:val="20"/>
              </w:rPr>
            </w:pPr>
            <w:r w:rsidRPr="004D4432">
              <w:rPr>
                <w:rFonts w:eastAsia="Times New Roman" w:cs="Times New Roman"/>
                <w:b/>
                <w:color w:val="000000"/>
                <w:sz w:val="20"/>
                <w:szCs w:val="20"/>
              </w:rPr>
              <w:t>Salud</w:t>
            </w:r>
          </w:p>
        </w:tc>
        <w:tc>
          <w:tcPr>
            <w:tcW w:w="2791" w:type="dxa"/>
            <w:vMerge w:val="restart"/>
            <w:vAlign w:val="center"/>
          </w:tcPr>
          <w:p w14:paraId="42CF2629" w14:textId="77777777" w:rsidR="00071CAE" w:rsidRPr="004D4432" w:rsidRDefault="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Eje 4. Desarrollo de capacidad, Eje 5. Reconocimiento de la diversidad</w:t>
            </w:r>
          </w:p>
        </w:tc>
        <w:tc>
          <w:tcPr>
            <w:tcW w:w="1276" w:type="dxa"/>
            <w:vAlign w:val="center"/>
          </w:tcPr>
          <w:p w14:paraId="1FF7DBCC" w14:textId="77777777" w:rsidR="00071CAE" w:rsidRPr="004D4432" w:rsidRDefault="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OBJ 1</w:t>
            </w:r>
          </w:p>
        </w:tc>
        <w:tc>
          <w:tcPr>
            <w:tcW w:w="1275" w:type="dxa"/>
            <w:vAlign w:val="center"/>
          </w:tcPr>
          <w:p w14:paraId="02B7DFFA" w14:textId="192ACC45" w:rsidR="00071CAE" w:rsidRPr="004D4432" w:rsidRDefault="001E6E93">
            <w:pPr>
              <w:ind w:firstLine="0"/>
              <w:jc w:val="center"/>
              <w:rPr>
                <w:rFonts w:eastAsia="Times New Roman" w:cs="Times New Roman"/>
                <w:color w:val="000000"/>
                <w:sz w:val="20"/>
                <w:szCs w:val="20"/>
              </w:rPr>
            </w:pPr>
            <w:r>
              <w:rPr>
                <w:rFonts w:eastAsia="Times New Roman" w:cs="Times New Roman"/>
                <w:color w:val="000000"/>
                <w:sz w:val="20"/>
                <w:szCs w:val="20"/>
              </w:rPr>
              <w:t>2</w:t>
            </w:r>
          </w:p>
        </w:tc>
        <w:tc>
          <w:tcPr>
            <w:tcW w:w="1134" w:type="dxa"/>
            <w:vAlign w:val="center"/>
          </w:tcPr>
          <w:p w14:paraId="63183C81" w14:textId="77777777" w:rsidR="00071CAE" w:rsidRPr="004D4432" w:rsidRDefault="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9</w:t>
            </w:r>
          </w:p>
        </w:tc>
      </w:tr>
      <w:tr w:rsidR="00071CAE" w:rsidRPr="004D4432" w14:paraId="1AF6B44F" w14:textId="77777777" w:rsidTr="006A1D24">
        <w:trPr>
          <w:trHeight w:val="227"/>
          <w:jc w:val="center"/>
        </w:trPr>
        <w:tc>
          <w:tcPr>
            <w:tcW w:w="2029" w:type="dxa"/>
            <w:vAlign w:val="center"/>
          </w:tcPr>
          <w:p w14:paraId="36CB485B" w14:textId="77777777" w:rsidR="00071CAE" w:rsidRPr="004D4432" w:rsidRDefault="00A11123">
            <w:pPr>
              <w:ind w:firstLine="0"/>
              <w:jc w:val="center"/>
              <w:rPr>
                <w:rFonts w:eastAsia="Times New Roman" w:cs="Times New Roman"/>
                <w:b/>
                <w:color w:val="000000"/>
                <w:sz w:val="20"/>
                <w:szCs w:val="20"/>
              </w:rPr>
            </w:pPr>
            <w:r w:rsidRPr="004D4432">
              <w:rPr>
                <w:rFonts w:eastAsia="Times New Roman" w:cs="Times New Roman"/>
                <w:b/>
                <w:color w:val="000000"/>
                <w:sz w:val="20"/>
                <w:szCs w:val="20"/>
              </w:rPr>
              <w:t>Educación</w:t>
            </w:r>
          </w:p>
        </w:tc>
        <w:tc>
          <w:tcPr>
            <w:tcW w:w="2791" w:type="dxa"/>
            <w:vMerge/>
            <w:vAlign w:val="center"/>
          </w:tcPr>
          <w:p w14:paraId="2FA38F8B" w14:textId="77777777" w:rsidR="00071CAE" w:rsidRPr="004D4432" w:rsidRDefault="00071CAE">
            <w:pPr>
              <w:widowControl w:val="0"/>
              <w:pBdr>
                <w:top w:val="nil"/>
                <w:left w:val="nil"/>
                <w:bottom w:val="nil"/>
                <w:right w:val="nil"/>
                <w:between w:val="nil"/>
              </w:pBdr>
              <w:spacing w:line="276" w:lineRule="auto"/>
              <w:ind w:firstLine="0"/>
              <w:jc w:val="left"/>
              <w:rPr>
                <w:rFonts w:eastAsia="Times New Roman" w:cs="Times New Roman"/>
                <w:b/>
                <w:color w:val="000000"/>
                <w:sz w:val="20"/>
                <w:szCs w:val="20"/>
              </w:rPr>
            </w:pPr>
          </w:p>
        </w:tc>
        <w:tc>
          <w:tcPr>
            <w:tcW w:w="1276" w:type="dxa"/>
            <w:vAlign w:val="center"/>
          </w:tcPr>
          <w:p w14:paraId="30C6A216" w14:textId="77777777" w:rsidR="00071CAE" w:rsidRPr="004D4432" w:rsidRDefault="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OBJ 2</w:t>
            </w:r>
          </w:p>
        </w:tc>
        <w:tc>
          <w:tcPr>
            <w:tcW w:w="1275" w:type="dxa"/>
            <w:vAlign w:val="center"/>
          </w:tcPr>
          <w:p w14:paraId="4F44F09F" w14:textId="11CCB5A1" w:rsidR="00071CAE" w:rsidRPr="004D4432" w:rsidRDefault="001E6E93">
            <w:pPr>
              <w:ind w:firstLine="0"/>
              <w:jc w:val="center"/>
              <w:rPr>
                <w:rFonts w:eastAsia="Times New Roman" w:cs="Times New Roman"/>
                <w:color w:val="000000"/>
                <w:sz w:val="20"/>
                <w:szCs w:val="20"/>
              </w:rPr>
            </w:pPr>
            <w:r>
              <w:rPr>
                <w:rFonts w:eastAsia="Times New Roman" w:cs="Times New Roman"/>
                <w:color w:val="000000"/>
                <w:sz w:val="20"/>
                <w:szCs w:val="20"/>
              </w:rPr>
              <w:t>3</w:t>
            </w:r>
          </w:p>
        </w:tc>
        <w:tc>
          <w:tcPr>
            <w:tcW w:w="1134" w:type="dxa"/>
            <w:vAlign w:val="center"/>
          </w:tcPr>
          <w:p w14:paraId="22CFDA4E" w14:textId="77777777" w:rsidR="00071CAE" w:rsidRPr="004D4432" w:rsidRDefault="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8</w:t>
            </w:r>
          </w:p>
        </w:tc>
      </w:tr>
      <w:tr w:rsidR="00071CAE" w:rsidRPr="004D4432" w14:paraId="6AB3E829" w14:textId="77777777" w:rsidTr="006A1D24">
        <w:trPr>
          <w:trHeight w:val="192"/>
          <w:jc w:val="center"/>
        </w:trPr>
        <w:tc>
          <w:tcPr>
            <w:tcW w:w="2029" w:type="dxa"/>
            <w:vAlign w:val="center"/>
          </w:tcPr>
          <w:p w14:paraId="0570099A" w14:textId="77777777" w:rsidR="00071CAE" w:rsidRPr="004D4432" w:rsidRDefault="00A11123">
            <w:pPr>
              <w:ind w:firstLine="0"/>
              <w:jc w:val="center"/>
              <w:rPr>
                <w:rFonts w:eastAsia="Times New Roman" w:cs="Times New Roman"/>
                <w:b/>
                <w:color w:val="000000"/>
                <w:sz w:val="20"/>
                <w:szCs w:val="20"/>
              </w:rPr>
            </w:pPr>
            <w:r w:rsidRPr="004D4432">
              <w:rPr>
                <w:rFonts w:eastAsia="Times New Roman" w:cs="Times New Roman"/>
                <w:b/>
                <w:color w:val="000000"/>
                <w:sz w:val="20"/>
                <w:szCs w:val="20"/>
              </w:rPr>
              <w:t>Inclusión laboral y productiva</w:t>
            </w:r>
          </w:p>
        </w:tc>
        <w:tc>
          <w:tcPr>
            <w:tcW w:w="2791" w:type="dxa"/>
            <w:vAlign w:val="center"/>
          </w:tcPr>
          <w:p w14:paraId="362D16B0" w14:textId="77777777" w:rsidR="00071CAE" w:rsidRPr="004D4432" w:rsidRDefault="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Eje 4. Desarrollo de capacidad, Eje 5. Reconocimiento de la diversidad</w:t>
            </w:r>
          </w:p>
        </w:tc>
        <w:tc>
          <w:tcPr>
            <w:tcW w:w="1276" w:type="dxa"/>
            <w:vAlign w:val="center"/>
          </w:tcPr>
          <w:p w14:paraId="7ACC2B2F" w14:textId="77777777" w:rsidR="00071CAE" w:rsidRPr="004D4432" w:rsidRDefault="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OBJ 3</w:t>
            </w:r>
          </w:p>
        </w:tc>
        <w:tc>
          <w:tcPr>
            <w:tcW w:w="1275" w:type="dxa"/>
            <w:vAlign w:val="center"/>
          </w:tcPr>
          <w:p w14:paraId="05A1B4B2" w14:textId="4672260B" w:rsidR="00071CAE" w:rsidRPr="004D4432" w:rsidRDefault="001E6E93">
            <w:pPr>
              <w:ind w:firstLine="0"/>
              <w:jc w:val="center"/>
              <w:rPr>
                <w:rFonts w:eastAsia="Times New Roman" w:cs="Times New Roman"/>
                <w:color w:val="000000"/>
                <w:sz w:val="20"/>
                <w:szCs w:val="20"/>
              </w:rPr>
            </w:pPr>
            <w:r>
              <w:rPr>
                <w:rFonts w:eastAsia="Times New Roman" w:cs="Times New Roman"/>
                <w:color w:val="000000"/>
                <w:sz w:val="20"/>
                <w:szCs w:val="20"/>
              </w:rPr>
              <w:t>1</w:t>
            </w:r>
          </w:p>
        </w:tc>
        <w:tc>
          <w:tcPr>
            <w:tcW w:w="1134" w:type="dxa"/>
            <w:vAlign w:val="center"/>
          </w:tcPr>
          <w:p w14:paraId="279DC5A4" w14:textId="77777777" w:rsidR="00071CAE" w:rsidRPr="004D4432" w:rsidRDefault="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12</w:t>
            </w:r>
          </w:p>
        </w:tc>
      </w:tr>
      <w:tr w:rsidR="00071CAE" w:rsidRPr="004D4432" w14:paraId="6AEB2C95" w14:textId="77777777">
        <w:trPr>
          <w:trHeight w:val="285"/>
          <w:jc w:val="center"/>
        </w:trPr>
        <w:tc>
          <w:tcPr>
            <w:tcW w:w="2029" w:type="dxa"/>
            <w:vAlign w:val="center"/>
          </w:tcPr>
          <w:p w14:paraId="12DE66F5" w14:textId="77777777" w:rsidR="00071CAE" w:rsidRPr="004D4432" w:rsidRDefault="00A11123">
            <w:pPr>
              <w:ind w:firstLine="0"/>
              <w:jc w:val="center"/>
              <w:rPr>
                <w:rFonts w:eastAsia="Times New Roman" w:cs="Times New Roman"/>
                <w:b/>
                <w:color w:val="000000"/>
                <w:sz w:val="20"/>
                <w:szCs w:val="20"/>
              </w:rPr>
            </w:pPr>
            <w:r w:rsidRPr="004D4432">
              <w:rPr>
                <w:rFonts w:eastAsia="Times New Roman" w:cs="Times New Roman"/>
                <w:b/>
                <w:color w:val="000000"/>
                <w:sz w:val="20"/>
                <w:szCs w:val="20"/>
              </w:rPr>
              <w:t>Empoderamiento</w:t>
            </w:r>
          </w:p>
        </w:tc>
        <w:tc>
          <w:tcPr>
            <w:tcW w:w="2791" w:type="dxa"/>
            <w:vAlign w:val="center"/>
          </w:tcPr>
          <w:p w14:paraId="7920745B" w14:textId="77777777" w:rsidR="00071CAE" w:rsidRPr="004D4432" w:rsidRDefault="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 xml:space="preserve">Eje 1. Transformación de lo público, Eje 5. Reconocimiento de la diversidad, Eje 3. </w:t>
            </w:r>
            <w:r w:rsidRPr="004D4432">
              <w:rPr>
                <w:rFonts w:eastAsia="Times New Roman" w:cs="Times New Roman"/>
                <w:color w:val="000000"/>
                <w:sz w:val="20"/>
                <w:szCs w:val="20"/>
              </w:rPr>
              <w:lastRenderedPageBreak/>
              <w:t>Participación en la vida política y pública</w:t>
            </w:r>
          </w:p>
        </w:tc>
        <w:tc>
          <w:tcPr>
            <w:tcW w:w="1276" w:type="dxa"/>
            <w:vAlign w:val="center"/>
          </w:tcPr>
          <w:p w14:paraId="6D1CBF77" w14:textId="77777777" w:rsidR="00071CAE" w:rsidRPr="004D4432" w:rsidRDefault="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lastRenderedPageBreak/>
              <w:t>OBJ 4</w:t>
            </w:r>
          </w:p>
        </w:tc>
        <w:tc>
          <w:tcPr>
            <w:tcW w:w="1275" w:type="dxa"/>
            <w:vAlign w:val="center"/>
          </w:tcPr>
          <w:p w14:paraId="02EA348A" w14:textId="77777777" w:rsidR="00071CAE" w:rsidRPr="004D4432" w:rsidRDefault="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1</w:t>
            </w:r>
          </w:p>
        </w:tc>
        <w:tc>
          <w:tcPr>
            <w:tcW w:w="1134" w:type="dxa"/>
            <w:vAlign w:val="center"/>
          </w:tcPr>
          <w:p w14:paraId="6DEE52CB" w14:textId="03AB3F06" w:rsidR="00071CAE" w:rsidRPr="004D4432" w:rsidRDefault="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1</w:t>
            </w:r>
            <w:r w:rsidR="001E6E93">
              <w:rPr>
                <w:rFonts w:eastAsia="Times New Roman" w:cs="Times New Roman"/>
                <w:color w:val="000000"/>
                <w:sz w:val="20"/>
                <w:szCs w:val="20"/>
              </w:rPr>
              <w:t>0</w:t>
            </w:r>
          </w:p>
        </w:tc>
      </w:tr>
      <w:tr w:rsidR="00071CAE" w:rsidRPr="004D4432" w14:paraId="6C674038" w14:textId="77777777" w:rsidTr="006A1D24">
        <w:trPr>
          <w:trHeight w:val="522"/>
          <w:jc w:val="center"/>
        </w:trPr>
        <w:tc>
          <w:tcPr>
            <w:tcW w:w="2029" w:type="dxa"/>
            <w:vAlign w:val="center"/>
          </w:tcPr>
          <w:p w14:paraId="5B1A4431" w14:textId="77777777" w:rsidR="00071CAE" w:rsidRPr="004D4432" w:rsidRDefault="00A11123">
            <w:pPr>
              <w:ind w:firstLine="0"/>
              <w:jc w:val="center"/>
              <w:rPr>
                <w:rFonts w:eastAsia="Times New Roman" w:cs="Times New Roman"/>
                <w:b/>
                <w:color w:val="000000"/>
                <w:sz w:val="20"/>
                <w:szCs w:val="20"/>
              </w:rPr>
            </w:pPr>
            <w:r w:rsidRPr="004D4432">
              <w:rPr>
                <w:rFonts w:eastAsia="Times New Roman" w:cs="Times New Roman"/>
                <w:b/>
                <w:color w:val="000000"/>
                <w:sz w:val="20"/>
                <w:szCs w:val="20"/>
              </w:rPr>
              <w:t>Social</w:t>
            </w:r>
          </w:p>
        </w:tc>
        <w:tc>
          <w:tcPr>
            <w:tcW w:w="2791" w:type="dxa"/>
            <w:vAlign w:val="center"/>
          </w:tcPr>
          <w:p w14:paraId="19B6F394" w14:textId="77777777" w:rsidR="00071CAE" w:rsidRPr="004D4432" w:rsidRDefault="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Eje 2. Garantía jurídica; Eje 4. Desarrollo de capacidad, Eje 5. Reconocimiento de la diversidad</w:t>
            </w:r>
          </w:p>
        </w:tc>
        <w:tc>
          <w:tcPr>
            <w:tcW w:w="1276" w:type="dxa"/>
            <w:vAlign w:val="center"/>
          </w:tcPr>
          <w:p w14:paraId="1AAB3E33" w14:textId="77777777" w:rsidR="00071CAE" w:rsidRPr="004D4432" w:rsidRDefault="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OBJ 5 y 6</w:t>
            </w:r>
          </w:p>
        </w:tc>
        <w:tc>
          <w:tcPr>
            <w:tcW w:w="1275" w:type="dxa"/>
            <w:vAlign w:val="center"/>
          </w:tcPr>
          <w:p w14:paraId="367DDE4E" w14:textId="05F24B83" w:rsidR="00071CAE" w:rsidRPr="004D4432" w:rsidRDefault="001E6E93">
            <w:pPr>
              <w:ind w:firstLine="0"/>
              <w:jc w:val="center"/>
              <w:rPr>
                <w:rFonts w:eastAsia="Times New Roman" w:cs="Times New Roman"/>
                <w:color w:val="000000"/>
                <w:sz w:val="20"/>
                <w:szCs w:val="20"/>
              </w:rPr>
            </w:pPr>
            <w:r>
              <w:rPr>
                <w:rFonts w:eastAsia="Times New Roman" w:cs="Times New Roman"/>
                <w:color w:val="000000"/>
                <w:sz w:val="20"/>
                <w:szCs w:val="20"/>
              </w:rPr>
              <w:t>2</w:t>
            </w:r>
          </w:p>
        </w:tc>
        <w:tc>
          <w:tcPr>
            <w:tcW w:w="1134" w:type="dxa"/>
            <w:vAlign w:val="center"/>
          </w:tcPr>
          <w:p w14:paraId="15C61D85" w14:textId="77777777" w:rsidR="00071CAE" w:rsidRPr="004D4432" w:rsidRDefault="00A11123">
            <w:pPr>
              <w:ind w:firstLine="0"/>
              <w:jc w:val="center"/>
              <w:rPr>
                <w:rFonts w:eastAsia="Times New Roman" w:cs="Times New Roman"/>
                <w:color w:val="000000"/>
                <w:sz w:val="20"/>
                <w:szCs w:val="20"/>
              </w:rPr>
            </w:pPr>
            <w:r w:rsidRPr="004D4432">
              <w:rPr>
                <w:rFonts w:eastAsia="Times New Roman" w:cs="Times New Roman"/>
                <w:color w:val="000000"/>
                <w:sz w:val="20"/>
                <w:szCs w:val="20"/>
              </w:rPr>
              <w:t>19</w:t>
            </w:r>
          </w:p>
        </w:tc>
      </w:tr>
      <w:tr w:rsidR="00071CAE" w:rsidRPr="004D4432" w14:paraId="1550D23F" w14:textId="77777777">
        <w:trPr>
          <w:trHeight w:val="300"/>
          <w:jc w:val="center"/>
        </w:trPr>
        <w:tc>
          <w:tcPr>
            <w:tcW w:w="2029" w:type="dxa"/>
            <w:vAlign w:val="center"/>
          </w:tcPr>
          <w:p w14:paraId="50179A6E" w14:textId="77777777" w:rsidR="00071CAE" w:rsidRPr="004D4432" w:rsidRDefault="00A11123">
            <w:pPr>
              <w:ind w:firstLine="0"/>
              <w:jc w:val="center"/>
              <w:rPr>
                <w:rFonts w:eastAsia="Times New Roman" w:cs="Times New Roman"/>
                <w:b/>
                <w:color w:val="000000"/>
                <w:sz w:val="20"/>
                <w:szCs w:val="20"/>
              </w:rPr>
            </w:pPr>
            <w:r w:rsidRPr="004D4432">
              <w:rPr>
                <w:rFonts w:eastAsia="Times New Roman" w:cs="Times New Roman"/>
                <w:b/>
                <w:color w:val="000000"/>
                <w:sz w:val="20"/>
                <w:szCs w:val="20"/>
              </w:rPr>
              <w:t>5</w:t>
            </w:r>
          </w:p>
        </w:tc>
        <w:tc>
          <w:tcPr>
            <w:tcW w:w="2791" w:type="dxa"/>
            <w:vAlign w:val="center"/>
          </w:tcPr>
          <w:p w14:paraId="348C51FE" w14:textId="77777777" w:rsidR="00071CAE" w:rsidRPr="004D4432" w:rsidRDefault="00A11123">
            <w:pPr>
              <w:ind w:firstLine="0"/>
              <w:jc w:val="center"/>
              <w:rPr>
                <w:rFonts w:eastAsia="Times New Roman" w:cs="Times New Roman"/>
                <w:b/>
                <w:color w:val="000000"/>
                <w:sz w:val="20"/>
                <w:szCs w:val="20"/>
              </w:rPr>
            </w:pPr>
            <w:r w:rsidRPr="004D4432">
              <w:rPr>
                <w:rFonts w:eastAsia="Times New Roman" w:cs="Times New Roman"/>
                <w:b/>
                <w:color w:val="000000"/>
                <w:sz w:val="20"/>
                <w:szCs w:val="20"/>
              </w:rPr>
              <w:t>5</w:t>
            </w:r>
          </w:p>
        </w:tc>
        <w:tc>
          <w:tcPr>
            <w:tcW w:w="1276" w:type="dxa"/>
            <w:vAlign w:val="center"/>
          </w:tcPr>
          <w:p w14:paraId="0632438F" w14:textId="77777777" w:rsidR="00071CAE" w:rsidRPr="004D4432" w:rsidRDefault="00A11123">
            <w:pPr>
              <w:ind w:firstLine="0"/>
              <w:jc w:val="center"/>
              <w:rPr>
                <w:rFonts w:eastAsia="Times New Roman" w:cs="Times New Roman"/>
                <w:b/>
                <w:color w:val="000000"/>
                <w:sz w:val="20"/>
                <w:szCs w:val="20"/>
              </w:rPr>
            </w:pPr>
            <w:r w:rsidRPr="004D4432">
              <w:rPr>
                <w:rFonts w:eastAsia="Times New Roman" w:cs="Times New Roman"/>
                <w:b/>
                <w:color w:val="000000"/>
                <w:sz w:val="20"/>
                <w:szCs w:val="20"/>
              </w:rPr>
              <w:t>6</w:t>
            </w:r>
          </w:p>
        </w:tc>
        <w:tc>
          <w:tcPr>
            <w:tcW w:w="1275" w:type="dxa"/>
            <w:vAlign w:val="center"/>
          </w:tcPr>
          <w:p w14:paraId="515686F6" w14:textId="0A095306" w:rsidR="00071CAE" w:rsidRPr="004D4432" w:rsidRDefault="001E6E93">
            <w:pPr>
              <w:ind w:firstLine="0"/>
              <w:jc w:val="center"/>
              <w:rPr>
                <w:rFonts w:eastAsia="Times New Roman" w:cs="Times New Roman"/>
                <w:b/>
                <w:color w:val="000000"/>
                <w:sz w:val="20"/>
                <w:szCs w:val="20"/>
              </w:rPr>
            </w:pPr>
            <w:r>
              <w:rPr>
                <w:rFonts w:eastAsia="Times New Roman" w:cs="Times New Roman"/>
                <w:b/>
                <w:color w:val="000000"/>
                <w:sz w:val="20"/>
                <w:szCs w:val="20"/>
              </w:rPr>
              <w:t>9</w:t>
            </w:r>
          </w:p>
        </w:tc>
        <w:tc>
          <w:tcPr>
            <w:tcW w:w="1134" w:type="dxa"/>
            <w:vAlign w:val="center"/>
          </w:tcPr>
          <w:p w14:paraId="7F84662D" w14:textId="6DCF0597" w:rsidR="00071CAE" w:rsidRPr="004D4432" w:rsidRDefault="001E6E93">
            <w:pPr>
              <w:ind w:firstLine="0"/>
              <w:jc w:val="center"/>
              <w:rPr>
                <w:rFonts w:eastAsia="Times New Roman" w:cs="Times New Roman"/>
                <w:b/>
                <w:color w:val="000000"/>
                <w:sz w:val="20"/>
                <w:szCs w:val="20"/>
              </w:rPr>
            </w:pPr>
            <w:r>
              <w:rPr>
                <w:rFonts w:eastAsia="Times New Roman" w:cs="Times New Roman"/>
                <w:b/>
                <w:color w:val="000000"/>
                <w:sz w:val="20"/>
                <w:szCs w:val="20"/>
              </w:rPr>
              <w:t>58</w:t>
            </w:r>
          </w:p>
        </w:tc>
      </w:tr>
    </w:tbl>
    <w:p w14:paraId="11D27007" w14:textId="62804DEF" w:rsidR="003D536B" w:rsidRPr="007E4575" w:rsidRDefault="004D4432" w:rsidP="007E4575">
      <w:pPr>
        <w:pBdr>
          <w:top w:val="nil"/>
          <w:left w:val="nil"/>
          <w:bottom w:val="nil"/>
          <w:right w:val="nil"/>
          <w:between w:val="nil"/>
        </w:pBdr>
        <w:spacing w:after="200" w:line="240" w:lineRule="auto"/>
        <w:ind w:firstLine="0"/>
        <w:jc w:val="center"/>
        <w:rPr>
          <w:rFonts w:eastAsia="Times New Roman" w:cs="Times New Roman"/>
          <w:iCs/>
          <w:color w:val="000000"/>
          <w:sz w:val="20"/>
          <w:szCs w:val="20"/>
        </w:rPr>
      </w:pPr>
      <w:bookmarkStart w:id="109" w:name="_heading=h.j2tj8e5pea2r" w:colFirst="0" w:colLast="0"/>
      <w:bookmarkEnd w:id="109"/>
      <w:r w:rsidRPr="004D4432">
        <w:rPr>
          <w:rFonts w:eastAsia="Times New Roman" w:cs="Times New Roman"/>
          <w:iCs/>
          <w:color w:val="000000"/>
          <w:sz w:val="20"/>
          <w:szCs w:val="20"/>
        </w:rPr>
        <w:t>Fuente: Elaboración propia.</w:t>
      </w:r>
    </w:p>
    <w:p w14:paraId="0E2AA69C" w14:textId="0BC69243" w:rsidR="00991A9B" w:rsidRDefault="00991A9B" w:rsidP="00914119">
      <w:pPr>
        <w:rPr>
          <w:rFonts w:eastAsia="Times New Roman" w:cs="Times New Roman"/>
          <w:szCs w:val="24"/>
        </w:rPr>
      </w:pPr>
      <w:r>
        <w:rPr>
          <w:rFonts w:eastAsia="Times New Roman" w:cs="Times New Roman"/>
          <w:szCs w:val="24"/>
        </w:rPr>
        <w:t xml:space="preserve">La Tabla 46 relaciona los Ejes estratégicos de la política pública con las áreas de acción definidas y los objetivos  específicos, </w:t>
      </w:r>
      <w:r w:rsidR="00E77FED">
        <w:rPr>
          <w:rFonts w:eastAsia="Times New Roman" w:cs="Times New Roman"/>
          <w:szCs w:val="24"/>
        </w:rPr>
        <w:t>es decir,</w:t>
      </w:r>
      <w:r>
        <w:rPr>
          <w:rFonts w:eastAsia="Times New Roman" w:cs="Times New Roman"/>
          <w:szCs w:val="24"/>
        </w:rPr>
        <w:t xml:space="preserve"> uno objetivo específico por cada áreas, a </w:t>
      </w:r>
      <w:r w:rsidR="00E77FED">
        <w:rPr>
          <w:rFonts w:eastAsia="Times New Roman" w:cs="Times New Roman"/>
          <w:szCs w:val="24"/>
        </w:rPr>
        <w:t>excepción</w:t>
      </w:r>
      <w:r>
        <w:rPr>
          <w:rFonts w:eastAsia="Times New Roman" w:cs="Times New Roman"/>
          <w:szCs w:val="24"/>
        </w:rPr>
        <w:t xml:space="preserve"> </w:t>
      </w:r>
      <w:r w:rsidR="00E77FED">
        <w:rPr>
          <w:rFonts w:eastAsia="Times New Roman" w:cs="Times New Roman"/>
          <w:szCs w:val="24"/>
        </w:rPr>
        <w:t xml:space="preserve"> del área social que contempla los objetivos 5 y 6, de los objetivos específicos se desprenden diferentes resultados esperados y de los resultados esperados los productos como bienes y servicios de impacto directo en la población, en resumen y como se muestra en la tabla son 6 objetivos específicos, </w:t>
      </w:r>
      <w:r w:rsidR="00914119">
        <w:rPr>
          <w:rFonts w:eastAsia="Times New Roman" w:cs="Times New Roman"/>
          <w:szCs w:val="24"/>
        </w:rPr>
        <w:t>9</w:t>
      </w:r>
      <w:r w:rsidR="00E77FED">
        <w:rPr>
          <w:rFonts w:eastAsia="Times New Roman" w:cs="Times New Roman"/>
          <w:szCs w:val="24"/>
        </w:rPr>
        <w:t xml:space="preserve"> resultados esperados y 58 productos.</w:t>
      </w:r>
    </w:p>
    <w:p w14:paraId="3AD5DDB4" w14:textId="175E163D" w:rsidR="007E4575" w:rsidRDefault="00914119" w:rsidP="001109C5">
      <w:pPr>
        <w:rPr>
          <w:rFonts w:eastAsia="Times New Roman" w:cs="Times New Roman"/>
          <w:szCs w:val="24"/>
        </w:rPr>
      </w:pPr>
      <w:r>
        <w:rPr>
          <w:rFonts w:eastAsia="Times New Roman" w:cs="Times New Roman"/>
          <w:szCs w:val="24"/>
        </w:rPr>
        <w:t xml:space="preserve">De forma sintética la Figura 1 relaciona </w:t>
      </w:r>
      <w:r w:rsidR="003D536B" w:rsidRPr="003D536B">
        <w:rPr>
          <w:rFonts w:eastAsia="Times New Roman" w:cs="Times New Roman"/>
          <w:szCs w:val="24"/>
        </w:rPr>
        <w:t>los componentes de la política, partiendo de las 5 áreas de acción se identifican los objetivos, los ejes y factores estratégicos que apuntan a resolver los problemas identificados en cada área, de esta manera, se articulan los elementos que componen la política</w:t>
      </w:r>
      <w:r w:rsidR="003D536B">
        <w:rPr>
          <w:rFonts w:eastAsia="Times New Roman" w:cs="Times New Roman"/>
          <w:szCs w:val="24"/>
        </w:rPr>
        <w:t>.</w:t>
      </w:r>
    </w:p>
    <w:p w14:paraId="170B1834" w14:textId="1EB73D9E" w:rsidR="00A53726" w:rsidRDefault="00A53726" w:rsidP="00914119">
      <w:pPr>
        <w:pStyle w:val="Descripcin"/>
      </w:pPr>
      <w:r>
        <w:t xml:space="preserve">  </w:t>
      </w:r>
      <w:bookmarkStart w:id="110" w:name="_Toc211184961"/>
      <w:r w:rsidR="00914119">
        <w:t xml:space="preserve">Figura </w:t>
      </w:r>
      <w:fldSimple w:instr=" SEQ Figura \* ARABIC ">
        <w:r w:rsidR="00C5116B">
          <w:rPr>
            <w:noProof/>
          </w:rPr>
          <w:t>1</w:t>
        </w:r>
      </w:fldSimple>
      <w:r w:rsidRPr="00A53726">
        <w:t xml:space="preserve"> Áreas de la política pública, objetivos, factores estratégicos y ejes</w:t>
      </w:r>
      <w:bookmarkEnd w:id="110"/>
    </w:p>
    <w:p w14:paraId="1268A68C" w14:textId="343FC806" w:rsidR="003D536B" w:rsidRDefault="003D536B" w:rsidP="005F0B75">
      <w:pPr>
        <w:spacing w:after="0" w:line="240" w:lineRule="auto"/>
        <w:jc w:val="center"/>
        <w:rPr>
          <w:rFonts w:eastAsia="Times New Roman" w:cs="Times New Roman"/>
          <w:noProof/>
          <w:szCs w:val="24"/>
        </w:rPr>
      </w:pPr>
      <w:r>
        <w:rPr>
          <w:noProof/>
          <w:color w:val="000000"/>
          <w:bdr w:val="none" w:sz="0" w:space="0" w:color="auto" w:frame="1"/>
        </w:rPr>
        <w:drawing>
          <wp:inline distT="0" distB="0" distL="0" distR="0" wp14:anchorId="5CCB7E6F" wp14:editId="0AA1D31A">
            <wp:extent cx="4514850" cy="3718692"/>
            <wp:effectExtent l="0" t="0" r="0" b="0"/>
            <wp:docPr id="19729762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23614" cy="3725910"/>
                    </a:xfrm>
                    <a:prstGeom prst="rect">
                      <a:avLst/>
                    </a:prstGeom>
                    <a:noFill/>
                    <a:ln>
                      <a:noFill/>
                    </a:ln>
                  </pic:spPr>
                </pic:pic>
              </a:graphicData>
            </a:graphic>
          </wp:inline>
        </w:drawing>
      </w:r>
    </w:p>
    <w:p w14:paraId="5AB9E0A9" w14:textId="168F4C23" w:rsidR="00071CAE" w:rsidRDefault="004D4432" w:rsidP="004D4432">
      <w:pPr>
        <w:jc w:val="center"/>
        <w:rPr>
          <w:rFonts w:eastAsia="Times New Roman" w:cs="Times New Roman"/>
          <w:szCs w:val="24"/>
        </w:rPr>
      </w:pPr>
      <w:r w:rsidRPr="004D4432">
        <w:rPr>
          <w:rFonts w:eastAsia="Times New Roman" w:cs="Times New Roman"/>
          <w:iCs/>
          <w:color w:val="000000"/>
          <w:sz w:val="20"/>
          <w:szCs w:val="20"/>
        </w:rPr>
        <w:lastRenderedPageBreak/>
        <w:t>Fuente:</w:t>
      </w:r>
      <w:r w:rsidRPr="004D4432">
        <w:rPr>
          <w:rFonts w:eastAsia="Times New Roman" w:cs="Times New Roman"/>
          <w:color w:val="000000"/>
          <w:sz w:val="20"/>
          <w:szCs w:val="20"/>
        </w:rPr>
        <w:t xml:space="preserve"> Elaboración propia</w:t>
      </w:r>
      <w:r w:rsidRPr="004D4432">
        <w:rPr>
          <w:rFonts w:eastAsia="Times New Roman" w:cs="Times New Roman"/>
          <w:sz w:val="20"/>
          <w:szCs w:val="20"/>
        </w:rPr>
        <w:t>.</w:t>
      </w:r>
    </w:p>
    <w:p w14:paraId="630F3D1C" w14:textId="66A8AD2D" w:rsidR="004D4432" w:rsidRDefault="003D536B" w:rsidP="003D536B">
      <w:pPr>
        <w:pBdr>
          <w:top w:val="nil"/>
          <w:left w:val="nil"/>
          <w:bottom w:val="nil"/>
          <w:right w:val="nil"/>
          <w:between w:val="nil"/>
        </w:pBdr>
        <w:spacing w:after="240"/>
        <w:ind w:firstLine="708"/>
        <w:rPr>
          <w:rFonts w:eastAsia="Times New Roman" w:cs="Times New Roman"/>
          <w:szCs w:val="24"/>
        </w:rPr>
      </w:pPr>
      <w:r>
        <w:rPr>
          <w:rFonts w:eastAsia="Times New Roman" w:cs="Times New Roman"/>
          <w:szCs w:val="24"/>
        </w:rPr>
        <w:t>Por su parte, l</w:t>
      </w:r>
      <w:r w:rsidRPr="003D536B">
        <w:rPr>
          <w:rFonts w:eastAsia="Times New Roman" w:cs="Times New Roman"/>
          <w:szCs w:val="24"/>
        </w:rPr>
        <w:t xml:space="preserve">a </w:t>
      </w:r>
      <w:r w:rsidR="00914119" w:rsidRPr="003D536B">
        <w:rPr>
          <w:rFonts w:eastAsia="Times New Roman" w:cs="Times New Roman"/>
          <w:szCs w:val="24"/>
        </w:rPr>
        <w:t xml:space="preserve">Figura </w:t>
      </w:r>
      <w:r w:rsidR="00914119">
        <w:rPr>
          <w:rFonts w:eastAsia="Times New Roman" w:cs="Times New Roman"/>
          <w:szCs w:val="24"/>
        </w:rPr>
        <w:t>2</w:t>
      </w:r>
      <w:r w:rsidRPr="003D536B">
        <w:rPr>
          <w:rFonts w:eastAsia="Times New Roman" w:cs="Times New Roman"/>
          <w:szCs w:val="24"/>
        </w:rPr>
        <w:t xml:space="preserve"> resume y cuantifica el paso de los postulados y desafíos sociales hasta puntos críticos y factores estratégicos.</w:t>
      </w:r>
    </w:p>
    <w:p w14:paraId="60CA53AE" w14:textId="75359670" w:rsidR="00A53726" w:rsidRPr="00A53726" w:rsidRDefault="00A53726" w:rsidP="00914119">
      <w:pPr>
        <w:pStyle w:val="Descripcin"/>
        <w:rPr>
          <w:rFonts w:eastAsia="Times New Roman"/>
          <w:sz w:val="28"/>
          <w:szCs w:val="28"/>
        </w:rPr>
      </w:pPr>
      <w:r>
        <w:t xml:space="preserve">     </w:t>
      </w:r>
      <w:bookmarkStart w:id="111" w:name="_Toc211184962"/>
      <w:r w:rsidR="00914119">
        <w:t xml:space="preserve"> Figura </w:t>
      </w:r>
      <w:fldSimple w:instr=" SEQ Figura \* ARABIC ">
        <w:r w:rsidR="00C5116B">
          <w:rPr>
            <w:noProof/>
          </w:rPr>
          <w:t>2</w:t>
        </w:r>
      </w:fldSimple>
      <w:r w:rsidR="00914119">
        <w:t xml:space="preserve"> </w:t>
      </w:r>
      <w:r w:rsidRPr="00A53726">
        <w:t>Postulados comunitarios, desafíos sociales, puntos críticos y factores estratégicos</w:t>
      </w:r>
      <w:bookmarkEnd w:id="111"/>
    </w:p>
    <w:p w14:paraId="52C3409C" w14:textId="703115F6" w:rsidR="00071CAE" w:rsidRDefault="003D536B">
      <w:pPr>
        <w:spacing w:after="0"/>
        <w:jc w:val="center"/>
        <w:rPr>
          <w:rFonts w:eastAsia="Times New Roman" w:cs="Times New Roman"/>
          <w:szCs w:val="24"/>
        </w:rPr>
      </w:pPr>
      <w:r>
        <w:rPr>
          <w:noProof/>
          <w:color w:val="000000"/>
          <w:bdr w:val="none" w:sz="0" w:space="0" w:color="auto" w:frame="1"/>
        </w:rPr>
        <w:drawing>
          <wp:inline distT="0" distB="0" distL="0" distR="0" wp14:anchorId="5D527644" wp14:editId="0E265900">
            <wp:extent cx="5114290" cy="1477645"/>
            <wp:effectExtent l="0" t="0" r="0" b="8255"/>
            <wp:docPr id="6724127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14290" cy="1477645"/>
                    </a:xfrm>
                    <a:prstGeom prst="rect">
                      <a:avLst/>
                    </a:prstGeom>
                    <a:noFill/>
                    <a:ln>
                      <a:noFill/>
                    </a:ln>
                  </pic:spPr>
                </pic:pic>
              </a:graphicData>
            </a:graphic>
          </wp:inline>
        </w:drawing>
      </w:r>
    </w:p>
    <w:p w14:paraId="2FFC1545" w14:textId="270921F1" w:rsidR="00071CAE" w:rsidRPr="004D4432" w:rsidRDefault="004D4432" w:rsidP="004D4432">
      <w:pPr>
        <w:pBdr>
          <w:top w:val="nil"/>
          <w:left w:val="nil"/>
          <w:bottom w:val="nil"/>
          <w:right w:val="nil"/>
          <w:between w:val="nil"/>
        </w:pBdr>
        <w:spacing w:after="240"/>
        <w:ind w:firstLine="0"/>
        <w:jc w:val="center"/>
        <w:rPr>
          <w:rFonts w:eastAsia="Times New Roman" w:cs="Times New Roman"/>
          <w:iCs/>
          <w:sz w:val="20"/>
          <w:szCs w:val="20"/>
        </w:rPr>
      </w:pPr>
      <w:r w:rsidRPr="004D4432">
        <w:rPr>
          <w:rFonts w:eastAsia="Times New Roman" w:cs="Times New Roman"/>
          <w:iCs/>
          <w:color w:val="000000"/>
          <w:sz w:val="20"/>
          <w:szCs w:val="20"/>
        </w:rPr>
        <w:t>Fuente: Elaboración propia.</w:t>
      </w:r>
    </w:p>
    <w:p w14:paraId="53EAC854" w14:textId="0387A539" w:rsidR="00071CAE" w:rsidRPr="007E4575" w:rsidRDefault="00A11123" w:rsidP="006A1D24">
      <w:pPr>
        <w:pStyle w:val="Ttulo1"/>
        <w:numPr>
          <w:ilvl w:val="0"/>
          <w:numId w:val="0"/>
        </w:numPr>
        <w:ind w:left="432"/>
      </w:pPr>
      <w:r>
        <w:br w:type="page"/>
      </w:r>
      <w:bookmarkStart w:id="112" w:name="_Toc215821763"/>
      <w:r w:rsidR="4CC4B92D">
        <w:lastRenderedPageBreak/>
        <w:t>5.</w:t>
      </w:r>
      <w:r w:rsidR="00EE0146">
        <w:t xml:space="preserve"> </w:t>
      </w:r>
      <w:r w:rsidR="4CC4B92D">
        <w:t>Seguimiento y Evaluación</w:t>
      </w:r>
      <w:bookmarkEnd w:id="112"/>
    </w:p>
    <w:p w14:paraId="2B2AEA67" w14:textId="0EA3F642" w:rsidR="00071CAE" w:rsidRDefault="00A11123" w:rsidP="003D536B">
      <w:pPr>
        <w:rPr>
          <w:rFonts w:eastAsia="Times New Roman" w:cs="Times New Roman"/>
          <w:szCs w:val="24"/>
        </w:rPr>
      </w:pPr>
      <w:r>
        <w:rPr>
          <w:rFonts w:eastAsia="Times New Roman" w:cs="Times New Roman"/>
          <w:szCs w:val="24"/>
        </w:rPr>
        <w:t xml:space="preserve">La Política Pública de Discapacidad e Inclusión Social de Cartagena de Indias, requiere en un proceso permanente de seguimiento, evaluación y gestión. De tal forma que </w:t>
      </w:r>
      <w:r w:rsidR="0036310B">
        <w:rPr>
          <w:rFonts w:eastAsia="Times New Roman" w:cs="Times New Roman"/>
          <w:szCs w:val="24"/>
        </w:rPr>
        <w:t xml:space="preserve">el Distrito, </w:t>
      </w:r>
      <w:r>
        <w:rPr>
          <w:rFonts w:eastAsia="Times New Roman" w:cs="Times New Roman"/>
          <w:szCs w:val="24"/>
        </w:rPr>
        <w:t>las entidades responsables,</w:t>
      </w:r>
      <w:r w:rsidR="0036310B">
        <w:rPr>
          <w:rFonts w:eastAsia="Times New Roman" w:cs="Times New Roman"/>
          <w:szCs w:val="24"/>
        </w:rPr>
        <w:t xml:space="preserve"> las entidades corresponsables,</w:t>
      </w:r>
      <w:r>
        <w:rPr>
          <w:rFonts w:eastAsia="Times New Roman" w:cs="Times New Roman"/>
          <w:szCs w:val="24"/>
        </w:rPr>
        <w:t xml:space="preserve"> las PcD</w:t>
      </w:r>
      <w:r w:rsidR="0036310B">
        <w:rPr>
          <w:rFonts w:eastAsia="Times New Roman" w:cs="Times New Roman"/>
          <w:szCs w:val="24"/>
        </w:rPr>
        <w:t xml:space="preserve">, </w:t>
      </w:r>
      <w:r>
        <w:rPr>
          <w:rFonts w:eastAsia="Times New Roman" w:cs="Times New Roman"/>
          <w:szCs w:val="24"/>
        </w:rPr>
        <w:t>sus familias</w:t>
      </w:r>
      <w:r w:rsidR="0036310B">
        <w:rPr>
          <w:rFonts w:eastAsia="Times New Roman" w:cs="Times New Roman"/>
          <w:szCs w:val="24"/>
        </w:rPr>
        <w:t xml:space="preserve"> y cuidadores</w:t>
      </w:r>
      <w:r>
        <w:rPr>
          <w:rFonts w:eastAsia="Times New Roman" w:cs="Times New Roman"/>
          <w:szCs w:val="24"/>
        </w:rPr>
        <w:t>,</w:t>
      </w:r>
      <w:r w:rsidR="0036310B">
        <w:rPr>
          <w:rFonts w:eastAsia="Times New Roman" w:cs="Times New Roman"/>
          <w:szCs w:val="24"/>
        </w:rPr>
        <w:t xml:space="preserve"> </w:t>
      </w:r>
      <w:r>
        <w:rPr>
          <w:rFonts w:eastAsia="Times New Roman" w:cs="Times New Roman"/>
          <w:szCs w:val="24"/>
        </w:rPr>
        <w:t>la sociedad en general</w:t>
      </w:r>
      <w:r w:rsidR="00225CCF">
        <w:rPr>
          <w:rFonts w:eastAsia="Times New Roman" w:cs="Times New Roman"/>
          <w:szCs w:val="24"/>
        </w:rPr>
        <w:t xml:space="preserve"> y </w:t>
      </w:r>
      <w:r>
        <w:rPr>
          <w:rFonts w:eastAsia="Times New Roman" w:cs="Times New Roman"/>
          <w:szCs w:val="24"/>
        </w:rPr>
        <w:t xml:space="preserve">los </w:t>
      </w:r>
      <w:r w:rsidR="00225CCF">
        <w:rPr>
          <w:rFonts w:eastAsia="Times New Roman" w:cs="Times New Roman"/>
          <w:szCs w:val="24"/>
        </w:rPr>
        <w:t xml:space="preserve">órganos </w:t>
      </w:r>
      <w:r>
        <w:rPr>
          <w:rFonts w:eastAsia="Times New Roman" w:cs="Times New Roman"/>
          <w:szCs w:val="24"/>
        </w:rPr>
        <w:t>de vigilancia y control</w:t>
      </w:r>
      <w:r w:rsidR="0036310B">
        <w:rPr>
          <w:rFonts w:eastAsia="Times New Roman" w:cs="Times New Roman"/>
          <w:szCs w:val="24"/>
        </w:rPr>
        <w:t>, puedan contar con</w:t>
      </w:r>
      <w:r>
        <w:rPr>
          <w:rFonts w:eastAsia="Times New Roman" w:cs="Times New Roman"/>
          <w:szCs w:val="24"/>
        </w:rPr>
        <w:t xml:space="preserve"> elementos de juicio frente a los avances y cumplimientos de la Política.</w:t>
      </w:r>
      <w:r w:rsidR="003D536B">
        <w:rPr>
          <w:rFonts w:eastAsia="Times New Roman" w:cs="Times New Roman"/>
          <w:szCs w:val="24"/>
        </w:rPr>
        <w:t xml:space="preserve"> </w:t>
      </w:r>
      <w:r>
        <w:rPr>
          <w:rFonts w:eastAsia="Times New Roman" w:cs="Times New Roman"/>
          <w:szCs w:val="24"/>
        </w:rPr>
        <w:t xml:space="preserve">Para el seguimiento del plan de acción se </w:t>
      </w:r>
      <w:r w:rsidR="004D3982">
        <w:rPr>
          <w:rFonts w:eastAsia="Times New Roman" w:cs="Times New Roman"/>
          <w:szCs w:val="24"/>
        </w:rPr>
        <w:t>usarán los</w:t>
      </w:r>
      <w:r>
        <w:rPr>
          <w:rFonts w:eastAsia="Times New Roman" w:cs="Times New Roman"/>
          <w:szCs w:val="24"/>
        </w:rPr>
        <w:t xml:space="preserve"> indicadores de producto y resultado, que </w:t>
      </w:r>
      <w:r w:rsidR="0036310B">
        <w:rPr>
          <w:rFonts w:eastAsia="Times New Roman" w:cs="Times New Roman"/>
          <w:szCs w:val="24"/>
        </w:rPr>
        <w:t>brinda</w:t>
      </w:r>
      <w:r w:rsidR="004D3982">
        <w:rPr>
          <w:rFonts w:eastAsia="Times New Roman" w:cs="Times New Roman"/>
          <w:szCs w:val="24"/>
        </w:rPr>
        <w:t>n</w:t>
      </w:r>
      <w:r>
        <w:rPr>
          <w:rFonts w:eastAsia="Times New Roman" w:cs="Times New Roman"/>
          <w:szCs w:val="24"/>
        </w:rPr>
        <w:t xml:space="preserve"> información </w:t>
      </w:r>
      <w:r w:rsidR="001F53B3">
        <w:rPr>
          <w:rFonts w:eastAsia="Times New Roman" w:cs="Times New Roman"/>
          <w:szCs w:val="24"/>
        </w:rPr>
        <w:t>sobre el</w:t>
      </w:r>
      <w:r w:rsidR="00BE5B48">
        <w:rPr>
          <w:rFonts w:eastAsia="Times New Roman" w:cs="Times New Roman"/>
          <w:szCs w:val="24"/>
        </w:rPr>
        <w:t xml:space="preserve"> grado</w:t>
      </w:r>
      <w:r>
        <w:rPr>
          <w:rFonts w:eastAsia="Times New Roman" w:cs="Times New Roman"/>
          <w:szCs w:val="24"/>
        </w:rPr>
        <w:t xml:space="preserve"> de avance de la política pública</w:t>
      </w:r>
      <w:r w:rsidR="004D3982">
        <w:rPr>
          <w:rFonts w:eastAsia="Times New Roman" w:cs="Times New Roman"/>
          <w:szCs w:val="24"/>
        </w:rPr>
        <w:t>, a los cuales se le hará seguimiento con el uso de una matriz de cumplimiento de metas de resultados y metas de producto, por objetivos específicos, de manera ponderada y por promedios simples, año por año.</w:t>
      </w:r>
    </w:p>
    <w:p w14:paraId="43819B5C" w14:textId="5037D292" w:rsidR="0036310B" w:rsidRDefault="0036310B" w:rsidP="0036310B">
      <w:pPr>
        <w:ind w:firstLine="0"/>
        <w:rPr>
          <w:rFonts w:eastAsia="Times New Roman" w:cs="Times New Roman"/>
          <w:szCs w:val="24"/>
        </w:rPr>
      </w:pPr>
      <w:r>
        <w:rPr>
          <w:rFonts w:eastAsia="Times New Roman" w:cs="Times New Roman"/>
          <w:szCs w:val="24"/>
        </w:rPr>
        <w:tab/>
      </w:r>
      <w:r w:rsidR="004D3982">
        <w:rPr>
          <w:rFonts w:eastAsia="Times New Roman" w:cs="Times New Roman"/>
          <w:szCs w:val="24"/>
        </w:rPr>
        <w:t xml:space="preserve">Sin embargo, y de manera complementaria al seguimiento, para </w:t>
      </w:r>
      <w:r>
        <w:rPr>
          <w:rFonts w:eastAsia="Times New Roman" w:cs="Times New Roman"/>
          <w:szCs w:val="24"/>
        </w:rPr>
        <w:t xml:space="preserve">garantizar la adecuada gestión </w:t>
      </w:r>
      <w:r w:rsidR="004D3982">
        <w:rPr>
          <w:rFonts w:eastAsia="Times New Roman" w:cs="Times New Roman"/>
          <w:szCs w:val="24"/>
        </w:rPr>
        <w:t>d</w:t>
      </w:r>
      <w:r>
        <w:rPr>
          <w:rFonts w:eastAsia="Times New Roman" w:cs="Times New Roman"/>
          <w:szCs w:val="24"/>
        </w:rPr>
        <w:t>el problema publico identificado, es necesario realizar un proceso de evaluación periódica de la</w:t>
      </w:r>
      <w:r w:rsidR="004D3982">
        <w:rPr>
          <w:rFonts w:eastAsia="Times New Roman" w:cs="Times New Roman"/>
          <w:szCs w:val="24"/>
        </w:rPr>
        <w:t xml:space="preserve"> política pública,</w:t>
      </w:r>
      <w:r>
        <w:rPr>
          <w:rFonts w:eastAsia="Times New Roman" w:cs="Times New Roman"/>
          <w:szCs w:val="24"/>
        </w:rPr>
        <w:t xml:space="preserve"> desde el logro de los resultados esperados</w:t>
      </w:r>
      <w:r w:rsidR="004D3982">
        <w:rPr>
          <w:rFonts w:eastAsia="Times New Roman" w:cs="Times New Roman"/>
          <w:szCs w:val="24"/>
        </w:rPr>
        <w:t xml:space="preserve">, desde </w:t>
      </w:r>
      <w:r>
        <w:rPr>
          <w:rFonts w:eastAsia="Times New Roman" w:cs="Times New Roman"/>
          <w:szCs w:val="24"/>
        </w:rPr>
        <w:t xml:space="preserve">el logro de los indicadores de productos y por su puesto </w:t>
      </w:r>
      <w:r w:rsidR="00225CCF">
        <w:rPr>
          <w:rFonts w:eastAsia="Times New Roman" w:cs="Times New Roman"/>
          <w:szCs w:val="24"/>
        </w:rPr>
        <w:t xml:space="preserve">en </w:t>
      </w:r>
      <w:r w:rsidR="004D3982">
        <w:rPr>
          <w:rFonts w:eastAsia="Times New Roman" w:cs="Times New Roman"/>
          <w:szCs w:val="24"/>
        </w:rPr>
        <w:t xml:space="preserve">el </w:t>
      </w:r>
      <w:r w:rsidR="00225CCF">
        <w:rPr>
          <w:rFonts w:eastAsia="Times New Roman" w:cs="Times New Roman"/>
          <w:szCs w:val="24"/>
        </w:rPr>
        <w:t xml:space="preserve">complimiento de </w:t>
      </w:r>
      <w:r>
        <w:rPr>
          <w:rFonts w:eastAsia="Times New Roman" w:cs="Times New Roman"/>
          <w:szCs w:val="24"/>
        </w:rPr>
        <w:t xml:space="preserve">los objetivos planteados. Ello implica </w:t>
      </w:r>
      <w:r w:rsidR="007B50AA">
        <w:rPr>
          <w:rFonts w:eastAsia="Times New Roman" w:cs="Times New Roman"/>
          <w:szCs w:val="24"/>
        </w:rPr>
        <w:t>el uso de un meto</w:t>
      </w:r>
      <w:r w:rsidR="00297C08">
        <w:rPr>
          <w:rFonts w:eastAsia="Times New Roman" w:cs="Times New Roman"/>
          <w:szCs w:val="24"/>
        </w:rPr>
        <w:t xml:space="preserve"> de evaluación</w:t>
      </w:r>
      <w:r w:rsidR="00225CCF">
        <w:rPr>
          <w:rFonts w:eastAsia="Times New Roman" w:cs="Times New Roman"/>
          <w:szCs w:val="24"/>
        </w:rPr>
        <w:t xml:space="preserve">, que esta política </w:t>
      </w:r>
      <w:r w:rsidR="009C4B40">
        <w:rPr>
          <w:rFonts w:eastAsia="Times New Roman" w:cs="Times New Roman"/>
          <w:szCs w:val="24"/>
        </w:rPr>
        <w:t xml:space="preserve">se </w:t>
      </w:r>
      <w:r w:rsidR="00297C08">
        <w:rPr>
          <w:rFonts w:eastAsia="Times New Roman" w:cs="Times New Roman"/>
          <w:szCs w:val="24"/>
        </w:rPr>
        <w:t xml:space="preserve">considera </w:t>
      </w:r>
      <w:r w:rsidR="009C4B40">
        <w:rPr>
          <w:rFonts w:eastAsia="Times New Roman" w:cs="Times New Roman"/>
          <w:szCs w:val="24"/>
        </w:rPr>
        <w:t xml:space="preserve">como </w:t>
      </w:r>
      <w:r w:rsidR="00225CCF">
        <w:rPr>
          <w:rFonts w:eastAsia="Times New Roman" w:cs="Times New Roman"/>
          <w:szCs w:val="24"/>
        </w:rPr>
        <w:t xml:space="preserve">evaluación </w:t>
      </w:r>
      <w:r w:rsidR="009C4B40">
        <w:rPr>
          <w:rFonts w:eastAsia="Times New Roman" w:cs="Times New Roman"/>
          <w:szCs w:val="24"/>
        </w:rPr>
        <w:t xml:space="preserve">de resultados, la cual toma como punto de partida la cadena de valor construida en el proceso de formulación de la política, para representar las causas y los efectos identificados desde el problema publico asociado, y así establecer la relación entre productos propuestos, resultados esperados y el bienestar generado en la población objeto de la política </w:t>
      </w:r>
      <w:sdt>
        <w:sdtPr>
          <w:rPr>
            <w:rFonts w:eastAsia="Times New Roman" w:cs="Times New Roman"/>
            <w:szCs w:val="24"/>
          </w:rPr>
          <w:id w:val="538715147"/>
          <w:citation/>
        </w:sdtPr>
        <w:sdtContent>
          <w:r w:rsidR="009C4B40">
            <w:rPr>
              <w:rFonts w:eastAsia="Times New Roman" w:cs="Times New Roman"/>
              <w:szCs w:val="24"/>
            </w:rPr>
            <w:fldChar w:fldCharType="begin"/>
          </w:r>
          <w:r w:rsidR="009C4B40">
            <w:rPr>
              <w:rFonts w:eastAsia="Times New Roman" w:cs="Times New Roman"/>
              <w:szCs w:val="24"/>
              <w:lang w:val="es-ES"/>
            </w:rPr>
            <w:instrText xml:space="preserve"> CITATION Dep14 \l 3082 </w:instrText>
          </w:r>
          <w:r w:rsidR="009C4B40">
            <w:rPr>
              <w:rFonts w:eastAsia="Times New Roman" w:cs="Times New Roman"/>
              <w:szCs w:val="24"/>
            </w:rPr>
            <w:fldChar w:fldCharType="separate"/>
          </w:r>
          <w:r w:rsidR="009C4B40" w:rsidRPr="009C4B40">
            <w:rPr>
              <w:rFonts w:eastAsia="Times New Roman" w:cs="Times New Roman"/>
              <w:noProof/>
              <w:szCs w:val="24"/>
              <w:lang w:val="es-ES"/>
            </w:rPr>
            <w:t>(Departamento Nacional de Planeación (DNP), 2014)</w:t>
          </w:r>
          <w:r w:rsidR="009C4B40">
            <w:rPr>
              <w:rFonts w:eastAsia="Times New Roman" w:cs="Times New Roman"/>
              <w:szCs w:val="24"/>
            </w:rPr>
            <w:fldChar w:fldCharType="end"/>
          </w:r>
        </w:sdtContent>
      </w:sdt>
      <w:r w:rsidR="009C4B40">
        <w:rPr>
          <w:rFonts w:eastAsia="Times New Roman" w:cs="Times New Roman"/>
          <w:szCs w:val="24"/>
        </w:rPr>
        <w:t>.</w:t>
      </w:r>
    </w:p>
    <w:p w14:paraId="2792C909" w14:textId="1B95AE62" w:rsidR="009110B4" w:rsidRDefault="009110B4" w:rsidP="0036310B">
      <w:pPr>
        <w:ind w:firstLine="0"/>
        <w:rPr>
          <w:rFonts w:eastAsia="Times New Roman" w:cs="Times New Roman"/>
          <w:szCs w:val="24"/>
        </w:rPr>
      </w:pPr>
      <w:r>
        <w:rPr>
          <w:rFonts w:eastAsia="Times New Roman" w:cs="Times New Roman"/>
          <w:szCs w:val="24"/>
        </w:rPr>
        <w:t xml:space="preserve">La evaluación de resultados plantea un proceso de revisión de los efectos generados por la ejecución de los bienes y servicios provisionados por la política en intervención a </w:t>
      </w:r>
      <w:r w:rsidR="00EE0146">
        <w:rPr>
          <w:rFonts w:eastAsia="Times New Roman" w:cs="Times New Roman"/>
          <w:szCs w:val="24"/>
        </w:rPr>
        <w:t>población,</w:t>
      </w:r>
      <w:r>
        <w:rPr>
          <w:rFonts w:eastAsia="Times New Roman" w:cs="Times New Roman"/>
          <w:szCs w:val="24"/>
        </w:rPr>
        <w:t xml:space="preserve"> </w:t>
      </w:r>
      <w:r w:rsidR="00EE0146">
        <w:rPr>
          <w:rFonts w:eastAsia="Times New Roman" w:cs="Times New Roman"/>
          <w:szCs w:val="24"/>
        </w:rPr>
        <w:t xml:space="preserve">lo que </w:t>
      </w:r>
      <w:r>
        <w:rPr>
          <w:rFonts w:eastAsia="Times New Roman" w:cs="Times New Roman"/>
          <w:szCs w:val="24"/>
        </w:rPr>
        <w:t xml:space="preserve">requiere de </w:t>
      </w:r>
      <w:r w:rsidR="00EE0146">
        <w:rPr>
          <w:rFonts w:eastAsia="Times New Roman" w:cs="Times New Roman"/>
          <w:szCs w:val="24"/>
        </w:rPr>
        <w:t>la participación de una secretaria técnica conformada por la entidad coordinadora la política y el Comité Distrital de Discapacidad. La evaluación dará como insumo, unos informes anuales, donde se presentan los hallazgos y recomendaciones para la toma de decisiones, lo que quiere decir que la periodicidad de la evaluación será anual.</w:t>
      </w:r>
    </w:p>
    <w:p w14:paraId="0880E6AA" w14:textId="77777777" w:rsidR="00EE0146" w:rsidRDefault="00EE0146" w:rsidP="0036310B">
      <w:pPr>
        <w:ind w:firstLine="0"/>
        <w:rPr>
          <w:rFonts w:eastAsia="Times New Roman" w:cs="Times New Roman"/>
          <w:szCs w:val="24"/>
        </w:rPr>
      </w:pPr>
    </w:p>
    <w:p w14:paraId="53E7558C" w14:textId="77777777" w:rsidR="009C4B40" w:rsidRDefault="009C4B40" w:rsidP="0036310B">
      <w:pPr>
        <w:ind w:firstLine="0"/>
        <w:rPr>
          <w:rFonts w:eastAsia="Times New Roman" w:cs="Times New Roman"/>
          <w:szCs w:val="24"/>
        </w:rPr>
      </w:pPr>
    </w:p>
    <w:p w14:paraId="5DF410AD" w14:textId="77777777" w:rsidR="0036310B" w:rsidRDefault="0036310B" w:rsidP="003D536B">
      <w:pPr>
        <w:rPr>
          <w:rFonts w:eastAsia="Times New Roman" w:cs="Times New Roman"/>
          <w:szCs w:val="24"/>
        </w:rPr>
      </w:pPr>
    </w:p>
    <w:p w14:paraId="3FB7F2A2" w14:textId="77777777" w:rsidR="00071CAE" w:rsidRDefault="00A11123">
      <w:pPr>
        <w:rPr>
          <w:rFonts w:eastAsia="Times New Roman" w:cs="Times New Roman"/>
          <w:szCs w:val="24"/>
        </w:rPr>
      </w:pPr>
      <w:r>
        <w:rPr>
          <w:rFonts w:eastAsia="Times New Roman" w:cs="Times New Roman"/>
          <w:szCs w:val="24"/>
        </w:rPr>
        <w:lastRenderedPageBreak/>
        <w:t xml:space="preserve">La Política Pública requiere en un primer momento ser conocida por la Ciudad, especialmente por las PcD, sus familias y cuidadores, que puedan comprenderla, entenderla y apropiársela desde los diferentes espacios. </w:t>
      </w:r>
    </w:p>
    <w:p w14:paraId="5D4FDBE9" w14:textId="4A347B03" w:rsidR="00071CAE" w:rsidRPr="005F0B75" w:rsidRDefault="00A11123" w:rsidP="005F0B75">
      <w:pPr>
        <w:rPr>
          <w:rFonts w:eastAsia="Times New Roman" w:cs="Times New Roman"/>
          <w:szCs w:val="24"/>
        </w:rPr>
      </w:pPr>
      <w:bookmarkStart w:id="113" w:name="_heading=h.b49qebkhqwst" w:colFirst="0" w:colLast="0"/>
      <w:bookmarkEnd w:id="113"/>
      <w:r>
        <w:rPr>
          <w:rFonts w:eastAsia="Times New Roman" w:cs="Times New Roman"/>
          <w:szCs w:val="24"/>
        </w:rPr>
        <w:t>Esto implicará el despliegue de una estrategia de comunicación a través de los medios posibles incluyendo el uso de las TIC y redes sociales, en el Distrito de Cartagena.</w:t>
      </w:r>
    </w:p>
    <w:p w14:paraId="5BB46A7C" w14:textId="77777777" w:rsidR="00071CAE" w:rsidRDefault="00A11123">
      <w:pPr>
        <w:rPr>
          <w:rFonts w:eastAsia="Times New Roman" w:cs="Times New Roman"/>
          <w:szCs w:val="24"/>
        </w:rPr>
      </w:pPr>
      <w:r>
        <w:rPr>
          <w:rFonts w:eastAsia="Times New Roman" w:cs="Times New Roman"/>
          <w:szCs w:val="24"/>
        </w:rPr>
        <w:t xml:space="preserve">Es importante que la política establezca una estructura para la gobernanza de la PPDIS en el Distrito, que permita establecer niveles de consulta, decisión, seguimiento, evaluación, a través de las instancias de ley y las que se puedan crear a partir del ejercicio ciudadano de la participación activa y el control social. Se debe promover veedurías de PcD familias y cuidadores frente a temas puntuales o frente a la política en general. Definir los comités de seguimiento para cada objetivo y los responsables de cada comité, la responsabilidad del Consejo de política social, del CONPES distrital, de las mesas PcD, consejos locales, etc.  </w:t>
      </w:r>
    </w:p>
    <w:p w14:paraId="33660604" w14:textId="77777777" w:rsidR="00071CAE" w:rsidRDefault="00A11123">
      <w:pPr>
        <w:rPr>
          <w:rFonts w:eastAsia="Times New Roman" w:cs="Times New Roman"/>
          <w:szCs w:val="24"/>
        </w:rPr>
      </w:pPr>
      <w:bookmarkStart w:id="114" w:name="_heading=h.580tfsywd3y1" w:colFirst="0" w:colLast="0"/>
      <w:bookmarkEnd w:id="114"/>
      <w:r>
        <w:rPr>
          <w:rFonts w:eastAsia="Times New Roman" w:cs="Times New Roman"/>
          <w:szCs w:val="24"/>
        </w:rPr>
        <w:t>Se hará en este marco de la gobernanza una rendición pública de cuentas semestrales de la PPDIS de Cartagena, para el seguimiento a las inversiones y los recursos financieros realizados y su impacto en el cumplimiento de las metas.</w:t>
      </w:r>
    </w:p>
    <w:p w14:paraId="4C85A14A" w14:textId="5243F8F4" w:rsidR="00071CAE" w:rsidRPr="005F0B75" w:rsidRDefault="00A11123" w:rsidP="005F0B75">
      <w:pPr>
        <w:rPr>
          <w:rFonts w:eastAsia="Times New Roman" w:cs="Times New Roman"/>
          <w:szCs w:val="24"/>
        </w:rPr>
      </w:pPr>
      <w:bookmarkStart w:id="115" w:name="_heading=h.9x4yposs8op1" w:colFirst="0" w:colLast="0"/>
      <w:bookmarkEnd w:id="115"/>
      <w:r>
        <w:rPr>
          <w:rFonts w:eastAsia="Times New Roman" w:cs="Times New Roman"/>
          <w:szCs w:val="24"/>
        </w:rPr>
        <w:t xml:space="preserve">La Secretaría de Planeación, como secretaría técnica del CONPES, deberá llevar a cabo el sistema de recolección y cargue de la información que debe transferir y suministrar cada entidad responsable y corresponsable de los objetivos, resultados y productos de la Política. Este proceso debe ser con mucho rigor técnico para mantener actualizado el sistema de información y seguimiento. La información deberá suministrarse de manera trimestral para realizar cuatro cortes durante cada año. </w:t>
      </w:r>
    </w:p>
    <w:p w14:paraId="3D896AF3" w14:textId="584FAC08" w:rsidR="00071CAE" w:rsidRDefault="00A11123">
      <w:pPr>
        <w:rPr>
          <w:rFonts w:eastAsia="Times New Roman" w:cs="Times New Roman"/>
          <w:szCs w:val="24"/>
        </w:rPr>
      </w:pPr>
      <w:r>
        <w:rPr>
          <w:rFonts w:eastAsia="Times New Roman" w:cs="Times New Roman"/>
          <w:szCs w:val="24"/>
        </w:rPr>
        <w:t xml:space="preserve">El plan de acción es la hoja de ruta de la política, en ella se encontrarán diferentes elementos que la ciudadanía podrá consultar, por ello, se generan espacios participativo que permitirán realizar seguimiento permanente a la PPDIS de Cartagena, cada una de los documentos productos de estos espacios será de uso y consulta pública, y se podrán desarrollar en alianza entre el sector público, educativo,  organizaciones sociales y la academia para su correcto funcionamiento y ejercicio de seguimiento a la política, se harán publicaciones semestrales de informe de avances del plan de acción y de cumplimiento de los productos y sus indicadores así como de la ejecución </w:t>
      </w:r>
      <w:r>
        <w:rPr>
          <w:rFonts w:eastAsia="Times New Roman" w:cs="Times New Roman"/>
          <w:szCs w:val="24"/>
        </w:rPr>
        <w:lastRenderedPageBreak/>
        <w:t xml:space="preserve">presupuestal, previa validación de la entidad competente de seguimiento de la política y las instancias de ley para tal fin. </w:t>
      </w:r>
    </w:p>
    <w:p w14:paraId="2696FA2D" w14:textId="7BC77B1D" w:rsidR="00071CAE" w:rsidRPr="005F0B75" w:rsidRDefault="00A11123" w:rsidP="005F0B75">
      <w:pPr>
        <w:rPr>
          <w:rFonts w:eastAsia="Times New Roman" w:cs="Times New Roman"/>
          <w:szCs w:val="24"/>
        </w:rPr>
      </w:pPr>
      <w:r>
        <w:rPr>
          <w:rFonts w:eastAsia="Times New Roman" w:cs="Times New Roman"/>
          <w:szCs w:val="24"/>
        </w:rPr>
        <w:t>También se debe crear un sistema de seguimiento participativo que a través del uso de las tecnologías le permita a las PcD, familias y cuidadores participar en la tarea de seguimiento a la PPDIS.</w:t>
      </w:r>
    </w:p>
    <w:p w14:paraId="090850B7" w14:textId="77777777" w:rsidR="00071CAE" w:rsidRDefault="00A11123">
      <w:pPr>
        <w:rPr>
          <w:rFonts w:eastAsia="Times New Roman" w:cs="Times New Roman"/>
          <w:szCs w:val="24"/>
        </w:rPr>
      </w:pPr>
      <w:r>
        <w:rPr>
          <w:rFonts w:eastAsia="Times New Roman" w:cs="Times New Roman"/>
          <w:szCs w:val="24"/>
        </w:rPr>
        <w:t>La evaluación de la PPDIS de Cartagena estará bajo la responsabilidad de la Secretaría de Planeación Distrital como secretaría técnica del CONPES Distrital y del Programa de Discapacidad de la Secretaría de Participación y Desarrollo Social de la Alcaldía de Cartagena, quienes deberán acompañar el seguimiento y sobre todo realizar la evaluación de cada proceso:</w:t>
      </w:r>
    </w:p>
    <w:p w14:paraId="1F0D3115" w14:textId="77777777" w:rsidR="00071CAE" w:rsidRPr="003D536B" w:rsidRDefault="00A11123" w:rsidP="00EB7B6A">
      <w:pPr>
        <w:pStyle w:val="Prrafodelista"/>
        <w:numPr>
          <w:ilvl w:val="0"/>
          <w:numId w:val="32"/>
        </w:numPr>
        <w:pBdr>
          <w:top w:val="nil"/>
          <w:left w:val="nil"/>
          <w:bottom w:val="nil"/>
          <w:right w:val="nil"/>
          <w:between w:val="nil"/>
        </w:pBdr>
        <w:spacing w:after="0"/>
        <w:ind w:left="709" w:hanging="283"/>
        <w:rPr>
          <w:rFonts w:eastAsia="Times New Roman" w:cs="Times New Roman"/>
          <w:szCs w:val="24"/>
        </w:rPr>
      </w:pPr>
      <w:r w:rsidRPr="003D536B">
        <w:rPr>
          <w:rFonts w:eastAsia="Times New Roman" w:cs="Times New Roman"/>
          <w:color w:val="000000"/>
          <w:szCs w:val="24"/>
        </w:rPr>
        <w:t>Evaluar la gestión e implementación de la política.</w:t>
      </w:r>
    </w:p>
    <w:p w14:paraId="5820B9BC" w14:textId="77777777" w:rsidR="00071CAE" w:rsidRPr="003D536B" w:rsidRDefault="00A11123" w:rsidP="00EB7B6A">
      <w:pPr>
        <w:pStyle w:val="Prrafodelista"/>
        <w:numPr>
          <w:ilvl w:val="0"/>
          <w:numId w:val="32"/>
        </w:numPr>
        <w:pBdr>
          <w:top w:val="nil"/>
          <w:left w:val="nil"/>
          <w:bottom w:val="nil"/>
          <w:right w:val="nil"/>
          <w:between w:val="nil"/>
        </w:pBdr>
        <w:spacing w:after="0"/>
        <w:ind w:left="709" w:hanging="283"/>
        <w:rPr>
          <w:rFonts w:eastAsia="Times New Roman" w:cs="Times New Roman"/>
          <w:szCs w:val="24"/>
        </w:rPr>
      </w:pPr>
      <w:r w:rsidRPr="003D536B">
        <w:rPr>
          <w:rFonts w:eastAsia="Times New Roman" w:cs="Times New Roman"/>
          <w:color w:val="000000"/>
          <w:szCs w:val="24"/>
        </w:rPr>
        <w:t>Evaluar los resultados y cumplimiento de productos, indicadores y metas.</w:t>
      </w:r>
    </w:p>
    <w:p w14:paraId="734E466D" w14:textId="473E5972" w:rsidR="00071CAE" w:rsidRPr="005F0B75" w:rsidRDefault="00A11123" w:rsidP="00EB7B6A">
      <w:pPr>
        <w:pStyle w:val="Prrafodelista"/>
        <w:numPr>
          <w:ilvl w:val="0"/>
          <w:numId w:val="32"/>
        </w:numPr>
        <w:pBdr>
          <w:top w:val="nil"/>
          <w:left w:val="nil"/>
          <w:bottom w:val="nil"/>
          <w:right w:val="nil"/>
          <w:between w:val="nil"/>
        </w:pBdr>
        <w:ind w:left="709" w:hanging="283"/>
        <w:rPr>
          <w:rFonts w:eastAsia="Times New Roman" w:cs="Times New Roman"/>
          <w:szCs w:val="24"/>
        </w:rPr>
      </w:pPr>
      <w:r w:rsidRPr="003D536B">
        <w:rPr>
          <w:rFonts w:eastAsia="Times New Roman" w:cs="Times New Roman"/>
          <w:color w:val="000000"/>
          <w:szCs w:val="24"/>
        </w:rPr>
        <w:t>Evaluar el impacto durante y posterior a la implementación de la política en materia de realizaciones de los derechos y del desarrollo integral de las PcD, familias y cuidadores</w:t>
      </w:r>
    </w:p>
    <w:p w14:paraId="1CF0A754" w14:textId="77777777" w:rsidR="00071CAE" w:rsidRDefault="00A11123">
      <w:pPr>
        <w:rPr>
          <w:rFonts w:eastAsia="Times New Roman" w:cs="Times New Roman"/>
          <w:szCs w:val="24"/>
        </w:rPr>
      </w:pPr>
      <w:r>
        <w:rPr>
          <w:rFonts w:eastAsia="Times New Roman" w:cs="Times New Roman"/>
          <w:szCs w:val="24"/>
        </w:rPr>
        <w:t xml:space="preserve">Se propone esta política identificar, valorar y producir conocimiento desde el dialogo de saberes y la construcción colectiva de estrategias y programas que, de manera exitosa, creativa y bajo criterios de innovación pública y social se alcancen los objetivos y resultados propuestos. </w:t>
      </w:r>
    </w:p>
    <w:p w14:paraId="5750125D" w14:textId="77777777" w:rsidR="00071CAE" w:rsidRDefault="00A11123">
      <w:pPr>
        <w:rPr>
          <w:rFonts w:eastAsia="Times New Roman" w:cs="Times New Roman"/>
          <w:szCs w:val="24"/>
        </w:rPr>
      </w:pPr>
      <w:r>
        <w:rPr>
          <w:rFonts w:eastAsia="Times New Roman" w:cs="Times New Roman"/>
          <w:szCs w:val="24"/>
        </w:rPr>
        <w:t xml:space="preserve">Esta apropiación, sistematización, conceptualización debe permitir un ejercicio constante de redefiniciones y apropiaciones de nuevos conocimientos que puedan ser replicables y escalables tanto en el mismo Distrito como en otras zonas del país y del mundo. Por ello será de gran valor el intercambio de experiencias, la puesta en marcha de prototipos y de laboratorios sociales en el desarrollo de la PPDIS. </w:t>
      </w:r>
    </w:p>
    <w:p w14:paraId="35DD5340" w14:textId="77777777" w:rsidR="00071CAE" w:rsidRDefault="00A11123">
      <w:pPr>
        <w:rPr>
          <w:rFonts w:eastAsia="Times New Roman" w:cs="Times New Roman"/>
          <w:b/>
          <w:szCs w:val="24"/>
        </w:rPr>
      </w:pPr>
      <w:r>
        <w:br w:type="page"/>
      </w:r>
    </w:p>
    <w:p w14:paraId="06CF9373" w14:textId="5238EE83" w:rsidR="00071CAE" w:rsidRDefault="4CC4B92D" w:rsidP="00A845BD">
      <w:pPr>
        <w:pStyle w:val="Ttulo1"/>
        <w:numPr>
          <w:ilvl w:val="0"/>
          <w:numId w:val="28"/>
        </w:numPr>
      </w:pPr>
      <w:bookmarkStart w:id="116" w:name="_Toc215821764"/>
      <w:r>
        <w:lastRenderedPageBreak/>
        <w:t>Financiamiento</w:t>
      </w:r>
      <w:bookmarkEnd w:id="116"/>
    </w:p>
    <w:p w14:paraId="40E137C6" w14:textId="79D4BDAB" w:rsidR="009A0F52" w:rsidRDefault="001273E8" w:rsidP="001273E8">
      <w:r>
        <w:t>La Política Pública de Discapacidad e Inclusión Social de Cartagena en un ejercicio de concertación con las distintas entidades del Distrito de Cartagena definidas como entidades responsables y corresponsables de los productos de la PPDIS</w:t>
      </w:r>
      <w:r w:rsidR="009A0F52">
        <w:t xml:space="preserve"> y mediante un proceso de presupuestación de las necesidades identificadas en cada uno de los 58 productos propuestos, estima el valor indicativo anual de su financiamiento como lo muestra la Grafica 11.</w:t>
      </w:r>
    </w:p>
    <w:p w14:paraId="3CEE6829" w14:textId="77777777" w:rsidR="009A0F52" w:rsidRDefault="009A0F52" w:rsidP="009A0F52">
      <w:pPr>
        <w:spacing w:after="0" w:line="240" w:lineRule="auto"/>
      </w:pPr>
    </w:p>
    <w:p w14:paraId="5D4FDFAB" w14:textId="5F645061" w:rsidR="00A845BD" w:rsidRPr="00A845BD" w:rsidRDefault="00FC39A6" w:rsidP="00FC39A6">
      <w:pPr>
        <w:pStyle w:val="Descripcin"/>
      </w:pPr>
      <w:bookmarkStart w:id="117" w:name="_Toc216449464"/>
      <w:bookmarkStart w:id="118" w:name="_Toc216449510"/>
      <w:r>
        <w:t xml:space="preserve">Gráfica </w:t>
      </w:r>
      <w:fldSimple w:instr=" SEQ Gráfica \* ARABIC ">
        <w:r w:rsidR="00C5116B">
          <w:rPr>
            <w:noProof/>
          </w:rPr>
          <w:t>11</w:t>
        </w:r>
      </w:fldSimple>
      <w:r>
        <w:t xml:space="preserve">. </w:t>
      </w:r>
      <w:r w:rsidRPr="000437E6">
        <w:t>Presupuesto PPDIS en millones de pesos</w:t>
      </w:r>
      <w:r w:rsidR="00A845BD">
        <w:rPr>
          <w:noProof/>
        </w:rPr>
        <w:drawing>
          <wp:inline distT="0" distB="0" distL="0" distR="0" wp14:anchorId="319F10A3" wp14:editId="15AE6047">
            <wp:extent cx="5339751" cy="1793788"/>
            <wp:effectExtent l="0" t="0" r="0" b="0"/>
            <wp:docPr id="4985273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9792" cy="1820676"/>
                    </a:xfrm>
                    <a:prstGeom prst="rect">
                      <a:avLst/>
                    </a:prstGeom>
                    <a:noFill/>
                  </pic:spPr>
                </pic:pic>
              </a:graphicData>
            </a:graphic>
          </wp:inline>
        </w:drawing>
      </w:r>
      <w:bookmarkEnd w:id="117"/>
      <w:bookmarkEnd w:id="118"/>
    </w:p>
    <w:p w14:paraId="6458440B" w14:textId="252D4E54" w:rsidR="00071CAE" w:rsidRDefault="00A845BD" w:rsidP="001273E8">
      <w:pPr>
        <w:pStyle w:val="Descripcin"/>
      </w:pPr>
      <w:r w:rsidRPr="00A845BD">
        <w:t>Fuente: Matriz financiera de la PPDIS</w:t>
      </w:r>
    </w:p>
    <w:p w14:paraId="2D13D16E" w14:textId="43751AAC" w:rsidR="009A0F52" w:rsidRDefault="009A0F52" w:rsidP="009A0F52">
      <w:pPr>
        <w:ind w:firstLine="0"/>
      </w:pPr>
      <w:r>
        <w:t>En general el valor estimado del presupuesto indicativo proyectado es de cerca de 134 mil millones de pesos en los 10 años de vigencia de la política, con una media de 12 mil millones por año.</w:t>
      </w:r>
    </w:p>
    <w:p w14:paraId="5E70E502" w14:textId="332CFFEF" w:rsidR="001273E8" w:rsidRDefault="009A0F52" w:rsidP="009A0F52">
      <w:pPr>
        <w:ind w:firstLine="0"/>
      </w:pPr>
      <w:r>
        <w:t>El presupuesto reúne los recursos que venían destinando las distintas entidades del distrito en el tema de discapacidad como DADIS, SED, IDER y SPDS, más recursos que en general otras entidades focalizaban para poblaciones y para inclusión social que no se especifican puntualmente para PcD y recursos que se proyectan para apuestas inclusivas a la población como la Tarifa diferencial de transporte, fortalecimiento del Sistema Distrital de Discapacidad, Sistema Distrital del Cuidado para PcD, Unidad Distrital de Discapacidad, Observatorio de Discapacidad, Red de RBC, Ajustes razonables a la infraestructura y a los espacios públicos, entre otros productos que reivindican los derechos ya logrados de las PcD.</w:t>
      </w:r>
    </w:p>
    <w:p w14:paraId="5EE613A6" w14:textId="4C9040C9" w:rsidR="009A0F52" w:rsidRDefault="009A0F52" w:rsidP="009A0F52">
      <w:pPr>
        <w:ind w:firstLine="0"/>
      </w:pPr>
      <w:r>
        <w:t xml:space="preserve">Según fuentes de financiación se espera que cerca del 48% de los recursos de la PPDIS en todas sus vigencias provengan de Ingresos Corrientes de Libre Destinación (ICLD), un 32% de Sistema General de Participación (SGP), principalmente por educación, salud y deporte, debido a que son </w:t>
      </w:r>
      <w:r>
        <w:lastRenderedPageBreak/>
        <w:t xml:space="preserve">recursos </w:t>
      </w:r>
      <w:r w:rsidR="00823544">
        <w:t>del orden nacional definidos para matricula, calidad matricula, cobertura en salud y recursos de destinación para deporte (ver Grafica 12 y Tabla 42).</w:t>
      </w:r>
    </w:p>
    <w:p w14:paraId="385E131C" w14:textId="0E6BBE44" w:rsidR="00823544" w:rsidRDefault="00823544" w:rsidP="009A0F52">
      <w:pPr>
        <w:ind w:firstLine="0"/>
      </w:pPr>
      <w:r>
        <w:t>Se identifican otras fuentes de financiación que representan el 13% las cuales corresponden al Impuesto Predial Unificado (IPU) asignado a Corvivienda para los proyectos de vivienda nueva y mejoramiento de vivienda, así como la estampilla años dorados destinada para la atención del adulto mayor, Grafica 12 y Tabla 42.</w:t>
      </w:r>
    </w:p>
    <w:p w14:paraId="0527B2D8" w14:textId="50C0367C" w:rsidR="00823544" w:rsidRDefault="00823544" w:rsidP="009A0F52">
      <w:pPr>
        <w:ind w:firstLine="0"/>
      </w:pPr>
      <w:r>
        <w:t>Por último, se espera que el 7% de los recursos proyectados para la PPDIS en 10 años, provengan de dividendos, tasas y utilidades, principalmente por los conceptos de la Tasa pro deportes del IDER</w:t>
      </w:r>
      <w:r w:rsidR="008E072A">
        <w:t>, ICA de IDER y ICA Educación, correspondiente a becas para educación superior.</w:t>
      </w:r>
    </w:p>
    <w:p w14:paraId="514A61AC" w14:textId="77777777" w:rsidR="008E072A" w:rsidRDefault="008E072A" w:rsidP="008E072A">
      <w:pPr>
        <w:spacing w:after="0" w:line="240" w:lineRule="auto"/>
        <w:ind w:firstLine="0"/>
      </w:pPr>
    </w:p>
    <w:p w14:paraId="762B5B72" w14:textId="033C2A7C" w:rsidR="00A845BD" w:rsidRDefault="00FC39A6" w:rsidP="00FC39A6">
      <w:pPr>
        <w:pStyle w:val="Descripcin"/>
      </w:pPr>
      <w:bookmarkStart w:id="119" w:name="_Toc216449465"/>
      <w:bookmarkStart w:id="120" w:name="_Toc216449511"/>
      <w:r>
        <w:t xml:space="preserve">Gráfica </w:t>
      </w:r>
      <w:fldSimple w:instr=" SEQ Gráfica \* ARABIC ">
        <w:r w:rsidR="00C5116B">
          <w:rPr>
            <w:noProof/>
          </w:rPr>
          <w:t>12</w:t>
        </w:r>
      </w:fldSimple>
      <w:r>
        <w:t xml:space="preserve">. </w:t>
      </w:r>
      <w:r w:rsidRPr="001F5328">
        <w:t>Presupuesto PPDIS 2026 – 2035 Según fuentes de financiación</w:t>
      </w:r>
      <w:r w:rsidR="00A845BD">
        <w:rPr>
          <w:noProof/>
        </w:rPr>
        <w:drawing>
          <wp:inline distT="0" distB="0" distL="0" distR="0" wp14:anchorId="1192EC2B" wp14:editId="3C6C4501">
            <wp:extent cx="4617720" cy="2722809"/>
            <wp:effectExtent l="0" t="0" r="0" b="1905"/>
            <wp:docPr id="119665129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34646" cy="2732789"/>
                    </a:xfrm>
                    <a:prstGeom prst="rect">
                      <a:avLst/>
                    </a:prstGeom>
                    <a:noFill/>
                  </pic:spPr>
                </pic:pic>
              </a:graphicData>
            </a:graphic>
          </wp:inline>
        </w:drawing>
      </w:r>
      <w:bookmarkEnd w:id="119"/>
      <w:bookmarkEnd w:id="120"/>
    </w:p>
    <w:p w14:paraId="417816DA" w14:textId="77777777" w:rsidR="001273E8" w:rsidRDefault="001273E8" w:rsidP="008E072A">
      <w:pPr>
        <w:pStyle w:val="Descripcin"/>
        <w:spacing w:after="0"/>
      </w:pPr>
      <w:r w:rsidRPr="00A845BD">
        <w:t>Fuente: Matriz financiera de la PPDIS</w:t>
      </w:r>
    </w:p>
    <w:p w14:paraId="3CEFE731" w14:textId="77777777" w:rsidR="008E072A" w:rsidRDefault="008E072A" w:rsidP="008E072A">
      <w:pPr>
        <w:spacing w:after="0" w:line="240" w:lineRule="auto"/>
        <w:ind w:firstLine="0"/>
      </w:pPr>
    </w:p>
    <w:p w14:paraId="39AF8172" w14:textId="16CFF509" w:rsidR="001273E8" w:rsidRDefault="008E072A" w:rsidP="008E072A">
      <w:pPr>
        <w:ind w:firstLine="0"/>
        <w:sectPr w:rsidR="001273E8">
          <w:headerReference w:type="default" r:id="rId33"/>
          <w:pgSz w:w="12240" w:h="15840"/>
          <w:pgMar w:top="1440" w:right="1440" w:bottom="1440" w:left="1440" w:header="709" w:footer="709" w:gutter="0"/>
          <w:cols w:space="720"/>
        </w:sectPr>
      </w:pPr>
      <w:r>
        <w:t>Debe tener en cuenta, como consideración de final, que las fuentes de financiación relacionadas en este análisis, son indicativas y fueron proyectadas usando como insumo las matrices de seguimiento y evaluación del Plan de Desarrollo Cartagena Ciudad de Derechos 2025 con corte de junio, por lo que pueden estar sujetas a variación, según las proyecciones presupuestales de la vigencia 2026 y las siguientes. También es importante señalar que la proyección estimada no compromete recursos de vigencias futuras y esta ajustada con el Plan Plurianual de Inversiones y el Marco Fiscal de Mediano Plazo.</w:t>
      </w:r>
    </w:p>
    <w:p w14:paraId="541F816A" w14:textId="63E71CA5" w:rsidR="00A845BD" w:rsidRDefault="001273E8" w:rsidP="001273E8">
      <w:pPr>
        <w:pStyle w:val="Descripcin"/>
        <w:spacing w:after="0"/>
        <w:rPr>
          <w:noProof/>
        </w:rPr>
      </w:pPr>
      <w:r>
        <w:rPr>
          <w:noProof/>
        </w:rPr>
        <w:lastRenderedPageBreak/>
        <w:fldChar w:fldCharType="begin"/>
      </w:r>
      <w:r>
        <w:rPr>
          <w:noProof/>
        </w:rPr>
        <w:instrText xml:space="preserve"> SEQ Tabla \* ARABIC </w:instrText>
      </w:r>
      <w:r>
        <w:rPr>
          <w:noProof/>
        </w:rPr>
        <w:fldChar w:fldCharType="separate"/>
      </w:r>
      <w:bookmarkStart w:id="121" w:name="_Toc216447716"/>
      <w:r w:rsidR="00C5116B">
        <w:rPr>
          <w:noProof/>
        </w:rPr>
        <w:t>42</w:t>
      </w:r>
      <w:r>
        <w:rPr>
          <w:noProof/>
        </w:rPr>
        <w:fldChar w:fldCharType="end"/>
      </w:r>
      <w:r>
        <w:rPr>
          <w:noProof/>
        </w:rPr>
        <w:t xml:space="preserve"> Matriz de financiamiento de la PPDIS</w:t>
      </w:r>
      <w:bookmarkEnd w:id="121"/>
    </w:p>
    <w:p w14:paraId="7F7634EB" w14:textId="083E7558" w:rsidR="001273E8" w:rsidRDefault="001273E8" w:rsidP="001273E8">
      <w:pPr>
        <w:spacing w:after="0" w:line="240" w:lineRule="auto"/>
        <w:ind w:firstLine="0"/>
        <w:jc w:val="center"/>
      </w:pPr>
      <w:r>
        <w:rPr>
          <w:noProof/>
        </w:rPr>
        <w:drawing>
          <wp:inline distT="0" distB="0" distL="0" distR="0" wp14:anchorId="5F2866B1" wp14:editId="492715B9">
            <wp:extent cx="8044223" cy="4118220"/>
            <wp:effectExtent l="0" t="0" r="0" b="0"/>
            <wp:docPr id="21227250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86685" cy="4139958"/>
                    </a:xfrm>
                    <a:prstGeom prst="rect">
                      <a:avLst/>
                    </a:prstGeom>
                    <a:noFill/>
                  </pic:spPr>
                </pic:pic>
              </a:graphicData>
            </a:graphic>
          </wp:inline>
        </w:drawing>
      </w:r>
    </w:p>
    <w:p w14:paraId="297E9857" w14:textId="2C760EAB" w:rsidR="00A845BD" w:rsidRDefault="001273E8" w:rsidP="001273E8">
      <w:pPr>
        <w:pStyle w:val="Descripcin"/>
      </w:pPr>
      <w:r>
        <w:t>Fuente: Construcción propia con base en el Plan de acción de la PPDIS</w:t>
      </w:r>
    </w:p>
    <w:p w14:paraId="16BF0302" w14:textId="77777777" w:rsidR="00A845BD" w:rsidRDefault="00A845BD" w:rsidP="00A845BD"/>
    <w:p w14:paraId="160FE730" w14:textId="77777777" w:rsidR="001273E8" w:rsidRDefault="001273E8" w:rsidP="00A845BD"/>
    <w:p w14:paraId="511D7517" w14:textId="77777777" w:rsidR="001273E8" w:rsidRDefault="001273E8" w:rsidP="00A845BD"/>
    <w:p w14:paraId="1556CE03" w14:textId="77777777" w:rsidR="001273E8" w:rsidRDefault="001273E8" w:rsidP="00A845BD"/>
    <w:p w14:paraId="099C66FC" w14:textId="77777777" w:rsidR="008E072A" w:rsidRDefault="008E072A" w:rsidP="00A845BD">
      <w:pPr>
        <w:sectPr w:rsidR="008E072A" w:rsidSect="001273E8">
          <w:pgSz w:w="15840" w:h="12240" w:orient="landscape"/>
          <w:pgMar w:top="1440" w:right="1440" w:bottom="1440" w:left="1440" w:header="709" w:footer="709" w:gutter="0"/>
          <w:cols w:space="720"/>
        </w:sectPr>
      </w:pPr>
    </w:p>
    <w:p w14:paraId="29374CB7" w14:textId="7ABBB211" w:rsidR="00071CAE" w:rsidRPr="000C5E39" w:rsidRDefault="008E072A" w:rsidP="008E072A">
      <w:pPr>
        <w:tabs>
          <w:tab w:val="left" w:pos="3330"/>
        </w:tabs>
        <w:rPr>
          <w:rFonts w:cs="Times New Roman"/>
          <w:szCs w:val="24"/>
        </w:rPr>
      </w:pPr>
      <w:r>
        <w:lastRenderedPageBreak/>
        <w:tab/>
      </w:r>
      <w:bookmarkStart w:id="122" w:name="_Toc215821765"/>
      <w:r w:rsidR="00A11123" w:rsidRPr="000C5E39">
        <w:rPr>
          <w:rFonts w:cs="Times New Roman"/>
          <w:szCs w:val="24"/>
        </w:rPr>
        <w:t>Referencias</w:t>
      </w:r>
      <w:bookmarkEnd w:id="122"/>
    </w:p>
    <w:p w14:paraId="04C25BB0" w14:textId="77777777" w:rsidR="00EF386D" w:rsidRPr="000C5E39" w:rsidRDefault="00EF386D" w:rsidP="000C5E39">
      <w:pPr>
        <w:pStyle w:val="Bibliografa"/>
        <w:spacing w:before="240"/>
        <w:ind w:left="720" w:hanging="720"/>
        <w:rPr>
          <w:rFonts w:cs="Times New Roman"/>
          <w:noProof/>
          <w:szCs w:val="24"/>
          <w:lang w:val="es-ES"/>
        </w:rPr>
      </w:pPr>
      <w:r w:rsidRPr="000C5E39">
        <w:rPr>
          <w:rFonts w:cs="Times New Roman"/>
          <w:noProof/>
          <w:szCs w:val="24"/>
          <w:lang w:val="es-ES"/>
        </w:rPr>
        <w:t xml:space="preserve">Alcaldia Mayor de Cartagena. (2024). </w:t>
      </w:r>
      <w:r w:rsidRPr="000C5E39">
        <w:rPr>
          <w:rFonts w:cs="Times New Roman"/>
          <w:i/>
          <w:iCs/>
          <w:noProof/>
          <w:szCs w:val="24"/>
          <w:lang w:val="es-ES"/>
        </w:rPr>
        <w:t>Plan de Desarrollo "Cartagena Ciudad de Derechos" 2024 - 2027.</w:t>
      </w:r>
      <w:r w:rsidRPr="000C5E39">
        <w:rPr>
          <w:rFonts w:cs="Times New Roman"/>
          <w:noProof/>
          <w:szCs w:val="24"/>
          <w:lang w:val="es-ES"/>
        </w:rPr>
        <w:t xml:space="preserve"> Cartagena, Colombia.</w:t>
      </w:r>
    </w:p>
    <w:p w14:paraId="2F440F28" w14:textId="77777777" w:rsidR="00EF386D" w:rsidRPr="000C5E39" w:rsidRDefault="00EF386D" w:rsidP="00EF386D">
      <w:pPr>
        <w:pStyle w:val="Bibliografa"/>
        <w:ind w:left="720" w:hanging="720"/>
        <w:rPr>
          <w:rFonts w:cs="Times New Roman"/>
          <w:noProof/>
          <w:szCs w:val="24"/>
          <w:lang w:val="es-ES"/>
        </w:rPr>
      </w:pPr>
      <w:r w:rsidRPr="000C5E39">
        <w:rPr>
          <w:rFonts w:cs="Times New Roman"/>
          <w:noProof/>
          <w:szCs w:val="24"/>
          <w:lang w:val="es-ES"/>
        </w:rPr>
        <w:t xml:space="preserve">Alcaldia Mayor de Cartagena de Indias. (2003). </w:t>
      </w:r>
      <w:r w:rsidRPr="000C5E39">
        <w:rPr>
          <w:rFonts w:cs="Times New Roman"/>
          <w:i/>
          <w:iCs/>
          <w:noProof/>
          <w:szCs w:val="24"/>
          <w:lang w:val="es-ES"/>
        </w:rPr>
        <w:t>Decreto 0304.</w:t>
      </w:r>
      <w:r w:rsidRPr="000C5E39">
        <w:rPr>
          <w:rFonts w:cs="Times New Roman"/>
          <w:noProof/>
          <w:szCs w:val="24"/>
          <w:lang w:val="es-ES"/>
        </w:rPr>
        <w:t xml:space="preserve"> Cartagena, Colombia.</w:t>
      </w:r>
    </w:p>
    <w:p w14:paraId="61064F6A" w14:textId="77777777" w:rsidR="00EF386D" w:rsidRPr="000C5E39" w:rsidRDefault="00EF386D" w:rsidP="00EF386D">
      <w:pPr>
        <w:pStyle w:val="Bibliografa"/>
        <w:ind w:left="720" w:hanging="720"/>
        <w:rPr>
          <w:rFonts w:cs="Times New Roman"/>
          <w:noProof/>
          <w:szCs w:val="24"/>
          <w:lang w:val="es-ES"/>
        </w:rPr>
      </w:pPr>
      <w:r w:rsidRPr="000C5E39">
        <w:rPr>
          <w:rFonts w:cs="Times New Roman"/>
          <w:noProof/>
          <w:szCs w:val="24"/>
          <w:lang w:val="es-ES"/>
        </w:rPr>
        <w:t xml:space="preserve">Alcaldia Mayor de Cartagena de Indias. (2010). </w:t>
      </w:r>
      <w:r w:rsidRPr="000C5E39">
        <w:rPr>
          <w:rFonts w:cs="Times New Roman"/>
          <w:i/>
          <w:iCs/>
          <w:noProof/>
          <w:szCs w:val="24"/>
          <w:lang w:val="es-ES"/>
        </w:rPr>
        <w:t>Política Publica de Discapacidad en el Distrito de Cartagena “Claves para la Participación con Inclusión Social” 2010 – 2015.</w:t>
      </w:r>
      <w:r w:rsidRPr="000C5E39">
        <w:rPr>
          <w:rFonts w:cs="Times New Roman"/>
          <w:noProof/>
          <w:szCs w:val="24"/>
          <w:lang w:val="es-ES"/>
        </w:rPr>
        <w:t xml:space="preserve"> Cartagena, Colombia.</w:t>
      </w:r>
    </w:p>
    <w:p w14:paraId="4A218633" w14:textId="77777777" w:rsidR="00EF386D" w:rsidRPr="000C5E39" w:rsidRDefault="00EF386D" w:rsidP="00EF386D">
      <w:pPr>
        <w:pStyle w:val="Bibliografa"/>
        <w:ind w:left="720" w:hanging="720"/>
        <w:rPr>
          <w:rFonts w:cs="Times New Roman"/>
          <w:noProof/>
          <w:szCs w:val="24"/>
          <w:lang w:val="es-ES"/>
        </w:rPr>
      </w:pPr>
      <w:r w:rsidRPr="000C5E39">
        <w:rPr>
          <w:rFonts w:cs="Times New Roman"/>
          <w:noProof/>
          <w:szCs w:val="24"/>
          <w:lang w:val="es-ES"/>
        </w:rPr>
        <w:t xml:space="preserve">Alcaldia Mayor de Cartagena de Indias. (17 de Marzo de 2023). </w:t>
      </w:r>
      <w:r w:rsidRPr="000C5E39">
        <w:rPr>
          <w:rFonts w:cs="Times New Roman"/>
          <w:i/>
          <w:iCs/>
          <w:noProof/>
          <w:szCs w:val="24"/>
          <w:lang w:val="es-ES"/>
        </w:rPr>
        <w:t>Distrito de Cartagena avanza en la elaboración de veintiún Políticas Públicas con metodología CONPES</w:t>
      </w:r>
      <w:r w:rsidRPr="000C5E39">
        <w:rPr>
          <w:rFonts w:cs="Times New Roman"/>
          <w:noProof/>
          <w:szCs w:val="24"/>
          <w:lang w:val="es-ES"/>
        </w:rPr>
        <w:t>. Obtenido de https://www.cartagena.gov.co/noticias/distrito-cartagena-avanza-elaboracion-veintiun-politicas-publicas-metodologia-conpes</w:t>
      </w:r>
    </w:p>
    <w:p w14:paraId="03263390" w14:textId="77777777" w:rsidR="00EF386D" w:rsidRPr="000C5E39" w:rsidRDefault="00EF386D" w:rsidP="00EF386D">
      <w:pPr>
        <w:pStyle w:val="Bibliografa"/>
        <w:spacing w:after="0"/>
        <w:ind w:left="720" w:hanging="720"/>
        <w:rPr>
          <w:rFonts w:cs="Times New Roman"/>
          <w:noProof/>
          <w:szCs w:val="24"/>
          <w:lang w:val="es-ES"/>
        </w:rPr>
      </w:pPr>
      <w:r w:rsidRPr="000C5E39">
        <w:rPr>
          <w:rFonts w:cs="Times New Roman"/>
          <w:noProof/>
          <w:szCs w:val="24"/>
          <w:lang w:val="es-ES"/>
        </w:rPr>
        <w:t xml:space="preserve">Alcaldia Mayor de Cartagena de Indias. (2024). </w:t>
      </w:r>
      <w:r w:rsidRPr="000C5E39">
        <w:rPr>
          <w:rFonts w:cs="Times New Roman"/>
          <w:i/>
          <w:iCs/>
          <w:noProof/>
          <w:szCs w:val="24"/>
          <w:lang w:val="es-ES"/>
        </w:rPr>
        <w:t>Organigrama de la Alcaldia Mayor de Cartagena de Indias.</w:t>
      </w:r>
      <w:r w:rsidRPr="000C5E39">
        <w:rPr>
          <w:rFonts w:cs="Times New Roman"/>
          <w:noProof/>
          <w:szCs w:val="24"/>
          <w:lang w:val="es-ES"/>
        </w:rPr>
        <w:t xml:space="preserve"> Cartagena, Colombia. Obtenido de </w:t>
      </w:r>
    </w:p>
    <w:p w14:paraId="6B94D767" w14:textId="77777777" w:rsidR="00EF386D" w:rsidRPr="000C5E39" w:rsidRDefault="00EF386D" w:rsidP="00EF386D">
      <w:pPr>
        <w:pStyle w:val="Bibliografa"/>
        <w:ind w:left="720" w:hanging="12"/>
        <w:rPr>
          <w:rFonts w:cs="Times New Roman"/>
          <w:noProof/>
          <w:szCs w:val="24"/>
          <w:lang w:val="es-ES"/>
        </w:rPr>
      </w:pPr>
      <w:r w:rsidRPr="000C5E39">
        <w:rPr>
          <w:rFonts w:cs="Times New Roman"/>
          <w:noProof/>
          <w:szCs w:val="24"/>
          <w:lang w:val="es-ES"/>
        </w:rPr>
        <w:t>https://www.cartagena.gov.co/transparencia/informacion-entidad/estructura-org%C3%A1nica-organigrama</w:t>
      </w:r>
    </w:p>
    <w:p w14:paraId="48187E2F" w14:textId="77777777" w:rsidR="00EF386D" w:rsidRPr="000C5E39" w:rsidRDefault="00EF386D" w:rsidP="00EF386D">
      <w:pPr>
        <w:pStyle w:val="Bibliografa"/>
        <w:ind w:left="720" w:hanging="720"/>
        <w:rPr>
          <w:rFonts w:cs="Times New Roman"/>
          <w:noProof/>
          <w:szCs w:val="24"/>
          <w:lang w:val="es-ES"/>
        </w:rPr>
      </w:pPr>
      <w:r w:rsidRPr="000C5E39">
        <w:rPr>
          <w:rFonts w:cs="Times New Roman"/>
          <w:noProof/>
          <w:szCs w:val="24"/>
          <w:lang w:val="es-ES"/>
        </w:rPr>
        <w:t xml:space="preserve">Congreso de Colombia. (1993). </w:t>
      </w:r>
      <w:r w:rsidRPr="000C5E39">
        <w:rPr>
          <w:rFonts w:cs="Times New Roman"/>
          <w:i/>
          <w:iCs/>
          <w:noProof/>
          <w:szCs w:val="24"/>
          <w:lang w:val="es-ES"/>
        </w:rPr>
        <w:t>Ley 70 de 1993.</w:t>
      </w:r>
      <w:r w:rsidRPr="000C5E39">
        <w:rPr>
          <w:rFonts w:cs="Times New Roman"/>
          <w:noProof/>
          <w:szCs w:val="24"/>
          <w:lang w:val="es-ES"/>
        </w:rPr>
        <w:t xml:space="preserve"> Bogotá, Colombia.</w:t>
      </w:r>
    </w:p>
    <w:p w14:paraId="6EADB3E7" w14:textId="77777777" w:rsidR="00EF386D" w:rsidRPr="000C5E39" w:rsidRDefault="00EF386D" w:rsidP="00EF386D">
      <w:pPr>
        <w:pStyle w:val="Bibliografa"/>
        <w:ind w:left="720" w:hanging="720"/>
        <w:rPr>
          <w:rFonts w:cs="Times New Roman"/>
          <w:noProof/>
          <w:szCs w:val="24"/>
          <w:lang w:val="es-ES"/>
        </w:rPr>
      </w:pPr>
      <w:r w:rsidRPr="000C5E39">
        <w:rPr>
          <w:rFonts w:cs="Times New Roman"/>
          <w:noProof/>
          <w:szCs w:val="24"/>
          <w:lang w:val="es-ES"/>
        </w:rPr>
        <w:t xml:space="preserve">Congreso de Colombia. (1996). </w:t>
      </w:r>
      <w:r w:rsidRPr="000C5E39">
        <w:rPr>
          <w:rFonts w:cs="Times New Roman"/>
          <w:i/>
          <w:iCs/>
          <w:noProof/>
          <w:szCs w:val="24"/>
          <w:lang w:val="es-ES"/>
        </w:rPr>
        <w:t>Ley 294.</w:t>
      </w:r>
      <w:r w:rsidRPr="000C5E39">
        <w:rPr>
          <w:rFonts w:cs="Times New Roman"/>
          <w:noProof/>
          <w:szCs w:val="24"/>
          <w:lang w:val="es-ES"/>
        </w:rPr>
        <w:t xml:space="preserve"> Bogotá, Colombia.</w:t>
      </w:r>
    </w:p>
    <w:p w14:paraId="3AF623A1" w14:textId="6FE99717" w:rsidR="00EF386D" w:rsidRPr="000C5E39" w:rsidRDefault="00EF386D" w:rsidP="000C5E39">
      <w:pPr>
        <w:pStyle w:val="Bibliografa"/>
        <w:ind w:left="720" w:hanging="720"/>
        <w:rPr>
          <w:rFonts w:cs="Times New Roman"/>
          <w:noProof/>
          <w:szCs w:val="24"/>
          <w:lang w:val="es-ES"/>
        </w:rPr>
      </w:pPr>
      <w:r w:rsidRPr="000C5E39">
        <w:rPr>
          <w:rFonts w:cs="Times New Roman"/>
          <w:noProof/>
          <w:szCs w:val="24"/>
          <w:lang w:val="es-ES"/>
        </w:rPr>
        <w:t xml:space="preserve">Congreso de Colombia. (1994). </w:t>
      </w:r>
      <w:r w:rsidRPr="000C5E39">
        <w:rPr>
          <w:rFonts w:cs="Times New Roman"/>
          <w:i/>
          <w:iCs/>
          <w:noProof/>
          <w:szCs w:val="24"/>
          <w:lang w:val="es-ES"/>
        </w:rPr>
        <w:t>Ley 115. Ley General de Educación.</w:t>
      </w:r>
      <w:r w:rsidRPr="000C5E39">
        <w:rPr>
          <w:rFonts w:cs="Times New Roman"/>
          <w:noProof/>
          <w:szCs w:val="24"/>
          <w:lang w:val="es-ES"/>
        </w:rPr>
        <w:t xml:space="preserve"> Bogotá, Colombia. Obtenido de https://www.funcionpublica.gov.co/eva/gestornormativo/norma.php?i=292</w:t>
      </w:r>
    </w:p>
    <w:p w14:paraId="0FC1BA3F" w14:textId="6F5641F1" w:rsidR="00EF386D" w:rsidRPr="000C5E39" w:rsidRDefault="00EF386D" w:rsidP="00EF386D">
      <w:pPr>
        <w:pStyle w:val="Bibliografa"/>
        <w:ind w:left="720" w:hanging="720"/>
        <w:rPr>
          <w:rFonts w:cs="Times New Roman"/>
          <w:noProof/>
          <w:szCs w:val="24"/>
          <w:lang w:val="es-ES"/>
        </w:rPr>
      </w:pPr>
      <w:r w:rsidRPr="000C5E39">
        <w:rPr>
          <w:rFonts w:cs="Times New Roman"/>
          <w:noProof/>
          <w:szCs w:val="24"/>
          <w:lang w:val="es-ES"/>
        </w:rPr>
        <w:t xml:space="preserve">Congreso de Colombia. (2006). </w:t>
      </w:r>
      <w:r w:rsidRPr="000C5E39">
        <w:rPr>
          <w:rFonts w:cs="Times New Roman"/>
          <w:i/>
          <w:iCs/>
          <w:noProof/>
          <w:szCs w:val="24"/>
          <w:lang w:val="es-ES"/>
        </w:rPr>
        <w:t>Ley 1098.</w:t>
      </w:r>
      <w:r w:rsidRPr="000C5E39">
        <w:rPr>
          <w:rFonts w:cs="Times New Roman"/>
          <w:noProof/>
          <w:szCs w:val="24"/>
          <w:lang w:val="es-ES"/>
        </w:rPr>
        <w:t xml:space="preserve"> Bogotá, Colombia. Obtenido de https://www.funcionpublica.gov.co/eva/gestornormativo/norma.php?i=22106</w:t>
      </w:r>
    </w:p>
    <w:p w14:paraId="1612C5CD" w14:textId="77777777" w:rsidR="00EF386D" w:rsidRPr="000C5E39" w:rsidRDefault="00EF386D" w:rsidP="00EF386D">
      <w:pPr>
        <w:pStyle w:val="Bibliografa"/>
        <w:ind w:left="720" w:hanging="720"/>
        <w:rPr>
          <w:rFonts w:cs="Times New Roman"/>
          <w:noProof/>
          <w:szCs w:val="24"/>
          <w:lang w:val="es-ES"/>
        </w:rPr>
      </w:pPr>
      <w:r w:rsidRPr="000C5E39">
        <w:rPr>
          <w:rFonts w:cs="Times New Roman"/>
          <w:noProof/>
          <w:szCs w:val="24"/>
          <w:lang w:val="es-ES"/>
        </w:rPr>
        <w:t xml:space="preserve">Congreso de Colombia. (2008). </w:t>
      </w:r>
      <w:r w:rsidRPr="000C5E39">
        <w:rPr>
          <w:rFonts w:cs="Times New Roman"/>
          <w:i/>
          <w:iCs/>
          <w:noProof/>
          <w:szCs w:val="24"/>
          <w:lang w:val="es-ES"/>
        </w:rPr>
        <w:t>Ley 1257.</w:t>
      </w:r>
      <w:r w:rsidRPr="000C5E39">
        <w:rPr>
          <w:rFonts w:cs="Times New Roman"/>
          <w:noProof/>
          <w:szCs w:val="24"/>
          <w:lang w:val="es-ES"/>
        </w:rPr>
        <w:t xml:space="preserve"> Bogotá, Colombia.</w:t>
      </w:r>
    </w:p>
    <w:p w14:paraId="693B04D0" w14:textId="77777777" w:rsidR="00EF386D" w:rsidRPr="000C5E39" w:rsidRDefault="00EF386D" w:rsidP="00EF386D">
      <w:pPr>
        <w:pStyle w:val="Bibliografa"/>
        <w:ind w:left="720" w:hanging="720"/>
        <w:rPr>
          <w:rFonts w:cs="Times New Roman"/>
          <w:noProof/>
          <w:szCs w:val="24"/>
          <w:lang w:val="es-ES"/>
        </w:rPr>
      </w:pPr>
      <w:r w:rsidRPr="000C5E39">
        <w:rPr>
          <w:rFonts w:cs="Times New Roman"/>
          <w:noProof/>
          <w:szCs w:val="24"/>
          <w:lang w:val="es-ES"/>
        </w:rPr>
        <w:t xml:space="preserve">Congreso de Colombia. (2011). </w:t>
      </w:r>
      <w:r w:rsidRPr="000C5E39">
        <w:rPr>
          <w:rFonts w:cs="Times New Roman"/>
          <w:i/>
          <w:iCs/>
          <w:noProof/>
          <w:szCs w:val="24"/>
          <w:lang w:val="es-ES"/>
        </w:rPr>
        <w:t>Ley 1482.</w:t>
      </w:r>
      <w:r w:rsidRPr="000C5E39">
        <w:rPr>
          <w:rFonts w:cs="Times New Roman"/>
          <w:noProof/>
          <w:szCs w:val="24"/>
          <w:lang w:val="es-ES"/>
        </w:rPr>
        <w:t xml:space="preserve"> Bogotá, Colombia.</w:t>
      </w:r>
    </w:p>
    <w:p w14:paraId="18349A5F" w14:textId="77777777" w:rsidR="00EF386D" w:rsidRPr="000C5E39" w:rsidRDefault="00EF386D" w:rsidP="00EF386D">
      <w:pPr>
        <w:pStyle w:val="Bibliografa"/>
        <w:ind w:left="720" w:hanging="720"/>
        <w:rPr>
          <w:rFonts w:cs="Times New Roman"/>
          <w:noProof/>
          <w:szCs w:val="24"/>
          <w:lang w:val="es-ES"/>
        </w:rPr>
      </w:pPr>
      <w:r w:rsidRPr="000C5E39">
        <w:rPr>
          <w:rFonts w:cs="Times New Roman"/>
          <w:noProof/>
          <w:szCs w:val="24"/>
          <w:lang w:val="es-ES"/>
        </w:rPr>
        <w:t xml:space="preserve">Congreso de Colombia. (2012). </w:t>
      </w:r>
      <w:r w:rsidRPr="000C5E39">
        <w:rPr>
          <w:rFonts w:cs="Times New Roman"/>
          <w:i/>
          <w:iCs/>
          <w:noProof/>
          <w:szCs w:val="24"/>
          <w:lang w:val="es-ES"/>
        </w:rPr>
        <w:t>Ley 1562.</w:t>
      </w:r>
      <w:r w:rsidRPr="000C5E39">
        <w:rPr>
          <w:rFonts w:cs="Times New Roman"/>
          <w:noProof/>
          <w:szCs w:val="24"/>
          <w:lang w:val="es-ES"/>
        </w:rPr>
        <w:t xml:space="preserve"> Bogotá,Colombia.</w:t>
      </w:r>
    </w:p>
    <w:p w14:paraId="3512FD30" w14:textId="77777777" w:rsidR="00EF386D" w:rsidRPr="000C5E39" w:rsidRDefault="00EF386D" w:rsidP="00EF386D">
      <w:pPr>
        <w:pStyle w:val="Bibliografa"/>
        <w:ind w:left="720" w:hanging="720"/>
        <w:rPr>
          <w:rFonts w:cs="Times New Roman"/>
          <w:noProof/>
          <w:szCs w:val="24"/>
          <w:lang w:val="es-ES"/>
        </w:rPr>
      </w:pPr>
      <w:r w:rsidRPr="000C5E39">
        <w:rPr>
          <w:rFonts w:cs="Times New Roman"/>
          <w:noProof/>
          <w:szCs w:val="24"/>
          <w:lang w:val="es-ES"/>
        </w:rPr>
        <w:t xml:space="preserve">Congreso de Colombia.  (2013). </w:t>
      </w:r>
      <w:r w:rsidRPr="000C5E39">
        <w:rPr>
          <w:rFonts w:cs="Times New Roman"/>
          <w:i/>
          <w:iCs/>
          <w:noProof/>
          <w:szCs w:val="24"/>
          <w:lang w:val="es-ES"/>
        </w:rPr>
        <w:t>Ley 116.</w:t>
      </w:r>
      <w:r w:rsidRPr="000C5E39">
        <w:rPr>
          <w:rFonts w:cs="Times New Roman"/>
          <w:noProof/>
          <w:szCs w:val="24"/>
          <w:lang w:val="es-ES"/>
        </w:rPr>
        <w:t xml:space="preserve"> Bogota, Colombia.</w:t>
      </w:r>
    </w:p>
    <w:p w14:paraId="3487E9A3" w14:textId="77777777" w:rsidR="00EF386D" w:rsidRPr="000C5E39" w:rsidRDefault="00EF386D" w:rsidP="00EF386D">
      <w:pPr>
        <w:pStyle w:val="Bibliografa"/>
        <w:ind w:left="720" w:hanging="720"/>
        <w:rPr>
          <w:rFonts w:cs="Times New Roman"/>
          <w:noProof/>
          <w:szCs w:val="24"/>
          <w:lang w:val="es-ES"/>
        </w:rPr>
      </w:pPr>
      <w:r w:rsidRPr="000C5E39">
        <w:rPr>
          <w:rFonts w:cs="Times New Roman"/>
          <w:noProof/>
          <w:szCs w:val="24"/>
          <w:lang w:val="es-ES"/>
        </w:rPr>
        <w:t xml:space="preserve">Congreso de Colombia. (2013). </w:t>
      </w:r>
      <w:r w:rsidRPr="000C5E39">
        <w:rPr>
          <w:rFonts w:cs="Times New Roman"/>
          <w:i/>
          <w:iCs/>
          <w:noProof/>
          <w:szCs w:val="24"/>
          <w:lang w:val="es-ES"/>
        </w:rPr>
        <w:t>Ley 1620.</w:t>
      </w:r>
      <w:r w:rsidRPr="000C5E39">
        <w:rPr>
          <w:rFonts w:cs="Times New Roman"/>
          <w:noProof/>
          <w:szCs w:val="24"/>
          <w:lang w:val="es-ES"/>
        </w:rPr>
        <w:t xml:space="preserve"> Bogotá, Colombia.</w:t>
      </w:r>
    </w:p>
    <w:p w14:paraId="5D1AEBD4" w14:textId="77777777" w:rsidR="00EF386D" w:rsidRPr="000C5E39" w:rsidRDefault="00EF386D" w:rsidP="00EF386D">
      <w:pPr>
        <w:pStyle w:val="Bibliografa"/>
        <w:ind w:left="720" w:hanging="720"/>
        <w:rPr>
          <w:rFonts w:cs="Times New Roman"/>
          <w:noProof/>
          <w:szCs w:val="24"/>
          <w:lang w:val="es-ES"/>
        </w:rPr>
      </w:pPr>
      <w:r w:rsidRPr="000C5E39">
        <w:rPr>
          <w:rFonts w:cs="Times New Roman"/>
          <w:noProof/>
          <w:szCs w:val="24"/>
          <w:lang w:val="es-ES"/>
        </w:rPr>
        <w:lastRenderedPageBreak/>
        <w:t xml:space="preserve">Congreso de Colombia. (2015). </w:t>
      </w:r>
      <w:r w:rsidRPr="000C5E39">
        <w:rPr>
          <w:rFonts w:cs="Times New Roman"/>
          <w:i/>
          <w:iCs/>
          <w:noProof/>
          <w:szCs w:val="24"/>
          <w:lang w:val="es-ES"/>
        </w:rPr>
        <w:t>Ley 1751.</w:t>
      </w:r>
      <w:r w:rsidRPr="000C5E39">
        <w:rPr>
          <w:rFonts w:cs="Times New Roman"/>
          <w:noProof/>
          <w:szCs w:val="24"/>
          <w:lang w:val="es-ES"/>
        </w:rPr>
        <w:t xml:space="preserve"> Bogota, Colombia.</w:t>
      </w:r>
    </w:p>
    <w:p w14:paraId="6CD60725" w14:textId="77777777" w:rsidR="00EF386D" w:rsidRPr="000C5E39" w:rsidRDefault="00EF386D" w:rsidP="00EF386D">
      <w:pPr>
        <w:pStyle w:val="Bibliografa"/>
        <w:ind w:left="720" w:hanging="720"/>
        <w:rPr>
          <w:rFonts w:cs="Times New Roman"/>
          <w:noProof/>
          <w:szCs w:val="24"/>
          <w:lang w:val="es-ES"/>
        </w:rPr>
      </w:pPr>
      <w:r w:rsidRPr="000C5E39">
        <w:rPr>
          <w:rFonts w:cs="Times New Roman"/>
          <w:noProof/>
          <w:szCs w:val="24"/>
          <w:lang w:val="es-ES"/>
        </w:rPr>
        <w:t xml:space="preserve">Congreso de Colombia. (2015). </w:t>
      </w:r>
      <w:r w:rsidRPr="000C5E39">
        <w:rPr>
          <w:rFonts w:cs="Times New Roman"/>
          <w:i/>
          <w:iCs/>
          <w:noProof/>
          <w:szCs w:val="24"/>
          <w:lang w:val="es-ES"/>
        </w:rPr>
        <w:t>Ley 1757.</w:t>
      </w:r>
      <w:r w:rsidRPr="000C5E39">
        <w:rPr>
          <w:rFonts w:cs="Times New Roman"/>
          <w:noProof/>
          <w:szCs w:val="24"/>
          <w:lang w:val="es-ES"/>
        </w:rPr>
        <w:t xml:space="preserve"> Bogotá, Colombia.</w:t>
      </w:r>
    </w:p>
    <w:p w14:paraId="69DCFC31" w14:textId="77777777" w:rsidR="00EF386D" w:rsidRPr="000C5E39" w:rsidRDefault="00EF386D" w:rsidP="00EF386D">
      <w:pPr>
        <w:pStyle w:val="Bibliografa"/>
        <w:ind w:left="720" w:hanging="720"/>
        <w:rPr>
          <w:rFonts w:cs="Times New Roman"/>
          <w:noProof/>
          <w:szCs w:val="24"/>
          <w:lang w:val="es-ES"/>
        </w:rPr>
      </w:pPr>
      <w:r w:rsidRPr="000C5E39">
        <w:rPr>
          <w:rFonts w:cs="Times New Roman"/>
          <w:noProof/>
          <w:szCs w:val="24"/>
          <w:lang w:val="es-ES"/>
        </w:rPr>
        <w:t xml:space="preserve">Congreso de Colombia. (2016). </w:t>
      </w:r>
      <w:r w:rsidRPr="000C5E39">
        <w:rPr>
          <w:rFonts w:cs="Times New Roman"/>
          <w:i/>
          <w:iCs/>
          <w:noProof/>
          <w:szCs w:val="24"/>
          <w:lang w:val="es-ES"/>
        </w:rPr>
        <w:t>LEY 1804.</w:t>
      </w:r>
      <w:r w:rsidRPr="000C5E39">
        <w:rPr>
          <w:rFonts w:cs="Times New Roman"/>
          <w:noProof/>
          <w:szCs w:val="24"/>
          <w:lang w:val="es-ES"/>
        </w:rPr>
        <w:t xml:space="preserve"> Bogotá, Colombia.</w:t>
      </w:r>
    </w:p>
    <w:p w14:paraId="5DC3D76A" w14:textId="77777777" w:rsidR="00EF386D" w:rsidRPr="000C5E39" w:rsidRDefault="00EF386D" w:rsidP="00EF386D">
      <w:pPr>
        <w:pStyle w:val="Bibliografa"/>
        <w:ind w:left="720" w:hanging="720"/>
        <w:rPr>
          <w:rFonts w:cs="Times New Roman"/>
          <w:noProof/>
          <w:szCs w:val="24"/>
          <w:lang w:val="es-ES"/>
        </w:rPr>
      </w:pPr>
      <w:r w:rsidRPr="000C5E39">
        <w:rPr>
          <w:rFonts w:cs="Times New Roman"/>
          <w:noProof/>
          <w:szCs w:val="24"/>
          <w:lang w:val="es-ES"/>
        </w:rPr>
        <w:t xml:space="preserve">Congreso de Colombia. (2013). </w:t>
      </w:r>
      <w:r w:rsidRPr="000C5E39">
        <w:rPr>
          <w:rFonts w:cs="Times New Roman"/>
          <w:i/>
          <w:iCs/>
          <w:noProof/>
          <w:szCs w:val="24"/>
          <w:lang w:val="es-ES"/>
        </w:rPr>
        <w:t>Ley 1618.</w:t>
      </w:r>
      <w:r w:rsidRPr="000C5E39">
        <w:rPr>
          <w:rFonts w:cs="Times New Roman"/>
          <w:noProof/>
          <w:szCs w:val="24"/>
          <w:lang w:val="es-ES"/>
        </w:rPr>
        <w:t xml:space="preserve"> Bogotá, Colombia: Función Pública. Obtenido de https://www.funcionpublica.gov.co/eva/gestornormativo/norma.php?i=52081</w:t>
      </w:r>
    </w:p>
    <w:p w14:paraId="3D2BE1C3" w14:textId="77777777" w:rsidR="00EF386D" w:rsidRPr="000C5E39" w:rsidRDefault="00EF386D" w:rsidP="00EF386D">
      <w:pPr>
        <w:pStyle w:val="Bibliografa"/>
        <w:ind w:left="720" w:hanging="720"/>
        <w:rPr>
          <w:rFonts w:cs="Times New Roman"/>
          <w:noProof/>
          <w:szCs w:val="24"/>
          <w:lang w:val="es-ES"/>
        </w:rPr>
      </w:pPr>
      <w:r w:rsidRPr="000C5E39">
        <w:rPr>
          <w:rFonts w:cs="Times New Roman"/>
          <w:noProof/>
          <w:szCs w:val="24"/>
          <w:lang w:val="es-ES"/>
        </w:rPr>
        <w:t xml:space="preserve">Congreso de la Colombia. (2002). </w:t>
      </w:r>
      <w:r w:rsidRPr="000C5E39">
        <w:rPr>
          <w:rFonts w:cs="Times New Roman"/>
          <w:i/>
          <w:iCs/>
          <w:noProof/>
          <w:szCs w:val="24"/>
          <w:lang w:val="es-ES"/>
        </w:rPr>
        <w:t>Ley 762.</w:t>
      </w:r>
      <w:r w:rsidRPr="000C5E39">
        <w:rPr>
          <w:rFonts w:cs="Times New Roman"/>
          <w:noProof/>
          <w:szCs w:val="24"/>
          <w:lang w:val="es-ES"/>
        </w:rPr>
        <w:t xml:space="preserve"> Bogotá, Colombia. Obtenido de https://www.funcionpublica.gov.co/eva/gestornormativo/norma.php?i=8797</w:t>
      </w:r>
    </w:p>
    <w:p w14:paraId="5780D107" w14:textId="77777777" w:rsidR="00EF386D" w:rsidRPr="000C5E39" w:rsidRDefault="00EF386D" w:rsidP="00EF386D">
      <w:pPr>
        <w:pStyle w:val="Bibliografa"/>
        <w:spacing w:after="0"/>
        <w:ind w:left="720" w:hanging="720"/>
        <w:rPr>
          <w:rFonts w:cs="Times New Roman"/>
          <w:noProof/>
          <w:szCs w:val="24"/>
          <w:lang w:val="es-ES"/>
        </w:rPr>
      </w:pPr>
      <w:r w:rsidRPr="000C5E39">
        <w:rPr>
          <w:rFonts w:cs="Times New Roman"/>
          <w:noProof/>
          <w:szCs w:val="24"/>
          <w:lang w:val="es-ES"/>
        </w:rPr>
        <w:t>Congreso de la República. (1997, febrero 7). Ley 361 de 1997.</w:t>
      </w:r>
    </w:p>
    <w:p w14:paraId="03DFD58F" w14:textId="77777777" w:rsidR="00EF386D" w:rsidRPr="000C5E39" w:rsidRDefault="00EF386D" w:rsidP="00EF386D">
      <w:pPr>
        <w:pStyle w:val="Bibliografa"/>
        <w:ind w:left="720" w:hanging="12"/>
        <w:rPr>
          <w:rFonts w:cs="Times New Roman"/>
          <w:noProof/>
          <w:szCs w:val="24"/>
          <w:lang w:val="es-ES"/>
        </w:rPr>
      </w:pPr>
      <w:r w:rsidRPr="000C5E39">
        <w:rPr>
          <w:rFonts w:cs="Times New Roman"/>
          <w:noProof/>
          <w:szCs w:val="24"/>
          <w:lang w:val="es-ES"/>
        </w:rPr>
        <w:t xml:space="preserve"> </w:t>
      </w:r>
      <w:hyperlink r:id="rId35" w:tgtFrame="_new" w:history="1">
        <w:r w:rsidRPr="000C5E39">
          <w:rPr>
            <w:rFonts w:cs="Times New Roman"/>
            <w:noProof/>
            <w:szCs w:val="24"/>
            <w:lang w:val="es-ES"/>
          </w:rPr>
          <w:t>https://www.funcionpublica.gov.co/eva/gestornormativo/norma.php?i=25670</w:t>
        </w:r>
      </w:hyperlink>
    </w:p>
    <w:p w14:paraId="3D108486" w14:textId="77777777" w:rsidR="00EF386D" w:rsidRPr="000C5E39" w:rsidRDefault="00EF386D" w:rsidP="00EF386D">
      <w:pPr>
        <w:pStyle w:val="Bibliografa"/>
        <w:spacing w:after="0"/>
        <w:ind w:left="720" w:hanging="720"/>
        <w:rPr>
          <w:rFonts w:cs="Times New Roman"/>
          <w:noProof/>
          <w:szCs w:val="24"/>
          <w:lang w:val="es-ES"/>
        </w:rPr>
      </w:pPr>
      <w:r w:rsidRPr="000C5E39">
        <w:rPr>
          <w:rFonts w:cs="Times New Roman"/>
          <w:noProof/>
          <w:szCs w:val="24"/>
          <w:lang w:val="es-ES"/>
        </w:rPr>
        <w:t>Congreso de la República. (2007, julio 10). Ley 1145 de 2007.</w:t>
      </w:r>
    </w:p>
    <w:p w14:paraId="3DB8DDA6" w14:textId="77777777" w:rsidR="00EF386D" w:rsidRPr="000C5E39" w:rsidRDefault="00EF386D" w:rsidP="00EF386D">
      <w:pPr>
        <w:pStyle w:val="Bibliografa"/>
        <w:ind w:left="720" w:hanging="12"/>
        <w:rPr>
          <w:rFonts w:cs="Times New Roman"/>
          <w:noProof/>
          <w:szCs w:val="24"/>
          <w:lang w:val="es-ES"/>
        </w:rPr>
      </w:pPr>
      <w:r w:rsidRPr="000C5E39">
        <w:rPr>
          <w:rFonts w:cs="Times New Roman"/>
          <w:noProof/>
          <w:szCs w:val="24"/>
          <w:lang w:val="es-ES"/>
        </w:rPr>
        <w:t xml:space="preserve"> </w:t>
      </w:r>
      <w:hyperlink r:id="rId36" w:tgtFrame="_new" w:history="1">
        <w:r w:rsidRPr="000C5E39">
          <w:rPr>
            <w:rFonts w:cs="Times New Roman"/>
            <w:noProof/>
            <w:szCs w:val="24"/>
            <w:lang w:val="es-ES"/>
          </w:rPr>
          <w:t>https://www.funcionpublica.gov.co/eva/gestornormativo/norma.php?i=25670</w:t>
        </w:r>
      </w:hyperlink>
    </w:p>
    <w:p w14:paraId="781C0264" w14:textId="77777777" w:rsidR="00EF386D" w:rsidRPr="000C5E39" w:rsidRDefault="00EF386D" w:rsidP="00EF386D">
      <w:pPr>
        <w:pStyle w:val="Bibliografa"/>
        <w:spacing w:after="0"/>
        <w:ind w:left="720" w:hanging="720"/>
        <w:rPr>
          <w:rFonts w:cs="Times New Roman"/>
          <w:noProof/>
          <w:szCs w:val="24"/>
          <w:lang w:val="es-ES"/>
        </w:rPr>
      </w:pPr>
      <w:r w:rsidRPr="000C5E39">
        <w:rPr>
          <w:rFonts w:cs="Times New Roman"/>
          <w:noProof/>
          <w:szCs w:val="24"/>
          <w:lang w:val="es-ES"/>
        </w:rPr>
        <w:t>Congreso de la República. (2009, julio 31). Ley 1346 de 2009.</w:t>
      </w:r>
    </w:p>
    <w:p w14:paraId="6594B568" w14:textId="77777777" w:rsidR="00EF386D" w:rsidRPr="000C5E39" w:rsidRDefault="00EF386D" w:rsidP="00EF386D">
      <w:pPr>
        <w:pStyle w:val="Bibliografa"/>
        <w:ind w:left="720" w:hanging="12"/>
        <w:rPr>
          <w:rFonts w:cs="Times New Roman"/>
          <w:noProof/>
          <w:szCs w:val="24"/>
          <w:lang w:val="es-ES"/>
        </w:rPr>
      </w:pPr>
      <w:hyperlink r:id="rId37" w:tgtFrame="_new" w:history="1">
        <w:r w:rsidRPr="000C5E39">
          <w:rPr>
            <w:rFonts w:cs="Times New Roman"/>
            <w:noProof/>
            <w:szCs w:val="24"/>
            <w:lang w:val="es-ES"/>
          </w:rPr>
          <w:t>https://www.minsalud.gov.co/sites/rid/Lists/BibliotecaDigital/RIDE/DE/DIJ/Ley%201346%20de%202009.pdf</w:t>
        </w:r>
      </w:hyperlink>
    </w:p>
    <w:p w14:paraId="15003305" w14:textId="77777777" w:rsidR="00EF386D" w:rsidRPr="000C5E39" w:rsidRDefault="00EF386D" w:rsidP="00EF386D">
      <w:pPr>
        <w:pStyle w:val="Bibliografa"/>
        <w:spacing w:after="0"/>
        <w:ind w:left="720" w:hanging="720"/>
        <w:rPr>
          <w:rFonts w:cs="Times New Roman"/>
          <w:noProof/>
          <w:szCs w:val="24"/>
          <w:lang w:val="es-ES"/>
        </w:rPr>
      </w:pPr>
      <w:r w:rsidRPr="000C5E39">
        <w:rPr>
          <w:rFonts w:cs="Times New Roman"/>
          <w:noProof/>
          <w:szCs w:val="24"/>
          <w:lang w:val="es-ES"/>
        </w:rPr>
        <w:t xml:space="preserve">Corvivienda. (2025). </w:t>
      </w:r>
      <w:r w:rsidRPr="000C5E39">
        <w:rPr>
          <w:rFonts w:cs="Times New Roman"/>
          <w:i/>
          <w:iCs/>
          <w:noProof/>
          <w:szCs w:val="24"/>
          <w:lang w:val="es-ES"/>
        </w:rPr>
        <w:t>Quiénes Somos.</w:t>
      </w:r>
      <w:r w:rsidRPr="000C5E39">
        <w:rPr>
          <w:rFonts w:cs="Times New Roman"/>
          <w:noProof/>
          <w:szCs w:val="24"/>
          <w:lang w:val="es-ES"/>
        </w:rPr>
        <w:t xml:space="preserve"> Cartagena, Colombia. Obtenido de</w:t>
      </w:r>
    </w:p>
    <w:p w14:paraId="43B2114C" w14:textId="77777777" w:rsidR="00EF386D" w:rsidRPr="000C5E39" w:rsidRDefault="00EF386D" w:rsidP="00EF386D">
      <w:pPr>
        <w:pStyle w:val="Bibliografa"/>
        <w:ind w:left="720" w:hanging="12"/>
        <w:rPr>
          <w:rFonts w:cs="Times New Roman"/>
          <w:noProof/>
          <w:szCs w:val="24"/>
          <w:lang w:val="es-ES"/>
        </w:rPr>
      </w:pPr>
      <w:r w:rsidRPr="000C5E39">
        <w:rPr>
          <w:rFonts w:cs="Times New Roman"/>
          <w:noProof/>
          <w:szCs w:val="24"/>
          <w:lang w:val="es-ES"/>
        </w:rPr>
        <w:t xml:space="preserve"> https://corvivienda.gov.co/web/index.php/corvivienda/quienes-somos</w:t>
      </w:r>
    </w:p>
    <w:p w14:paraId="214E5938" w14:textId="77777777" w:rsidR="00EF386D" w:rsidRPr="000C5E39" w:rsidRDefault="00EF386D" w:rsidP="00EF386D">
      <w:pPr>
        <w:pStyle w:val="Bibliografa"/>
        <w:ind w:left="720" w:hanging="720"/>
        <w:rPr>
          <w:rFonts w:cs="Times New Roman"/>
          <w:noProof/>
          <w:szCs w:val="24"/>
          <w:lang w:val="es-ES"/>
        </w:rPr>
      </w:pPr>
      <w:r w:rsidRPr="000C5E39">
        <w:rPr>
          <w:rFonts w:cs="Times New Roman"/>
          <w:noProof/>
          <w:szCs w:val="24"/>
          <w:lang w:val="es-ES"/>
        </w:rPr>
        <w:t>Declaración de Cartagena de Indias sobre Políticas Integrales para Personas con Discapacidad en el Área Iberoamericana. (1992). Cartagena de Indias, Colombia: SID-INICO de la Universidad de Salamanca y SUIN-Juriscol.</w:t>
      </w:r>
    </w:p>
    <w:p w14:paraId="55C16D31" w14:textId="77777777" w:rsidR="00EF386D" w:rsidRPr="000C5E39" w:rsidRDefault="00EF386D" w:rsidP="00EF386D">
      <w:pPr>
        <w:pStyle w:val="Bibliografa"/>
        <w:ind w:left="720" w:hanging="720"/>
        <w:rPr>
          <w:rFonts w:cs="Times New Roman"/>
          <w:noProof/>
          <w:szCs w:val="24"/>
          <w:lang w:val="es-ES"/>
        </w:rPr>
      </w:pPr>
      <w:r w:rsidRPr="000C5E39">
        <w:rPr>
          <w:rFonts w:cs="Times New Roman"/>
          <w:noProof/>
          <w:szCs w:val="24"/>
          <w:lang w:val="es-ES"/>
        </w:rPr>
        <w:t xml:space="preserve">Departamento Nacional de Planeación. (2013). </w:t>
      </w:r>
      <w:r w:rsidRPr="000C5E39">
        <w:rPr>
          <w:rFonts w:cs="Times New Roman"/>
          <w:i/>
          <w:iCs/>
          <w:noProof/>
          <w:szCs w:val="24"/>
          <w:lang w:val="es-ES"/>
        </w:rPr>
        <w:t>Politica Pública Nacional de Discapacidad e Inclusión Social.</w:t>
      </w:r>
      <w:r w:rsidRPr="000C5E39">
        <w:rPr>
          <w:rFonts w:cs="Times New Roman"/>
          <w:noProof/>
          <w:szCs w:val="24"/>
          <w:lang w:val="es-ES"/>
        </w:rPr>
        <w:t xml:space="preserve"> Bogotá, Colombia: Documetno Conpes Social 166.</w:t>
      </w:r>
    </w:p>
    <w:p w14:paraId="7886E550" w14:textId="77777777" w:rsidR="00EF386D" w:rsidRPr="000C5E39" w:rsidRDefault="00EF386D" w:rsidP="00EF386D">
      <w:pPr>
        <w:pStyle w:val="Bibliografa"/>
        <w:ind w:left="720" w:hanging="720"/>
        <w:rPr>
          <w:rFonts w:cs="Times New Roman"/>
          <w:noProof/>
          <w:szCs w:val="24"/>
          <w:lang w:val="es-ES"/>
        </w:rPr>
      </w:pPr>
      <w:r w:rsidRPr="000C5E39">
        <w:rPr>
          <w:rFonts w:cs="Times New Roman"/>
          <w:noProof/>
          <w:szCs w:val="24"/>
          <w:lang w:val="es-ES"/>
        </w:rPr>
        <w:t xml:space="preserve">Escuela de Gobierno y Liderazgo. (2025). </w:t>
      </w:r>
      <w:r w:rsidRPr="000C5E39">
        <w:rPr>
          <w:rFonts w:cs="Times New Roman"/>
          <w:i/>
          <w:iCs/>
          <w:noProof/>
          <w:szCs w:val="24"/>
          <w:lang w:val="es-ES"/>
        </w:rPr>
        <w:t>¿Quienes somos?</w:t>
      </w:r>
      <w:r w:rsidRPr="000C5E39">
        <w:rPr>
          <w:rFonts w:cs="Times New Roman"/>
          <w:noProof/>
          <w:szCs w:val="24"/>
          <w:lang w:val="es-ES"/>
        </w:rPr>
        <w:t xml:space="preserve"> Cartagena, Colombia. Obtenido de https://www.cartagena.gov.co/escuela-gobierno-liderazgo</w:t>
      </w:r>
    </w:p>
    <w:p w14:paraId="6A181935" w14:textId="77777777" w:rsidR="00EF386D" w:rsidRPr="000C5E39" w:rsidRDefault="00EF386D" w:rsidP="00EF386D">
      <w:pPr>
        <w:pStyle w:val="Bibliografa"/>
        <w:ind w:left="720" w:hanging="720"/>
        <w:rPr>
          <w:rFonts w:cs="Times New Roman"/>
          <w:noProof/>
          <w:szCs w:val="24"/>
          <w:lang w:val="es-ES"/>
        </w:rPr>
      </w:pPr>
      <w:r w:rsidRPr="000C5E39">
        <w:rPr>
          <w:rFonts w:cs="Times New Roman"/>
          <w:noProof/>
          <w:szCs w:val="24"/>
          <w:lang w:val="es-ES"/>
        </w:rPr>
        <w:t xml:space="preserve">Grupo de las Naciones Unidas para el Desarrollo Sostenible. (2025). </w:t>
      </w:r>
      <w:r w:rsidRPr="000C5E39">
        <w:rPr>
          <w:rFonts w:cs="Times New Roman"/>
          <w:i/>
          <w:iCs/>
          <w:noProof/>
          <w:szCs w:val="24"/>
          <w:lang w:val="es-ES"/>
        </w:rPr>
        <w:t>Enfoque para la programación basado en los Derechos Humanos</w:t>
      </w:r>
      <w:r w:rsidRPr="000C5E39">
        <w:rPr>
          <w:rFonts w:cs="Times New Roman"/>
          <w:noProof/>
          <w:szCs w:val="24"/>
          <w:lang w:val="es-ES"/>
        </w:rPr>
        <w:t>. Obtenido de https://unsdg.un.org/es/2030-agenda/universal-values/human-rights-based-approach</w:t>
      </w:r>
    </w:p>
    <w:p w14:paraId="398BFCDE" w14:textId="77777777" w:rsidR="00EF386D" w:rsidRPr="000C5E39" w:rsidRDefault="00EF386D" w:rsidP="00EF386D">
      <w:pPr>
        <w:pStyle w:val="Bibliografa"/>
        <w:ind w:left="720" w:hanging="720"/>
        <w:rPr>
          <w:rFonts w:cs="Times New Roman"/>
          <w:noProof/>
          <w:szCs w:val="24"/>
          <w:lang w:val="es-ES"/>
        </w:rPr>
      </w:pPr>
      <w:r w:rsidRPr="000C5E39">
        <w:rPr>
          <w:rFonts w:cs="Times New Roman"/>
          <w:noProof/>
          <w:szCs w:val="24"/>
          <w:lang w:val="es-ES"/>
        </w:rPr>
        <w:lastRenderedPageBreak/>
        <w:t xml:space="preserve">Instituto de Patrimonio y Cultura de Cartagena (IPCC). (2025). </w:t>
      </w:r>
      <w:r w:rsidRPr="000C5E39">
        <w:rPr>
          <w:rFonts w:cs="Times New Roman"/>
          <w:i/>
          <w:iCs/>
          <w:noProof/>
          <w:szCs w:val="24"/>
          <w:lang w:val="es-ES"/>
        </w:rPr>
        <w:t>Misión.</w:t>
      </w:r>
      <w:r w:rsidRPr="000C5E39">
        <w:rPr>
          <w:rFonts w:cs="Times New Roman"/>
          <w:noProof/>
          <w:szCs w:val="24"/>
          <w:lang w:val="es-ES"/>
        </w:rPr>
        <w:t xml:space="preserve"> Cartagena, Colombia. Obtenido de https://ipcc.gov.co/institucion/</w:t>
      </w:r>
    </w:p>
    <w:p w14:paraId="4A7098BB" w14:textId="77777777" w:rsidR="00EF386D" w:rsidRPr="000C5E39" w:rsidRDefault="00EF386D" w:rsidP="00EF386D">
      <w:pPr>
        <w:pStyle w:val="Bibliografa"/>
        <w:ind w:left="720" w:hanging="720"/>
        <w:rPr>
          <w:rFonts w:cs="Times New Roman"/>
          <w:noProof/>
          <w:szCs w:val="24"/>
          <w:lang w:val="es-ES"/>
        </w:rPr>
      </w:pPr>
      <w:r w:rsidRPr="000C5E39">
        <w:rPr>
          <w:rFonts w:cs="Times New Roman"/>
          <w:noProof/>
          <w:szCs w:val="24"/>
          <w:lang w:val="es-ES"/>
        </w:rPr>
        <w:t xml:space="preserve">Instituto Distrital de Deporte y Recreación (IDER). (2025). </w:t>
      </w:r>
      <w:r w:rsidRPr="000C5E39">
        <w:rPr>
          <w:rFonts w:cs="Times New Roman"/>
          <w:i/>
          <w:iCs/>
          <w:noProof/>
          <w:szCs w:val="24"/>
          <w:lang w:val="es-ES"/>
        </w:rPr>
        <w:t>¿Quiénes Somos?</w:t>
      </w:r>
      <w:r w:rsidRPr="000C5E39">
        <w:rPr>
          <w:rFonts w:cs="Times New Roman"/>
          <w:noProof/>
          <w:szCs w:val="24"/>
          <w:lang w:val="es-ES"/>
        </w:rPr>
        <w:t xml:space="preserve"> Cartagena, Colombia. Obtenido de https://ider.gov.co/ider/quienes-somos/</w:t>
      </w:r>
    </w:p>
    <w:p w14:paraId="5CA00DBB" w14:textId="77777777" w:rsidR="00EF386D" w:rsidRPr="000C5E39" w:rsidRDefault="00EF386D" w:rsidP="00EF386D">
      <w:pPr>
        <w:pStyle w:val="Bibliografa"/>
        <w:ind w:left="720" w:hanging="720"/>
        <w:rPr>
          <w:rFonts w:cs="Times New Roman"/>
          <w:noProof/>
          <w:szCs w:val="24"/>
          <w:lang w:val="es-ES"/>
        </w:rPr>
      </w:pPr>
      <w:r w:rsidRPr="000C5E39">
        <w:rPr>
          <w:rFonts w:cs="Times New Roman"/>
          <w:noProof/>
          <w:szCs w:val="24"/>
          <w:lang w:val="es-ES"/>
        </w:rPr>
        <w:t xml:space="preserve">Ministerio de Salud y Protección Social. (2020). </w:t>
      </w:r>
      <w:r w:rsidRPr="000C5E39">
        <w:rPr>
          <w:rFonts w:cs="Times New Roman"/>
          <w:i/>
          <w:iCs/>
          <w:noProof/>
          <w:szCs w:val="24"/>
          <w:lang w:val="es-ES"/>
        </w:rPr>
        <w:t>, Resolución 113.</w:t>
      </w:r>
      <w:r w:rsidRPr="000C5E39">
        <w:rPr>
          <w:rFonts w:cs="Times New Roman"/>
          <w:noProof/>
          <w:szCs w:val="24"/>
          <w:lang w:val="es-ES"/>
        </w:rPr>
        <w:t xml:space="preserve"> Bogotá, Colombia. Obtenido de https://www.alcaldiabogota.gov.co/sisjur/normas/Norma1.jsp?i=90389</w:t>
      </w:r>
    </w:p>
    <w:p w14:paraId="033BA9EF" w14:textId="77777777" w:rsidR="00EF386D" w:rsidRPr="000C5E39" w:rsidRDefault="00EF386D" w:rsidP="00EF386D">
      <w:pPr>
        <w:pStyle w:val="Bibliografa"/>
        <w:ind w:left="720" w:hanging="720"/>
        <w:rPr>
          <w:rFonts w:cs="Times New Roman"/>
          <w:noProof/>
          <w:szCs w:val="24"/>
          <w:lang w:val="es-ES"/>
        </w:rPr>
      </w:pPr>
      <w:r w:rsidRPr="000C5E39">
        <w:rPr>
          <w:rFonts w:cs="Times New Roman"/>
          <w:noProof/>
          <w:szCs w:val="24"/>
          <w:lang w:val="es-ES"/>
        </w:rPr>
        <w:t xml:space="preserve">Ministerios de las Culturas. (2017). </w:t>
      </w:r>
      <w:r w:rsidRPr="000C5E39">
        <w:rPr>
          <w:rFonts w:cs="Times New Roman"/>
          <w:i/>
          <w:iCs/>
          <w:noProof/>
          <w:szCs w:val="24"/>
          <w:lang w:val="es-ES"/>
        </w:rPr>
        <w:t>Recomendaciones. Uso de Lenguaje Inclusivo Personas en Situación de Discapacidad.</w:t>
      </w:r>
      <w:r w:rsidRPr="000C5E39">
        <w:rPr>
          <w:rFonts w:cs="Times New Roman"/>
          <w:noProof/>
          <w:szCs w:val="24"/>
          <w:lang w:val="es-ES"/>
        </w:rPr>
        <w:t xml:space="preserve"> Chile.</w:t>
      </w:r>
    </w:p>
    <w:p w14:paraId="22F2F7FD" w14:textId="77777777" w:rsidR="00EF386D" w:rsidRPr="000C5E39" w:rsidRDefault="00EF386D" w:rsidP="00EF386D">
      <w:pPr>
        <w:pStyle w:val="Bibliografa"/>
        <w:spacing w:after="0"/>
        <w:ind w:left="720" w:hanging="720"/>
        <w:rPr>
          <w:rFonts w:cs="Times New Roman"/>
          <w:noProof/>
          <w:szCs w:val="24"/>
          <w:lang w:val="es-ES"/>
        </w:rPr>
      </w:pPr>
      <w:r w:rsidRPr="000C5E39">
        <w:rPr>
          <w:rFonts w:cs="Times New Roman"/>
          <w:noProof/>
          <w:szCs w:val="24"/>
          <w:lang w:val="es-ES"/>
        </w:rPr>
        <w:t>Organización de las Naciones Unidas. (2021, noviembre). Estrategia de las Naciones Unidas para la Inclusión de la Discapacidad 2022–2025.</w:t>
      </w:r>
    </w:p>
    <w:p w14:paraId="5E20674C" w14:textId="77777777" w:rsidR="00EF386D" w:rsidRPr="000C5E39" w:rsidRDefault="00EF386D" w:rsidP="00EF386D">
      <w:pPr>
        <w:pStyle w:val="Bibliografa"/>
        <w:ind w:left="720" w:firstLine="0"/>
        <w:rPr>
          <w:rFonts w:cs="Times New Roman"/>
          <w:noProof/>
          <w:szCs w:val="24"/>
          <w:lang w:val="es-ES"/>
        </w:rPr>
      </w:pPr>
      <w:hyperlink r:id="rId38" w:history="1">
        <w:r w:rsidRPr="000C5E39">
          <w:rPr>
            <w:rStyle w:val="Hipervnculo"/>
            <w:rFonts w:cs="Times New Roman"/>
            <w:noProof/>
            <w:color w:val="auto"/>
            <w:szCs w:val="24"/>
            <w:lang w:val="es-ES"/>
          </w:rPr>
          <w:t>https://www.un.org/en/content/disabilitystrategy/assets/documentation/UN_Disability_Inclusion_Strategy_spanish.pdf</w:t>
        </w:r>
      </w:hyperlink>
    </w:p>
    <w:p w14:paraId="1C27BCE8" w14:textId="77777777" w:rsidR="00EF386D" w:rsidRPr="000C5E39" w:rsidRDefault="00EF386D" w:rsidP="00EF386D">
      <w:pPr>
        <w:pStyle w:val="Bibliografa"/>
        <w:spacing w:after="0"/>
        <w:ind w:left="720" w:hanging="720"/>
        <w:rPr>
          <w:rFonts w:cs="Times New Roman"/>
          <w:noProof/>
          <w:szCs w:val="24"/>
          <w:lang w:val="es-ES"/>
        </w:rPr>
      </w:pPr>
      <w:r w:rsidRPr="000C5E39">
        <w:rPr>
          <w:rFonts w:cs="Times New Roman"/>
          <w:noProof/>
          <w:szCs w:val="24"/>
          <w:lang w:val="es-ES"/>
        </w:rPr>
        <w:t>Organización Mundial de la Salud. (2001). Clasificación Internacional del Funcionamiento, de la Discapacidad y de la Salud (CIF).</w:t>
      </w:r>
    </w:p>
    <w:p w14:paraId="3B86D225" w14:textId="77777777" w:rsidR="00EF386D" w:rsidRPr="000C5E39" w:rsidRDefault="00EF386D" w:rsidP="00EF386D">
      <w:pPr>
        <w:pStyle w:val="Bibliografa"/>
        <w:ind w:left="720" w:firstLine="0"/>
        <w:rPr>
          <w:rFonts w:cs="Times New Roman"/>
          <w:noProof/>
          <w:szCs w:val="24"/>
          <w:lang w:val="es-ES"/>
        </w:rPr>
      </w:pPr>
      <w:r w:rsidRPr="000C5E39">
        <w:rPr>
          <w:rFonts w:cs="Times New Roman"/>
          <w:noProof/>
          <w:szCs w:val="24"/>
          <w:lang w:val="es-ES"/>
        </w:rPr>
        <w:t xml:space="preserve"> </w:t>
      </w:r>
      <w:hyperlink r:id="rId39" w:tgtFrame="_new" w:history="1">
        <w:r w:rsidRPr="000C5E39">
          <w:rPr>
            <w:rFonts w:cs="Times New Roman"/>
            <w:noProof/>
            <w:szCs w:val="24"/>
            <w:lang w:val="es-ES"/>
          </w:rPr>
          <w:t>https://apps.who.int/iris/bitstream/handle/10665/43360/9241545445_spa.pdf</w:t>
        </w:r>
      </w:hyperlink>
    </w:p>
    <w:p w14:paraId="3E38A251" w14:textId="77777777" w:rsidR="00EF386D" w:rsidRPr="000C5E39" w:rsidRDefault="00EF386D" w:rsidP="00EF386D">
      <w:pPr>
        <w:pStyle w:val="Bibliografa"/>
        <w:spacing w:after="0"/>
        <w:ind w:left="720" w:hanging="720"/>
        <w:rPr>
          <w:rFonts w:cs="Times New Roman"/>
          <w:noProof/>
          <w:szCs w:val="24"/>
          <w:lang w:val="es-ES"/>
        </w:rPr>
      </w:pPr>
      <w:r w:rsidRPr="000C5E39">
        <w:rPr>
          <w:rFonts w:cs="Times New Roman"/>
          <w:noProof/>
          <w:szCs w:val="24"/>
          <w:lang w:val="es-ES"/>
        </w:rPr>
        <w:t>Organización Mundial de la Salud. (2005). CBR: Estrategia para la rehabilitación, la igualdad de oportunidades, la reducción de la pobreza y la integración social de las personas con discapacidad. Documento conjunto de posición.</w:t>
      </w:r>
    </w:p>
    <w:p w14:paraId="1DB7E534" w14:textId="77777777" w:rsidR="00EF386D" w:rsidRPr="000C5E39" w:rsidRDefault="00EF386D" w:rsidP="00EF386D">
      <w:pPr>
        <w:pStyle w:val="Bibliografa"/>
        <w:ind w:left="720" w:firstLine="0"/>
        <w:rPr>
          <w:rFonts w:cs="Times New Roman"/>
          <w:noProof/>
          <w:szCs w:val="24"/>
          <w:lang w:val="es-ES"/>
        </w:rPr>
      </w:pPr>
      <w:r w:rsidRPr="000C5E39">
        <w:rPr>
          <w:rFonts w:cs="Times New Roman"/>
          <w:noProof/>
          <w:szCs w:val="24"/>
          <w:lang w:val="es-ES"/>
        </w:rPr>
        <w:t xml:space="preserve"> </w:t>
      </w:r>
      <w:hyperlink r:id="rId40" w:tgtFrame="_new" w:history="1">
        <w:r w:rsidRPr="000C5E39">
          <w:rPr>
            <w:rFonts w:cs="Times New Roman"/>
            <w:noProof/>
            <w:szCs w:val="24"/>
            <w:lang w:val="es-ES"/>
          </w:rPr>
          <w:t>https://apps.who.int/iris/bitstream/10665/43126/1/9243592386_spa.pdf</w:t>
        </w:r>
      </w:hyperlink>
    </w:p>
    <w:p w14:paraId="32E0C552" w14:textId="77777777" w:rsidR="00EF386D" w:rsidRPr="000C5E39" w:rsidRDefault="00EF386D" w:rsidP="00EF386D">
      <w:pPr>
        <w:pStyle w:val="Bibliografa"/>
        <w:ind w:left="720" w:hanging="720"/>
        <w:rPr>
          <w:rFonts w:cs="Times New Roman"/>
          <w:noProof/>
          <w:szCs w:val="24"/>
          <w:lang w:val="es-ES"/>
        </w:rPr>
      </w:pPr>
      <w:r w:rsidRPr="000C5E39">
        <w:rPr>
          <w:rFonts w:cs="Times New Roman"/>
          <w:noProof/>
          <w:szCs w:val="24"/>
          <w:lang w:val="es-ES"/>
        </w:rPr>
        <w:t>Ortega Alvarado, A. D., &amp; Ramírez Velásquez, J. C. (2025). Inclusión laboral de personas con discapacidad: desafíos y oportunidades. Pacha. Revista de Estudios Contemporáneos del Sur Global, 6(17), e250401.</w:t>
      </w:r>
    </w:p>
    <w:p w14:paraId="73FEB4ED" w14:textId="77777777" w:rsidR="00EF386D" w:rsidRPr="000C5E39" w:rsidRDefault="00EF386D" w:rsidP="00EF386D">
      <w:pPr>
        <w:pStyle w:val="Bibliografa"/>
        <w:ind w:left="720" w:hanging="720"/>
        <w:rPr>
          <w:rFonts w:cs="Times New Roman"/>
          <w:noProof/>
          <w:szCs w:val="24"/>
          <w:lang w:val="es-ES"/>
        </w:rPr>
      </w:pPr>
      <w:r w:rsidRPr="000C5E39">
        <w:rPr>
          <w:rFonts w:cs="Times New Roman"/>
          <w:noProof/>
          <w:szCs w:val="24"/>
          <w:lang w:val="es-ES"/>
        </w:rPr>
        <w:t xml:space="preserve">Presidencia de la República de Colombia. (2011). </w:t>
      </w:r>
      <w:r w:rsidRPr="000C5E39">
        <w:rPr>
          <w:rFonts w:cs="Times New Roman"/>
          <w:i/>
          <w:iCs/>
          <w:noProof/>
          <w:szCs w:val="24"/>
          <w:lang w:val="es-ES"/>
        </w:rPr>
        <w:t>Decreto 4799.</w:t>
      </w:r>
      <w:r w:rsidRPr="000C5E39">
        <w:rPr>
          <w:rFonts w:cs="Times New Roman"/>
          <w:noProof/>
          <w:szCs w:val="24"/>
          <w:lang w:val="es-ES"/>
        </w:rPr>
        <w:t xml:space="preserve"> Bogotá, Colombia.</w:t>
      </w:r>
    </w:p>
    <w:p w14:paraId="0D6FD5A5" w14:textId="77777777" w:rsidR="00EF386D" w:rsidRPr="000C5E39" w:rsidRDefault="00EF386D" w:rsidP="00EF386D">
      <w:pPr>
        <w:pStyle w:val="Bibliografa"/>
        <w:ind w:left="720" w:hanging="720"/>
        <w:rPr>
          <w:rFonts w:cs="Times New Roman"/>
          <w:noProof/>
          <w:szCs w:val="24"/>
          <w:lang w:val="es-ES"/>
        </w:rPr>
      </w:pPr>
      <w:r w:rsidRPr="000C5E39">
        <w:rPr>
          <w:rFonts w:cs="Times New Roman"/>
          <w:noProof/>
          <w:szCs w:val="24"/>
          <w:lang w:val="es-ES"/>
        </w:rPr>
        <w:t xml:space="preserve">Presidencia de la República de Colombia. (2014). </w:t>
      </w:r>
      <w:r w:rsidRPr="000C5E39">
        <w:rPr>
          <w:rFonts w:cs="Times New Roman"/>
          <w:i/>
          <w:iCs/>
          <w:noProof/>
          <w:szCs w:val="24"/>
          <w:lang w:val="es-ES"/>
        </w:rPr>
        <w:t>Decreto 1953.</w:t>
      </w:r>
      <w:r w:rsidRPr="000C5E39">
        <w:rPr>
          <w:rFonts w:cs="Times New Roman"/>
          <w:noProof/>
          <w:szCs w:val="24"/>
          <w:lang w:val="es-ES"/>
        </w:rPr>
        <w:t xml:space="preserve"> Bogotá, Colombia.</w:t>
      </w:r>
    </w:p>
    <w:p w14:paraId="1663E400" w14:textId="77777777" w:rsidR="00EF386D" w:rsidRPr="000C5E39" w:rsidRDefault="00EF386D" w:rsidP="00EF386D">
      <w:pPr>
        <w:pStyle w:val="Bibliografa"/>
        <w:ind w:left="720" w:hanging="720"/>
        <w:rPr>
          <w:rFonts w:cs="Times New Roman"/>
          <w:noProof/>
          <w:szCs w:val="24"/>
          <w:lang w:val="es-ES"/>
        </w:rPr>
      </w:pPr>
      <w:r w:rsidRPr="000C5E39">
        <w:rPr>
          <w:rFonts w:cs="Times New Roman"/>
          <w:noProof/>
          <w:szCs w:val="24"/>
          <w:lang w:val="es-ES"/>
        </w:rPr>
        <w:t xml:space="preserve">Presidencia de la República de Colombia. (2017). </w:t>
      </w:r>
      <w:r w:rsidRPr="000C5E39">
        <w:rPr>
          <w:rFonts w:cs="Times New Roman"/>
          <w:i/>
          <w:iCs/>
          <w:noProof/>
          <w:szCs w:val="24"/>
          <w:lang w:val="es-ES"/>
        </w:rPr>
        <w:t>Decreto 2011.</w:t>
      </w:r>
      <w:r w:rsidRPr="000C5E39">
        <w:rPr>
          <w:rFonts w:cs="Times New Roman"/>
          <w:noProof/>
          <w:szCs w:val="24"/>
          <w:lang w:val="es-ES"/>
        </w:rPr>
        <w:t xml:space="preserve"> Bogotá, Colombia.</w:t>
      </w:r>
    </w:p>
    <w:p w14:paraId="112E8B4D" w14:textId="77777777" w:rsidR="00EF386D" w:rsidRPr="000C5E39" w:rsidRDefault="00EF386D" w:rsidP="00EF386D">
      <w:pPr>
        <w:pStyle w:val="Bibliografa"/>
        <w:ind w:left="720" w:hanging="720"/>
        <w:rPr>
          <w:rFonts w:cs="Times New Roman"/>
          <w:noProof/>
          <w:szCs w:val="24"/>
          <w:lang w:val="es-ES"/>
        </w:rPr>
      </w:pPr>
      <w:r w:rsidRPr="000C5E39">
        <w:rPr>
          <w:rFonts w:cs="Times New Roman"/>
          <w:noProof/>
          <w:szCs w:val="24"/>
          <w:lang w:val="es-ES"/>
        </w:rPr>
        <w:t xml:space="preserve">Presidencia de la República de Colombia. (2017). </w:t>
      </w:r>
      <w:r w:rsidRPr="000C5E39">
        <w:rPr>
          <w:rFonts w:cs="Times New Roman"/>
          <w:i/>
          <w:iCs/>
          <w:noProof/>
          <w:szCs w:val="24"/>
          <w:lang w:val="es-ES"/>
        </w:rPr>
        <w:t>Decreto1421.</w:t>
      </w:r>
      <w:r w:rsidRPr="000C5E39">
        <w:rPr>
          <w:rFonts w:cs="Times New Roman"/>
          <w:noProof/>
          <w:szCs w:val="24"/>
          <w:lang w:val="es-ES"/>
        </w:rPr>
        <w:t xml:space="preserve"> Bogotá, Colombia.</w:t>
      </w:r>
    </w:p>
    <w:p w14:paraId="41A2BE66" w14:textId="77777777" w:rsidR="00EF386D" w:rsidRPr="000C5E39" w:rsidRDefault="00EF386D" w:rsidP="00EF386D">
      <w:pPr>
        <w:pStyle w:val="Bibliografa"/>
        <w:spacing w:after="0"/>
        <w:ind w:left="720" w:hanging="720"/>
        <w:rPr>
          <w:rFonts w:cs="Times New Roman"/>
          <w:noProof/>
          <w:szCs w:val="24"/>
          <w:lang w:val="es-ES"/>
        </w:rPr>
      </w:pPr>
      <w:r w:rsidRPr="000C5E39">
        <w:rPr>
          <w:rFonts w:cs="Times New Roman"/>
          <w:noProof/>
          <w:szCs w:val="24"/>
          <w:lang w:val="es-ES"/>
        </w:rPr>
        <w:lastRenderedPageBreak/>
        <w:t xml:space="preserve">República de Colombia. Ministerio de Salud y Protección Social. (2017, mayo 31). Resolución 1904 de 2017. </w:t>
      </w:r>
    </w:p>
    <w:p w14:paraId="1B6F1617" w14:textId="77777777" w:rsidR="00EF386D" w:rsidRPr="000C5E39" w:rsidRDefault="00EF386D" w:rsidP="00EF386D">
      <w:pPr>
        <w:ind w:left="708" w:firstLine="0"/>
        <w:rPr>
          <w:rStyle w:val="Hipervnculo"/>
          <w:rFonts w:cs="Times New Roman"/>
          <w:noProof/>
          <w:color w:val="auto"/>
          <w:szCs w:val="24"/>
          <w:lang w:val="es-ES"/>
        </w:rPr>
      </w:pPr>
      <w:r w:rsidRPr="000C5E39">
        <w:rPr>
          <w:rStyle w:val="Hipervnculo"/>
          <w:rFonts w:cs="Times New Roman"/>
          <w:color w:val="auto"/>
          <w:szCs w:val="24"/>
        </w:rPr>
        <w:t>h</w:t>
      </w:r>
      <w:r w:rsidRPr="000C5E39">
        <w:rPr>
          <w:rStyle w:val="Hipervnculo"/>
          <w:rFonts w:cs="Times New Roman"/>
          <w:noProof/>
          <w:color w:val="auto"/>
          <w:szCs w:val="24"/>
          <w:lang w:val="es-ES"/>
        </w:rPr>
        <w:t>ttps://www.minsalud.gov.co/sites/rid/Lists/BibliotecaDigital/RIDE/DE/DIJ/resolucion-1904-de-2017.pdf.</w:t>
      </w:r>
    </w:p>
    <w:p w14:paraId="0FAF2B54" w14:textId="77777777" w:rsidR="00EF386D" w:rsidRPr="000C5E39" w:rsidRDefault="00EF386D" w:rsidP="00EF386D">
      <w:pPr>
        <w:pStyle w:val="Bibliografa"/>
        <w:spacing w:after="0"/>
        <w:ind w:left="720" w:hanging="720"/>
        <w:rPr>
          <w:rFonts w:cs="Times New Roman"/>
          <w:noProof/>
          <w:szCs w:val="24"/>
          <w:lang w:val="es-ES"/>
        </w:rPr>
      </w:pPr>
      <w:r w:rsidRPr="000C5E39">
        <w:rPr>
          <w:rFonts w:cs="Times New Roman"/>
          <w:noProof/>
          <w:szCs w:val="24"/>
          <w:lang w:val="es-ES"/>
        </w:rPr>
        <w:t>República de Colombia. Ministerio de Salud y Protección Social. (2020, enero 31). Resolución 113 de 2020.</w:t>
      </w:r>
    </w:p>
    <w:p w14:paraId="4E1DE71E" w14:textId="77777777" w:rsidR="00EF386D" w:rsidRPr="000C5E39" w:rsidRDefault="00EF386D" w:rsidP="00EF386D">
      <w:pPr>
        <w:pStyle w:val="Bibliografa"/>
        <w:ind w:left="720" w:firstLine="0"/>
        <w:rPr>
          <w:rFonts w:cs="Times New Roman"/>
          <w:noProof/>
          <w:szCs w:val="24"/>
          <w:lang w:val="es-ES"/>
        </w:rPr>
      </w:pPr>
      <w:hyperlink r:id="rId41" w:history="1">
        <w:r w:rsidRPr="000C5E39">
          <w:rPr>
            <w:rStyle w:val="Hipervnculo"/>
            <w:rFonts w:cs="Times New Roman"/>
            <w:noProof/>
            <w:color w:val="auto"/>
            <w:szCs w:val="24"/>
            <w:lang w:val="es-ES"/>
          </w:rPr>
          <w:t>https://www.minsalud.gov.co/Normatividad_Nuevo/Resoluci%C3%B3n%20No.%20113%20de%202020.pdf</w:t>
        </w:r>
      </w:hyperlink>
    </w:p>
    <w:p w14:paraId="6C384D2D" w14:textId="77777777" w:rsidR="00EF386D" w:rsidRPr="000C5E39" w:rsidRDefault="00EF386D" w:rsidP="00EF386D">
      <w:pPr>
        <w:pStyle w:val="Bibliografa"/>
        <w:ind w:left="720" w:hanging="720"/>
        <w:rPr>
          <w:rFonts w:cs="Times New Roman"/>
          <w:noProof/>
          <w:szCs w:val="24"/>
          <w:lang w:val="es-ES"/>
        </w:rPr>
      </w:pPr>
      <w:r w:rsidRPr="000C5E39">
        <w:rPr>
          <w:rFonts w:cs="Times New Roman"/>
          <w:noProof/>
          <w:szCs w:val="24"/>
          <w:lang w:val="es-ES"/>
        </w:rPr>
        <w:t xml:space="preserve">Sen, A. (2000). </w:t>
      </w:r>
      <w:r w:rsidRPr="000C5E39">
        <w:rPr>
          <w:rFonts w:cs="Times New Roman"/>
          <w:i/>
          <w:iCs/>
          <w:noProof/>
          <w:szCs w:val="24"/>
          <w:lang w:val="es-ES"/>
        </w:rPr>
        <w:t>Desarrollo y Libertad.</w:t>
      </w:r>
      <w:r w:rsidRPr="000C5E39">
        <w:rPr>
          <w:rFonts w:cs="Times New Roman"/>
          <w:noProof/>
          <w:szCs w:val="24"/>
          <w:lang w:val="es-ES"/>
        </w:rPr>
        <w:t xml:space="preserve"> Barcelona, España: Editorial Planeta.</w:t>
      </w:r>
    </w:p>
    <w:p w14:paraId="46F5AB09" w14:textId="77777777" w:rsidR="00EF386D" w:rsidRPr="000C5E39" w:rsidRDefault="00EF386D" w:rsidP="00EF386D">
      <w:pPr>
        <w:pStyle w:val="Bibliografa"/>
        <w:ind w:left="720" w:hanging="720"/>
        <w:rPr>
          <w:rFonts w:cs="Times New Roman"/>
          <w:noProof/>
          <w:szCs w:val="24"/>
          <w:lang w:val="es-ES"/>
        </w:rPr>
      </w:pPr>
      <w:r w:rsidRPr="000C5E39">
        <w:rPr>
          <w:rFonts w:cs="Times New Roman"/>
          <w:noProof/>
          <w:szCs w:val="24"/>
          <w:lang w:val="es-ES"/>
        </w:rPr>
        <w:t xml:space="preserve">UNESCO. (2008). </w:t>
      </w:r>
      <w:r w:rsidRPr="000C5E39">
        <w:rPr>
          <w:rFonts w:cs="Times New Roman"/>
          <w:i/>
          <w:iCs/>
          <w:noProof/>
          <w:szCs w:val="24"/>
          <w:lang w:val="es-ES"/>
        </w:rPr>
        <w:t>La Educación inclusiva: el camino hacia el futuro, documento de referencia.</w:t>
      </w:r>
      <w:r w:rsidRPr="000C5E39">
        <w:rPr>
          <w:rFonts w:cs="Times New Roman"/>
          <w:noProof/>
          <w:szCs w:val="24"/>
          <w:lang w:val="es-ES"/>
        </w:rPr>
        <w:t xml:space="preserve"> Oficina Internacional de Educación de la UNESCO [12354].</w:t>
      </w:r>
    </w:p>
    <w:p w14:paraId="50F7322B" w14:textId="77777777" w:rsidR="00EF386D" w:rsidRPr="00EF386D" w:rsidRDefault="00EF386D" w:rsidP="00EF386D">
      <w:pPr>
        <w:ind w:firstLine="0"/>
      </w:pPr>
    </w:p>
    <w:p w14:paraId="3355132F" w14:textId="5C109880" w:rsidR="00071CAE" w:rsidRDefault="00071CAE" w:rsidP="006A2962">
      <w:pPr>
        <w:spacing w:line="259" w:lineRule="auto"/>
        <w:ind w:left="709" w:hanging="709"/>
        <w:rPr>
          <w:rFonts w:eastAsia="Times New Roman" w:cs="Times New Roman"/>
          <w:szCs w:val="24"/>
        </w:rPr>
      </w:pPr>
    </w:p>
    <w:p w14:paraId="61CDC5D8" w14:textId="77777777" w:rsidR="00071CAE" w:rsidRDefault="00071CAE">
      <w:pPr>
        <w:rPr>
          <w:rFonts w:eastAsia="Times New Roman" w:cs="Times New Roman"/>
          <w:szCs w:val="24"/>
        </w:rPr>
      </w:pPr>
    </w:p>
    <w:p w14:paraId="2E2BCC28" w14:textId="598647DA" w:rsidR="00071CAE" w:rsidRDefault="00071CAE" w:rsidP="008F5686">
      <w:pPr>
        <w:ind w:firstLine="0"/>
        <w:rPr>
          <w:rFonts w:eastAsia="Times New Roman" w:cs="Times New Roman"/>
          <w:b/>
          <w:szCs w:val="24"/>
        </w:rPr>
      </w:pPr>
    </w:p>
    <w:sectPr w:rsidR="00071CAE" w:rsidSect="008E072A">
      <w:pgSz w:w="12240" w:h="15840"/>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D4F542" w14:textId="77777777" w:rsidR="00A75670" w:rsidRDefault="00A75670">
      <w:pPr>
        <w:spacing w:after="0" w:line="240" w:lineRule="auto"/>
      </w:pPr>
      <w:r>
        <w:separator/>
      </w:r>
    </w:p>
  </w:endnote>
  <w:endnote w:type="continuationSeparator" w:id="0">
    <w:p w14:paraId="54DAB467" w14:textId="77777777" w:rsidR="00A75670" w:rsidRDefault="00A75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82D17F15-0926-46A2-96EE-ED9DA286783D}"/>
  </w:font>
  <w:font w:name="Arial">
    <w:panose1 w:val="020B0604020202020204"/>
    <w:charset w:val="00"/>
    <w:family w:val="swiss"/>
    <w:pitch w:val="variable"/>
    <w:sig w:usb0="E0002EFF" w:usb1="C000785B" w:usb2="00000009" w:usb3="00000000" w:csb0="000001FF" w:csb1="00000000"/>
  </w:font>
  <w:font w:name="Play">
    <w:altName w:val="Calibri"/>
    <w:charset w:val="00"/>
    <w:family w:val="auto"/>
    <w:pitch w:val="default"/>
  </w:font>
  <w:font w:name="Aptos Display">
    <w:charset w:val="00"/>
    <w:family w:val="swiss"/>
    <w:pitch w:val="variable"/>
    <w:sig w:usb0="20000287" w:usb1="00000003" w:usb2="00000000" w:usb3="00000000" w:csb0="0000019F" w:csb1="00000000"/>
    <w:embedRegular r:id="rId2" w:fontKey="{1A4DECB2-F2E6-4910-86C5-0B45024373B7}"/>
  </w:font>
  <w:font w:name="Arial 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3" w:fontKey="{1A579312-4368-48E7-863A-0EB0078D9B7B}"/>
  </w:font>
  <w:font w:name="Aptos">
    <w:charset w:val="00"/>
    <w:family w:val="swiss"/>
    <w:pitch w:val="variable"/>
    <w:sig w:usb0="20000287" w:usb1="00000003" w:usb2="00000000" w:usb3="00000000" w:csb0="0000019F" w:csb1="00000000"/>
    <w:embedRegular r:id="rId4" w:fontKey="{F081D106-D995-4924-80A1-4ED66C99EFF2}"/>
    <w:embedBold r:id="rId5" w:fontKey="{511999D8-A9B7-49D6-8AE1-5CBEF4BB00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5FE8F" w14:textId="77777777" w:rsidR="00071CAE" w:rsidRDefault="00A11123">
    <w:pPr>
      <w:pBdr>
        <w:top w:val="nil"/>
        <w:left w:val="nil"/>
        <w:bottom w:val="nil"/>
        <w:right w:val="nil"/>
        <w:between w:val="nil"/>
      </w:pBdr>
      <w:tabs>
        <w:tab w:val="center" w:pos="4419"/>
        <w:tab w:val="right" w:pos="8838"/>
      </w:tabs>
      <w:spacing w:after="0" w:line="240" w:lineRule="auto"/>
      <w:ind w:firstLine="0"/>
      <w:jc w:val="right"/>
      <w:rPr>
        <w:color w:val="000000"/>
        <w:szCs w:val="24"/>
      </w:rPr>
    </w:pPr>
    <w:r>
      <w:rPr>
        <w:color w:val="000000"/>
        <w:szCs w:val="24"/>
      </w:rPr>
      <w:fldChar w:fldCharType="begin"/>
    </w:r>
    <w:r>
      <w:rPr>
        <w:color w:val="000000"/>
        <w:szCs w:val="24"/>
      </w:rPr>
      <w:instrText>PAGE</w:instrText>
    </w:r>
    <w:r>
      <w:rPr>
        <w:color w:val="000000"/>
        <w:szCs w:val="24"/>
      </w:rPr>
      <w:fldChar w:fldCharType="separate"/>
    </w:r>
    <w:r w:rsidR="003A19D5">
      <w:rPr>
        <w:noProof/>
        <w:color w:val="000000"/>
        <w:szCs w:val="24"/>
      </w:rPr>
      <w:t>4</w:t>
    </w:r>
    <w:r>
      <w:rPr>
        <w:color w:val="000000"/>
        <w:szCs w:val="24"/>
      </w:rPr>
      <w:fldChar w:fldCharType="end"/>
    </w:r>
  </w:p>
  <w:p w14:paraId="20C369C0" w14:textId="77777777" w:rsidR="00071CAE" w:rsidRDefault="00071CAE">
    <w:pPr>
      <w:pBdr>
        <w:top w:val="nil"/>
        <w:left w:val="nil"/>
        <w:bottom w:val="nil"/>
        <w:right w:val="nil"/>
        <w:between w:val="nil"/>
      </w:pBdr>
      <w:tabs>
        <w:tab w:val="center" w:pos="4419"/>
        <w:tab w:val="right" w:pos="8838"/>
      </w:tabs>
      <w:spacing w:after="0" w:line="240" w:lineRule="auto"/>
      <w:ind w:firstLine="0"/>
      <w:rPr>
        <w:color w:val="0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60D10" w14:textId="77777777" w:rsidR="00071CAE" w:rsidRDefault="00071CAE">
    <w:pPr>
      <w:pBdr>
        <w:top w:val="nil"/>
        <w:left w:val="nil"/>
        <w:bottom w:val="nil"/>
        <w:right w:val="nil"/>
        <w:between w:val="nil"/>
      </w:pBdr>
      <w:tabs>
        <w:tab w:val="center" w:pos="4419"/>
        <w:tab w:val="right" w:pos="8838"/>
      </w:tabs>
      <w:spacing w:after="0" w:line="240" w:lineRule="auto"/>
      <w:ind w:firstLine="0"/>
      <w:jc w:val="right"/>
      <w:rPr>
        <w:color w:val="000000"/>
        <w:szCs w:val="24"/>
      </w:rPr>
    </w:pPr>
  </w:p>
  <w:p w14:paraId="63E01F03" w14:textId="77777777" w:rsidR="00071CAE" w:rsidRDefault="00071CAE">
    <w:pPr>
      <w:pBdr>
        <w:top w:val="nil"/>
        <w:left w:val="nil"/>
        <w:bottom w:val="nil"/>
        <w:right w:val="nil"/>
        <w:between w:val="nil"/>
      </w:pBdr>
      <w:tabs>
        <w:tab w:val="center" w:pos="4419"/>
        <w:tab w:val="right" w:pos="8838"/>
      </w:tabs>
      <w:spacing w:after="0" w:line="240" w:lineRule="auto"/>
      <w:ind w:firstLine="0"/>
      <w:rPr>
        <w:color w:val="000000"/>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1BAE2" w14:textId="2A4760DC" w:rsidR="00071CAE" w:rsidRDefault="00A11123">
    <w:pPr>
      <w:pBdr>
        <w:top w:val="nil"/>
        <w:left w:val="nil"/>
        <w:bottom w:val="nil"/>
        <w:right w:val="nil"/>
        <w:between w:val="nil"/>
      </w:pBdr>
      <w:tabs>
        <w:tab w:val="center" w:pos="4419"/>
        <w:tab w:val="right" w:pos="8838"/>
      </w:tabs>
      <w:spacing w:after="0" w:line="240" w:lineRule="auto"/>
      <w:ind w:firstLine="0"/>
      <w:jc w:val="right"/>
      <w:rPr>
        <w:rFonts w:eastAsia="Times New Roman" w:cs="Times New Roman"/>
        <w:color w:val="000000"/>
        <w:szCs w:val="24"/>
      </w:rPr>
    </w:pPr>
    <w:r>
      <w:rPr>
        <w:rFonts w:eastAsia="Times New Roman" w:cs="Times New Roman"/>
        <w:color w:val="000000"/>
        <w:szCs w:val="24"/>
      </w:rPr>
      <w:fldChar w:fldCharType="begin"/>
    </w:r>
    <w:r>
      <w:rPr>
        <w:rFonts w:eastAsia="Times New Roman" w:cs="Times New Roman"/>
        <w:color w:val="000000"/>
        <w:szCs w:val="24"/>
      </w:rPr>
      <w:instrText>PAGE</w:instrText>
    </w:r>
    <w:r>
      <w:rPr>
        <w:rFonts w:eastAsia="Times New Roman" w:cs="Times New Roman"/>
        <w:color w:val="000000"/>
        <w:szCs w:val="24"/>
      </w:rPr>
      <w:fldChar w:fldCharType="separate"/>
    </w:r>
    <w:r w:rsidR="003A19D5">
      <w:rPr>
        <w:rFonts w:eastAsia="Times New Roman" w:cs="Times New Roman"/>
        <w:noProof/>
        <w:color w:val="000000"/>
        <w:szCs w:val="24"/>
      </w:rPr>
      <w:t>11</w:t>
    </w:r>
    <w:r>
      <w:rPr>
        <w:rFonts w:eastAsia="Times New Roman" w:cs="Times New Roman"/>
        <w:color w:val="000000"/>
        <w:szCs w:val="24"/>
      </w:rPr>
      <w:fldChar w:fldCharType="end"/>
    </w:r>
  </w:p>
  <w:p w14:paraId="105B6092" w14:textId="77777777" w:rsidR="00071CAE" w:rsidRDefault="00071CAE">
    <w:pPr>
      <w:pBdr>
        <w:top w:val="nil"/>
        <w:left w:val="nil"/>
        <w:bottom w:val="nil"/>
        <w:right w:val="nil"/>
        <w:between w:val="nil"/>
      </w:pBdr>
      <w:tabs>
        <w:tab w:val="center" w:pos="4419"/>
        <w:tab w:val="right" w:pos="8838"/>
      </w:tabs>
      <w:spacing w:after="0" w:line="240" w:lineRule="auto"/>
      <w:ind w:firstLine="0"/>
      <w:rPr>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62E37" w14:textId="77777777" w:rsidR="00A75670" w:rsidRDefault="00A75670">
      <w:pPr>
        <w:spacing w:after="0" w:line="240" w:lineRule="auto"/>
      </w:pPr>
      <w:r>
        <w:separator/>
      </w:r>
    </w:p>
  </w:footnote>
  <w:footnote w:type="continuationSeparator" w:id="0">
    <w:p w14:paraId="21EE6D09" w14:textId="77777777" w:rsidR="00A75670" w:rsidRDefault="00A75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4CC4B92D" w14:paraId="7DE9E511" w14:textId="77777777" w:rsidTr="4CC4B92D">
      <w:trPr>
        <w:trHeight w:val="300"/>
      </w:trPr>
      <w:tc>
        <w:tcPr>
          <w:tcW w:w="3120" w:type="dxa"/>
        </w:tcPr>
        <w:p w14:paraId="037C07B8" w14:textId="50A05F5C" w:rsidR="4CC4B92D" w:rsidRDefault="4CC4B92D" w:rsidP="4CC4B92D">
          <w:pPr>
            <w:pStyle w:val="Encabezado"/>
            <w:ind w:left="-115"/>
            <w:jc w:val="left"/>
          </w:pPr>
        </w:p>
      </w:tc>
      <w:tc>
        <w:tcPr>
          <w:tcW w:w="3120" w:type="dxa"/>
        </w:tcPr>
        <w:p w14:paraId="0C89E668" w14:textId="0106D2C5" w:rsidR="4CC4B92D" w:rsidRDefault="4CC4B92D" w:rsidP="4CC4B92D">
          <w:pPr>
            <w:pStyle w:val="Encabezado"/>
            <w:jc w:val="center"/>
          </w:pPr>
        </w:p>
      </w:tc>
      <w:tc>
        <w:tcPr>
          <w:tcW w:w="3120" w:type="dxa"/>
        </w:tcPr>
        <w:p w14:paraId="39EEA8E8" w14:textId="1ABA38D1" w:rsidR="4CC4B92D" w:rsidRDefault="4CC4B92D" w:rsidP="4CC4B92D">
          <w:pPr>
            <w:pStyle w:val="Encabezado"/>
            <w:ind w:right="-115"/>
            <w:jc w:val="right"/>
          </w:pPr>
        </w:p>
      </w:tc>
    </w:tr>
  </w:tbl>
  <w:p w14:paraId="79B50698" w14:textId="0D2F00B8" w:rsidR="4CC4B92D" w:rsidRDefault="4CC4B92D" w:rsidP="4CC4B92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4CC4B92D" w14:paraId="430311A8" w14:textId="77777777" w:rsidTr="4CC4B92D">
      <w:trPr>
        <w:trHeight w:val="300"/>
      </w:trPr>
      <w:tc>
        <w:tcPr>
          <w:tcW w:w="3120" w:type="dxa"/>
        </w:tcPr>
        <w:p w14:paraId="32F7CBD8" w14:textId="1790B5CD" w:rsidR="4CC4B92D" w:rsidRDefault="4CC4B92D" w:rsidP="4CC4B92D">
          <w:pPr>
            <w:pStyle w:val="Encabezado"/>
            <w:ind w:left="-115"/>
            <w:jc w:val="left"/>
          </w:pPr>
        </w:p>
      </w:tc>
      <w:tc>
        <w:tcPr>
          <w:tcW w:w="3120" w:type="dxa"/>
        </w:tcPr>
        <w:p w14:paraId="305AB23B" w14:textId="508A80B5" w:rsidR="4CC4B92D" w:rsidRDefault="4CC4B92D" w:rsidP="4CC4B92D">
          <w:pPr>
            <w:pStyle w:val="Encabezado"/>
            <w:jc w:val="center"/>
          </w:pPr>
        </w:p>
      </w:tc>
      <w:tc>
        <w:tcPr>
          <w:tcW w:w="3120" w:type="dxa"/>
        </w:tcPr>
        <w:p w14:paraId="6ADD854A" w14:textId="7A111E1F" w:rsidR="4CC4B92D" w:rsidRDefault="4CC4B92D" w:rsidP="4CC4B92D">
          <w:pPr>
            <w:pStyle w:val="Encabezado"/>
            <w:ind w:right="-115"/>
            <w:jc w:val="right"/>
          </w:pPr>
        </w:p>
      </w:tc>
    </w:tr>
  </w:tbl>
  <w:p w14:paraId="142A31F2" w14:textId="1E22403A" w:rsidR="4CC4B92D" w:rsidRDefault="4CC4B92D" w:rsidP="4CC4B92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4CC4B92D" w14:paraId="1DA0C211" w14:textId="77777777" w:rsidTr="4CC4B92D">
      <w:trPr>
        <w:trHeight w:val="300"/>
      </w:trPr>
      <w:tc>
        <w:tcPr>
          <w:tcW w:w="3120" w:type="dxa"/>
        </w:tcPr>
        <w:p w14:paraId="3089794D" w14:textId="37DA4B36" w:rsidR="4CC4B92D" w:rsidRDefault="4CC4B92D" w:rsidP="4CC4B92D">
          <w:pPr>
            <w:pStyle w:val="Encabezado"/>
            <w:ind w:left="-115"/>
            <w:jc w:val="left"/>
          </w:pPr>
        </w:p>
      </w:tc>
      <w:tc>
        <w:tcPr>
          <w:tcW w:w="3120" w:type="dxa"/>
        </w:tcPr>
        <w:p w14:paraId="49EDB7C7" w14:textId="57DD5F07" w:rsidR="4CC4B92D" w:rsidRDefault="4CC4B92D" w:rsidP="4CC4B92D">
          <w:pPr>
            <w:pStyle w:val="Encabezado"/>
            <w:jc w:val="center"/>
          </w:pPr>
        </w:p>
      </w:tc>
      <w:tc>
        <w:tcPr>
          <w:tcW w:w="3120" w:type="dxa"/>
        </w:tcPr>
        <w:p w14:paraId="08BF71F2" w14:textId="1FD88162" w:rsidR="4CC4B92D" w:rsidRDefault="4CC4B92D" w:rsidP="4CC4B92D">
          <w:pPr>
            <w:pStyle w:val="Encabezado"/>
            <w:ind w:right="-115"/>
            <w:jc w:val="right"/>
          </w:pPr>
        </w:p>
      </w:tc>
    </w:tr>
  </w:tbl>
  <w:p w14:paraId="309A9FA5" w14:textId="0934858A" w:rsidR="4CC4B92D" w:rsidRDefault="4CC4B92D" w:rsidP="4CC4B92D">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4CC4B92D" w14:paraId="5C2EAEEF" w14:textId="77777777" w:rsidTr="4CC4B92D">
      <w:trPr>
        <w:trHeight w:val="300"/>
      </w:trPr>
      <w:tc>
        <w:tcPr>
          <w:tcW w:w="4320" w:type="dxa"/>
        </w:tcPr>
        <w:p w14:paraId="6A30C629" w14:textId="538C76CB" w:rsidR="4CC4B92D" w:rsidRDefault="4CC4B92D" w:rsidP="4CC4B92D">
          <w:pPr>
            <w:pStyle w:val="Encabezado"/>
            <w:ind w:left="-115"/>
            <w:jc w:val="left"/>
          </w:pPr>
        </w:p>
      </w:tc>
      <w:tc>
        <w:tcPr>
          <w:tcW w:w="4320" w:type="dxa"/>
        </w:tcPr>
        <w:p w14:paraId="3FAA00D9" w14:textId="600604BE" w:rsidR="4CC4B92D" w:rsidRDefault="4CC4B92D" w:rsidP="4CC4B92D">
          <w:pPr>
            <w:pStyle w:val="Encabezado"/>
            <w:jc w:val="center"/>
          </w:pPr>
        </w:p>
      </w:tc>
      <w:tc>
        <w:tcPr>
          <w:tcW w:w="4320" w:type="dxa"/>
        </w:tcPr>
        <w:p w14:paraId="7E07BE94" w14:textId="1BF7F364" w:rsidR="4CC4B92D" w:rsidRDefault="4CC4B92D" w:rsidP="4CC4B92D">
          <w:pPr>
            <w:pStyle w:val="Encabezado"/>
            <w:ind w:right="-115"/>
            <w:jc w:val="right"/>
          </w:pPr>
        </w:p>
      </w:tc>
    </w:tr>
  </w:tbl>
  <w:p w14:paraId="4784128A" w14:textId="4203633A" w:rsidR="4CC4B92D" w:rsidRDefault="4CC4B92D" w:rsidP="4CC4B92D">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4CC4B92D" w14:paraId="4381764C" w14:textId="77777777" w:rsidTr="4CC4B92D">
      <w:trPr>
        <w:trHeight w:val="300"/>
      </w:trPr>
      <w:tc>
        <w:tcPr>
          <w:tcW w:w="3120" w:type="dxa"/>
        </w:tcPr>
        <w:p w14:paraId="3524C2A3" w14:textId="1C699AD6" w:rsidR="4CC4B92D" w:rsidRDefault="4CC4B92D" w:rsidP="4CC4B92D">
          <w:pPr>
            <w:pStyle w:val="Encabezado"/>
            <w:ind w:left="-115"/>
            <w:jc w:val="left"/>
          </w:pPr>
        </w:p>
      </w:tc>
      <w:tc>
        <w:tcPr>
          <w:tcW w:w="3120" w:type="dxa"/>
        </w:tcPr>
        <w:p w14:paraId="5B2E9C15" w14:textId="61570CEF" w:rsidR="4CC4B92D" w:rsidRDefault="4CC4B92D" w:rsidP="4CC4B92D">
          <w:pPr>
            <w:pStyle w:val="Encabezado"/>
            <w:jc w:val="center"/>
          </w:pPr>
        </w:p>
      </w:tc>
      <w:tc>
        <w:tcPr>
          <w:tcW w:w="3120" w:type="dxa"/>
        </w:tcPr>
        <w:p w14:paraId="234F39B2" w14:textId="41F11A3A" w:rsidR="4CC4B92D" w:rsidRDefault="4CC4B92D" w:rsidP="4CC4B92D">
          <w:pPr>
            <w:pStyle w:val="Encabezado"/>
            <w:ind w:right="-115"/>
            <w:jc w:val="right"/>
          </w:pPr>
        </w:p>
      </w:tc>
    </w:tr>
  </w:tbl>
  <w:p w14:paraId="1DCCD370" w14:textId="3574A787" w:rsidR="4CC4B92D" w:rsidRDefault="4CC4B92D" w:rsidP="4CC4B92D">
    <w:pPr>
      <w:pStyle w:val="Encabezado"/>
    </w:pPr>
  </w:p>
</w:hdr>
</file>

<file path=word/intelligence2.xml><?xml version="1.0" encoding="utf-8"?>
<int2:intelligence xmlns:int2="http://schemas.microsoft.com/office/intelligence/2020/intelligence" xmlns:oel="http://schemas.microsoft.com/office/2019/extlst">
  <int2:observations>
    <int2:textHash int2:hashCode="wp/1/n14uIEPq9" int2:id="pfUggxHK">
      <int2:state int2:value="Rejected" int2:type="spell"/>
    </int2:textHash>
    <int2:textHash int2:hashCode="6tFgoss7xQoWQg" int2:id="Qo5LQmTl">
      <int2:state int2:value="Rejected" int2:type="spell"/>
    </int2:textHash>
    <int2:textHash int2:hashCode="hVExkCeyYZAH+y" int2:id="f2GUnNgg">
      <int2:state int2:value="Rejected" int2:type="spell"/>
    </int2:textHash>
    <int2:textHash int2:hashCode="4bC9y7k0VcQ9+Q" int2:id="8rMZtXtT">
      <int2:state int2:value="Rejected" int2:type="spell"/>
    </int2:textHash>
    <int2:textHash int2:hashCode="ZjkJpPwBlXM+UR" int2:id="g55TlJ3Z">
      <int2:state int2:value="Rejected" int2:type="spell"/>
    </int2:textHash>
    <int2:textHash int2:hashCode="TIn1OQ7BzfZLMH" int2:id="I1cxUOJh">
      <int2:state int2:value="Rejected" int2:type="spell"/>
    </int2:textHash>
    <int2:textHash int2:hashCode="4812U8AIDtXMkS" int2:id="ysO31VVq">
      <int2:state int2:value="Rejected" int2:type="spell"/>
    </int2:textHash>
    <int2:textHash int2:hashCode="ICWXqSnkc3CXCj" int2:id="HyJ2HJP1">
      <int2:state int2:value="Rejected" int2:type="spell"/>
    </int2:textHash>
    <int2:textHash int2:hashCode="7Mmq6FMAkKcPvo" int2:id="T4DBMMZ5">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B06A8"/>
    <w:multiLevelType w:val="hybridMultilevel"/>
    <w:tmpl w:val="03A4FEDA"/>
    <w:lvl w:ilvl="0" w:tplc="9CAC0C96">
      <w:numFmt w:val="none"/>
      <w:lvlText w:val=""/>
      <w:lvlJc w:val="left"/>
      <w:pPr>
        <w:tabs>
          <w:tab w:val="num" w:pos="360"/>
        </w:tabs>
      </w:pPr>
    </w:lvl>
    <w:lvl w:ilvl="1" w:tplc="276831EC">
      <w:start w:val="1"/>
      <w:numFmt w:val="lowerLetter"/>
      <w:lvlText w:val="%2."/>
      <w:lvlJc w:val="left"/>
      <w:pPr>
        <w:ind w:left="2498" w:hanging="360"/>
      </w:pPr>
    </w:lvl>
    <w:lvl w:ilvl="2" w:tplc="9DBA769E">
      <w:start w:val="1"/>
      <w:numFmt w:val="lowerRoman"/>
      <w:lvlText w:val="%3."/>
      <w:lvlJc w:val="right"/>
      <w:pPr>
        <w:ind w:left="3218" w:hanging="180"/>
      </w:pPr>
    </w:lvl>
    <w:lvl w:ilvl="3" w:tplc="160AC1AE">
      <w:start w:val="1"/>
      <w:numFmt w:val="decimal"/>
      <w:lvlText w:val="%4."/>
      <w:lvlJc w:val="left"/>
      <w:pPr>
        <w:ind w:left="3938" w:hanging="360"/>
      </w:pPr>
    </w:lvl>
    <w:lvl w:ilvl="4" w:tplc="AD90E542">
      <w:start w:val="1"/>
      <w:numFmt w:val="lowerLetter"/>
      <w:lvlText w:val="%5."/>
      <w:lvlJc w:val="left"/>
      <w:pPr>
        <w:ind w:left="4658" w:hanging="360"/>
      </w:pPr>
    </w:lvl>
    <w:lvl w:ilvl="5" w:tplc="B8BA3724">
      <w:start w:val="1"/>
      <w:numFmt w:val="lowerRoman"/>
      <w:lvlText w:val="%6."/>
      <w:lvlJc w:val="right"/>
      <w:pPr>
        <w:ind w:left="5378" w:hanging="180"/>
      </w:pPr>
    </w:lvl>
    <w:lvl w:ilvl="6" w:tplc="CF0ED488">
      <w:start w:val="1"/>
      <w:numFmt w:val="decimal"/>
      <w:lvlText w:val="%7."/>
      <w:lvlJc w:val="left"/>
      <w:pPr>
        <w:ind w:left="6098" w:hanging="360"/>
      </w:pPr>
    </w:lvl>
    <w:lvl w:ilvl="7" w:tplc="F2ECE9AC">
      <w:start w:val="1"/>
      <w:numFmt w:val="lowerLetter"/>
      <w:lvlText w:val="%8."/>
      <w:lvlJc w:val="left"/>
      <w:pPr>
        <w:ind w:left="6818" w:hanging="360"/>
      </w:pPr>
    </w:lvl>
    <w:lvl w:ilvl="8" w:tplc="0D04C4A0">
      <w:start w:val="1"/>
      <w:numFmt w:val="lowerRoman"/>
      <w:lvlText w:val="%9."/>
      <w:lvlJc w:val="right"/>
      <w:pPr>
        <w:ind w:left="7538" w:hanging="180"/>
      </w:pPr>
    </w:lvl>
  </w:abstractNum>
  <w:abstractNum w:abstractNumId="1" w15:restartNumberingAfterBreak="0">
    <w:nsid w:val="0A533AF4"/>
    <w:multiLevelType w:val="multilevel"/>
    <w:tmpl w:val="DCC86134"/>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A33DD7"/>
    <w:multiLevelType w:val="multilevel"/>
    <w:tmpl w:val="45D43FC6"/>
    <w:lvl w:ilvl="0">
      <w:start w:val="1"/>
      <w:numFmt w:val="decimal"/>
      <w:lvlText w:val="%1"/>
      <w:lvlJc w:val="left"/>
      <w:pPr>
        <w:ind w:left="432" w:hanging="432"/>
      </w:pPr>
      <w:rPr>
        <w:sz w:val="24"/>
        <w:szCs w:val="24"/>
      </w:rPr>
    </w:lvl>
    <w:lvl w:ilvl="1">
      <w:start w:val="1"/>
      <w:numFmt w:val="decimal"/>
      <w:lvlText w:val="%1.%2"/>
      <w:lvlJc w:val="left"/>
      <w:pPr>
        <w:ind w:left="718" w:hanging="576"/>
      </w:pPr>
      <w:rPr>
        <w:b/>
      </w:rPr>
    </w:lvl>
    <w:lvl w:ilvl="2">
      <w:start w:val="1"/>
      <w:numFmt w:val="decimal"/>
      <w:lvlText w:val="%1.%2.%3"/>
      <w:lvlJc w:val="left"/>
      <w:pPr>
        <w:ind w:left="720" w:hanging="720"/>
      </w:pPr>
      <w:rPr>
        <w:i w:val="0"/>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C82E432"/>
    <w:multiLevelType w:val="multilevel"/>
    <w:tmpl w:val="2056077C"/>
    <w:lvl w:ilvl="0">
      <w:numFmt w:val="none"/>
      <w:lvlText w:val=""/>
      <w:lvlJc w:val="left"/>
      <w:pPr>
        <w:tabs>
          <w:tab w:val="num" w:pos="360"/>
        </w:tabs>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0D041023"/>
    <w:multiLevelType w:val="hybridMultilevel"/>
    <w:tmpl w:val="6D4EAA28"/>
    <w:lvl w:ilvl="0" w:tplc="21528994">
      <w:start w:val="2"/>
      <w:numFmt w:val="decimal"/>
      <w:lvlText w:val="%1."/>
      <w:lvlJc w:val="left"/>
      <w:pPr>
        <w:ind w:left="792" w:hanging="360"/>
      </w:pPr>
      <w:rPr>
        <w:rFonts w:hint="default"/>
      </w:rPr>
    </w:lvl>
    <w:lvl w:ilvl="1" w:tplc="240A0019" w:tentative="1">
      <w:start w:val="1"/>
      <w:numFmt w:val="lowerLetter"/>
      <w:lvlText w:val="%2."/>
      <w:lvlJc w:val="left"/>
      <w:pPr>
        <w:ind w:left="1512" w:hanging="360"/>
      </w:pPr>
    </w:lvl>
    <w:lvl w:ilvl="2" w:tplc="240A001B" w:tentative="1">
      <w:start w:val="1"/>
      <w:numFmt w:val="lowerRoman"/>
      <w:lvlText w:val="%3."/>
      <w:lvlJc w:val="right"/>
      <w:pPr>
        <w:ind w:left="2232" w:hanging="180"/>
      </w:pPr>
    </w:lvl>
    <w:lvl w:ilvl="3" w:tplc="240A000F" w:tentative="1">
      <w:start w:val="1"/>
      <w:numFmt w:val="decimal"/>
      <w:lvlText w:val="%4."/>
      <w:lvlJc w:val="left"/>
      <w:pPr>
        <w:ind w:left="2952" w:hanging="360"/>
      </w:pPr>
    </w:lvl>
    <w:lvl w:ilvl="4" w:tplc="240A0019" w:tentative="1">
      <w:start w:val="1"/>
      <w:numFmt w:val="lowerLetter"/>
      <w:lvlText w:val="%5."/>
      <w:lvlJc w:val="left"/>
      <w:pPr>
        <w:ind w:left="3672" w:hanging="360"/>
      </w:pPr>
    </w:lvl>
    <w:lvl w:ilvl="5" w:tplc="240A001B" w:tentative="1">
      <w:start w:val="1"/>
      <w:numFmt w:val="lowerRoman"/>
      <w:lvlText w:val="%6."/>
      <w:lvlJc w:val="right"/>
      <w:pPr>
        <w:ind w:left="4392" w:hanging="180"/>
      </w:pPr>
    </w:lvl>
    <w:lvl w:ilvl="6" w:tplc="240A000F" w:tentative="1">
      <w:start w:val="1"/>
      <w:numFmt w:val="decimal"/>
      <w:lvlText w:val="%7."/>
      <w:lvlJc w:val="left"/>
      <w:pPr>
        <w:ind w:left="5112" w:hanging="360"/>
      </w:pPr>
    </w:lvl>
    <w:lvl w:ilvl="7" w:tplc="240A0019" w:tentative="1">
      <w:start w:val="1"/>
      <w:numFmt w:val="lowerLetter"/>
      <w:lvlText w:val="%8."/>
      <w:lvlJc w:val="left"/>
      <w:pPr>
        <w:ind w:left="5832" w:hanging="360"/>
      </w:pPr>
    </w:lvl>
    <w:lvl w:ilvl="8" w:tplc="240A001B" w:tentative="1">
      <w:start w:val="1"/>
      <w:numFmt w:val="lowerRoman"/>
      <w:lvlText w:val="%9."/>
      <w:lvlJc w:val="right"/>
      <w:pPr>
        <w:ind w:left="6552" w:hanging="180"/>
      </w:pPr>
    </w:lvl>
  </w:abstractNum>
  <w:abstractNum w:abstractNumId="5" w15:restartNumberingAfterBreak="0">
    <w:nsid w:val="0E2129CD"/>
    <w:multiLevelType w:val="multilevel"/>
    <w:tmpl w:val="5DDA0C7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rFonts w:ascii="Times New Roman" w:hAnsi="Times New Roman" w:cs="Times New Roman" w:hint="default"/>
        <w:sz w:val="24"/>
        <w:szCs w:val="24"/>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15:restartNumberingAfterBreak="0">
    <w:nsid w:val="10722365"/>
    <w:multiLevelType w:val="multilevel"/>
    <w:tmpl w:val="380A5A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BF0B59"/>
    <w:multiLevelType w:val="hybridMultilevel"/>
    <w:tmpl w:val="F53484A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2E930D4"/>
    <w:multiLevelType w:val="multilevel"/>
    <w:tmpl w:val="DCE24B4E"/>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1E1B2424"/>
    <w:multiLevelType w:val="multilevel"/>
    <w:tmpl w:val="70329900"/>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432C120"/>
    <w:multiLevelType w:val="hybridMultilevel"/>
    <w:tmpl w:val="747E6692"/>
    <w:lvl w:ilvl="0" w:tplc="5C3C0452">
      <w:start w:val="1"/>
      <w:numFmt w:val="bullet"/>
      <w:lvlText w:val=""/>
      <w:lvlJc w:val="left"/>
      <w:pPr>
        <w:ind w:left="1778" w:hanging="360"/>
      </w:pPr>
      <w:rPr>
        <w:rFonts w:ascii="Symbol" w:hAnsi="Symbol" w:hint="default"/>
      </w:rPr>
    </w:lvl>
    <w:lvl w:ilvl="1" w:tplc="2E2EFF6E">
      <w:start w:val="1"/>
      <w:numFmt w:val="bullet"/>
      <w:lvlText w:val="o"/>
      <w:lvlJc w:val="left"/>
      <w:pPr>
        <w:ind w:left="2498" w:hanging="360"/>
      </w:pPr>
      <w:rPr>
        <w:rFonts w:ascii="Courier New" w:hAnsi="Courier New" w:hint="default"/>
      </w:rPr>
    </w:lvl>
    <w:lvl w:ilvl="2" w:tplc="DE3A0826">
      <w:start w:val="1"/>
      <w:numFmt w:val="bullet"/>
      <w:lvlText w:val=""/>
      <w:lvlJc w:val="left"/>
      <w:pPr>
        <w:ind w:left="3218" w:hanging="360"/>
      </w:pPr>
      <w:rPr>
        <w:rFonts w:ascii="Wingdings" w:hAnsi="Wingdings" w:hint="default"/>
      </w:rPr>
    </w:lvl>
    <w:lvl w:ilvl="3" w:tplc="0D0CC2C8">
      <w:start w:val="1"/>
      <w:numFmt w:val="bullet"/>
      <w:lvlText w:val=""/>
      <w:lvlJc w:val="left"/>
      <w:pPr>
        <w:ind w:left="3938" w:hanging="360"/>
      </w:pPr>
      <w:rPr>
        <w:rFonts w:ascii="Symbol" w:hAnsi="Symbol" w:hint="default"/>
      </w:rPr>
    </w:lvl>
    <w:lvl w:ilvl="4" w:tplc="F9FA8D90">
      <w:start w:val="1"/>
      <w:numFmt w:val="bullet"/>
      <w:lvlText w:val="o"/>
      <w:lvlJc w:val="left"/>
      <w:pPr>
        <w:ind w:left="4658" w:hanging="360"/>
      </w:pPr>
      <w:rPr>
        <w:rFonts w:ascii="Courier New" w:hAnsi="Courier New" w:hint="default"/>
      </w:rPr>
    </w:lvl>
    <w:lvl w:ilvl="5" w:tplc="3C7E3F3C">
      <w:start w:val="1"/>
      <w:numFmt w:val="bullet"/>
      <w:lvlText w:val=""/>
      <w:lvlJc w:val="left"/>
      <w:pPr>
        <w:ind w:left="5378" w:hanging="360"/>
      </w:pPr>
      <w:rPr>
        <w:rFonts w:ascii="Wingdings" w:hAnsi="Wingdings" w:hint="default"/>
      </w:rPr>
    </w:lvl>
    <w:lvl w:ilvl="6" w:tplc="5EB0225A">
      <w:start w:val="1"/>
      <w:numFmt w:val="bullet"/>
      <w:lvlText w:val=""/>
      <w:lvlJc w:val="left"/>
      <w:pPr>
        <w:ind w:left="6098" w:hanging="360"/>
      </w:pPr>
      <w:rPr>
        <w:rFonts w:ascii="Symbol" w:hAnsi="Symbol" w:hint="default"/>
      </w:rPr>
    </w:lvl>
    <w:lvl w:ilvl="7" w:tplc="2ABEFEE4">
      <w:start w:val="1"/>
      <w:numFmt w:val="bullet"/>
      <w:lvlText w:val="o"/>
      <w:lvlJc w:val="left"/>
      <w:pPr>
        <w:ind w:left="6818" w:hanging="360"/>
      </w:pPr>
      <w:rPr>
        <w:rFonts w:ascii="Courier New" w:hAnsi="Courier New" w:hint="default"/>
      </w:rPr>
    </w:lvl>
    <w:lvl w:ilvl="8" w:tplc="1ED89462">
      <w:start w:val="1"/>
      <w:numFmt w:val="bullet"/>
      <w:lvlText w:val=""/>
      <w:lvlJc w:val="left"/>
      <w:pPr>
        <w:ind w:left="7538" w:hanging="360"/>
      </w:pPr>
      <w:rPr>
        <w:rFonts w:ascii="Wingdings" w:hAnsi="Wingdings" w:hint="default"/>
      </w:rPr>
    </w:lvl>
  </w:abstractNum>
  <w:abstractNum w:abstractNumId="11" w15:restartNumberingAfterBreak="0">
    <w:nsid w:val="27FA6E88"/>
    <w:multiLevelType w:val="hybridMultilevel"/>
    <w:tmpl w:val="F462F454"/>
    <w:lvl w:ilvl="0" w:tplc="D09EB25C">
      <w:numFmt w:val="none"/>
      <w:lvlText w:val=""/>
      <w:lvlJc w:val="left"/>
      <w:pPr>
        <w:tabs>
          <w:tab w:val="num" w:pos="360"/>
        </w:tabs>
      </w:pPr>
    </w:lvl>
    <w:lvl w:ilvl="1" w:tplc="165ADB7A">
      <w:start w:val="1"/>
      <w:numFmt w:val="lowerLetter"/>
      <w:lvlText w:val="%2."/>
      <w:lvlJc w:val="left"/>
      <w:pPr>
        <w:ind w:left="2498" w:hanging="360"/>
      </w:pPr>
    </w:lvl>
    <w:lvl w:ilvl="2" w:tplc="53762C90">
      <w:start w:val="1"/>
      <w:numFmt w:val="lowerRoman"/>
      <w:lvlText w:val="%3."/>
      <w:lvlJc w:val="right"/>
      <w:pPr>
        <w:ind w:left="3218" w:hanging="180"/>
      </w:pPr>
    </w:lvl>
    <w:lvl w:ilvl="3" w:tplc="E97CBAAA">
      <w:start w:val="1"/>
      <w:numFmt w:val="decimal"/>
      <w:lvlText w:val="%4."/>
      <w:lvlJc w:val="left"/>
      <w:pPr>
        <w:ind w:left="3938" w:hanging="360"/>
      </w:pPr>
    </w:lvl>
    <w:lvl w:ilvl="4" w:tplc="BA304EEA">
      <w:start w:val="1"/>
      <w:numFmt w:val="lowerLetter"/>
      <w:lvlText w:val="%5."/>
      <w:lvlJc w:val="left"/>
      <w:pPr>
        <w:ind w:left="4658" w:hanging="360"/>
      </w:pPr>
    </w:lvl>
    <w:lvl w:ilvl="5" w:tplc="F6469C04">
      <w:start w:val="1"/>
      <w:numFmt w:val="lowerRoman"/>
      <w:lvlText w:val="%6."/>
      <w:lvlJc w:val="right"/>
      <w:pPr>
        <w:ind w:left="5378" w:hanging="180"/>
      </w:pPr>
    </w:lvl>
    <w:lvl w:ilvl="6" w:tplc="B240C536">
      <w:start w:val="1"/>
      <w:numFmt w:val="decimal"/>
      <w:lvlText w:val="%7."/>
      <w:lvlJc w:val="left"/>
      <w:pPr>
        <w:ind w:left="6098" w:hanging="360"/>
      </w:pPr>
    </w:lvl>
    <w:lvl w:ilvl="7" w:tplc="5EB0E948">
      <w:start w:val="1"/>
      <w:numFmt w:val="lowerLetter"/>
      <w:lvlText w:val="%8."/>
      <w:lvlJc w:val="left"/>
      <w:pPr>
        <w:ind w:left="6818" w:hanging="360"/>
      </w:pPr>
    </w:lvl>
    <w:lvl w:ilvl="8" w:tplc="F52C3E6A">
      <w:start w:val="1"/>
      <w:numFmt w:val="lowerRoman"/>
      <w:lvlText w:val="%9."/>
      <w:lvlJc w:val="right"/>
      <w:pPr>
        <w:ind w:left="7538" w:hanging="180"/>
      </w:pPr>
    </w:lvl>
  </w:abstractNum>
  <w:abstractNum w:abstractNumId="12" w15:restartNumberingAfterBreak="0">
    <w:nsid w:val="29514736"/>
    <w:multiLevelType w:val="multilevel"/>
    <w:tmpl w:val="69EC03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B8A1B67"/>
    <w:multiLevelType w:val="multilevel"/>
    <w:tmpl w:val="FF6A1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C9D6203"/>
    <w:multiLevelType w:val="hybridMultilevel"/>
    <w:tmpl w:val="31F6F980"/>
    <w:lvl w:ilvl="0" w:tplc="63984E0C">
      <w:start w:val="1"/>
      <w:numFmt w:val="bullet"/>
      <w:lvlText w:val=""/>
      <w:lvlJc w:val="left"/>
      <w:pPr>
        <w:ind w:left="1778" w:hanging="360"/>
      </w:pPr>
      <w:rPr>
        <w:rFonts w:ascii="Symbol" w:hAnsi="Symbol" w:hint="default"/>
      </w:rPr>
    </w:lvl>
    <w:lvl w:ilvl="1" w:tplc="8F3EB2DA">
      <w:start w:val="1"/>
      <w:numFmt w:val="bullet"/>
      <w:lvlText w:val="o"/>
      <w:lvlJc w:val="left"/>
      <w:pPr>
        <w:ind w:left="2498" w:hanging="360"/>
      </w:pPr>
      <w:rPr>
        <w:rFonts w:ascii="Courier New" w:hAnsi="Courier New" w:hint="default"/>
      </w:rPr>
    </w:lvl>
    <w:lvl w:ilvl="2" w:tplc="08D40DFE">
      <w:start w:val="1"/>
      <w:numFmt w:val="bullet"/>
      <w:lvlText w:val=""/>
      <w:lvlJc w:val="left"/>
      <w:pPr>
        <w:ind w:left="3218" w:hanging="360"/>
      </w:pPr>
      <w:rPr>
        <w:rFonts w:ascii="Wingdings" w:hAnsi="Wingdings" w:hint="default"/>
      </w:rPr>
    </w:lvl>
    <w:lvl w:ilvl="3" w:tplc="111011FE">
      <w:start w:val="1"/>
      <w:numFmt w:val="bullet"/>
      <w:lvlText w:val=""/>
      <w:lvlJc w:val="left"/>
      <w:pPr>
        <w:ind w:left="3938" w:hanging="360"/>
      </w:pPr>
      <w:rPr>
        <w:rFonts w:ascii="Symbol" w:hAnsi="Symbol" w:hint="default"/>
      </w:rPr>
    </w:lvl>
    <w:lvl w:ilvl="4" w:tplc="BB867596">
      <w:start w:val="1"/>
      <w:numFmt w:val="bullet"/>
      <w:lvlText w:val="o"/>
      <w:lvlJc w:val="left"/>
      <w:pPr>
        <w:ind w:left="4658" w:hanging="360"/>
      </w:pPr>
      <w:rPr>
        <w:rFonts w:ascii="Courier New" w:hAnsi="Courier New" w:hint="default"/>
      </w:rPr>
    </w:lvl>
    <w:lvl w:ilvl="5" w:tplc="841EE378">
      <w:start w:val="1"/>
      <w:numFmt w:val="bullet"/>
      <w:lvlText w:val=""/>
      <w:lvlJc w:val="left"/>
      <w:pPr>
        <w:ind w:left="5378" w:hanging="360"/>
      </w:pPr>
      <w:rPr>
        <w:rFonts w:ascii="Wingdings" w:hAnsi="Wingdings" w:hint="default"/>
      </w:rPr>
    </w:lvl>
    <w:lvl w:ilvl="6" w:tplc="2DB849F2">
      <w:start w:val="1"/>
      <w:numFmt w:val="bullet"/>
      <w:lvlText w:val=""/>
      <w:lvlJc w:val="left"/>
      <w:pPr>
        <w:ind w:left="6098" w:hanging="360"/>
      </w:pPr>
      <w:rPr>
        <w:rFonts w:ascii="Symbol" w:hAnsi="Symbol" w:hint="default"/>
      </w:rPr>
    </w:lvl>
    <w:lvl w:ilvl="7" w:tplc="50C62604">
      <w:start w:val="1"/>
      <w:numFmt w:val="bullet"/>
      <w:lvlText w:val="o"/>
      <w:lvlJc w:val="left"/>
      <w:pPr>
        <w:ind w:left="6818" w:hanging="360"/>
      </w:pPr>
      <w:rPr>
        <w:rFonts w:ascii="Courier New" w:hAnsi="Courier New" w:hint="default"/>
      </w:rPr>
    </w:lvl>
    <w:lvl w:ilvl="8" w:tplc="C602F1B2">
      <w:start w:val="1"/>
      <w:numFmt w:val="bullet"/>
      <w:lvlText w:val=""/>
      <w:lvlJc w:val="left"/>
      <w:pPr>
        <w:ind w:left="7538" w:hanging="360"/>
      </w:pPr>
      <w:rPr>
        <w:rFonts w:ascii="Wingdings" w:hAnsi="Wingdings" w:hint="default"/>
      </w:rPr>
    </w:lvl>
  </w:abstractNum>
  <w:abstractNum w:abstractNumId="15" w15:restartNumberingAfterBreak="0">
    <w:nsid w:val="2F58145E"/>
    <w:multiLevelType w:val="hybridMultilevel"/>
    <w:tmpl w:val="76344F02"/>
    <w:lvl w:ilvl="0" w:tplc="68B4591C">
      <w:numFmt w:val="none"/>
      <w:lvlText w:val=""/>
      <w:lvlJc w:val="left"/>
      <w:pPr>
        <w:tabs>
          <w:tab w:val="num" w:pos="360"/>
        </w:tabs>
      </w:pPr>
    </w:lvl>
    <w:lvl w:ilvl="1" w:tplc="08DE8740">
      <w:start w:val="1"/>
      <w:numFmt w:val="lowerLetter"/>
      <w:lvlText w:val="%2."/>
      <w:lvlJc w:val="left"/>
      <w:pPr>
        <w:ind w:left="2498" w:hanging="360"/>
      </w:pPr>
    </w:lvl>
    <w:lvl w:ilvl="2" w:tplc="29C00B8E">
      <w:start w:val="1"/>
      <w:numFmt w:val="lowerRoman"/>
      <w:lvlText w:val="%3."/>
      <w:lvlJc w:val="right"/>
      <w:pPr>
        <w:ind w:left="3218" w:hanging="180"/>
      </w:pPr>
    </w:lvl>
    <w:lvl w:ilvl="3" w:tplc="90662F5C">
      <w:start w:val="1"/>
      <w:numFmt w:val="decimal"/>
      <w:lvlText w:val="%4."/>
      <w:lvlJc w:val="left"/>
      <w:pPr>
        <w:ind w:left="3938" w:hanging="360"/>
      </w:pPr>
    </w:lvl>
    <w:lvl w:ilvl="4" w:tplc="26AA9AE2">
      <w:start w:val="1"/>
      <w:numFmt w:val="lowerLetter"/>
      <w:lvlText w:val="%5."/>
      <w:lvlJc w:val="left"/>
      <w:pPr>
        <w:ind w:left="4658" w:hanging="360"/>
      </w:pPr>
    </w:lvl>
    <w:lvl w:ilvl="5" w:tplc="807C7E1E">
      <w:start w:val="1"/>
      <w:numFmt w:val="lowerRoman"/>
      <w:lvlText w:val="%6."/>
      <w:lvlJc w:val="right"/>
      <w:pPr>
        <w:ind w:left="5378" w:hanging="180"/>
      </w:pPr>
    </w:lvl>
    <w:lvl w:ilvl="6" w:tplc="D618168A">
      <w:start w:val="1"/>
      <w:numFmt w:val="decimal"/>
      <w:lvlText w:val="%7."/>
      <w:lvlJc w:val="left"/>
      <w:pPr>
        <w:ind w:left="6098" w:hanging="360"/>
      </w:pPr>
    </w:lvl>
    <w:lvl w:ilvl="7" w:tplc="EE749D80">
      <w:start w:val="1"/>
      <w:numFmt w:val="lowerLetter"/>
      <w:lvlText w:val="%8."/>
      <w:lvlJc w:val="left"/>
      <w:pPr>
        <w:ind w:left="6818" w:hanging="360"/>
      </w:pPr>
    </w:lvl>
    <w:lvl w:ilvl="8" w:tplc="DB90DAF4">
      <w:start w:val="1"/>
      <w:numFmt w:val="lowerRoman"/>
      <w:lvlText w:val="%9."/>
      <w:lvlJc w:val="right"/>
      <w:pPr>
        <w:ind w:left="7538" w:hanging="180"/>
      </w:pPr>
    </w:lvl>
  </w:abstractNum>
  <w:abstractNum w:abstractNumId="16" w15:restartNumberingAfterBreak="0">
    <w:nsid w:val="33D22A0E"/>
    <w:multiLevelType w:val="multilevel"/>
    <w:tmpl w:val="2CC61F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8F123DC"/>
    <w:multiLevelType w:val="multilevel"/>
    <w:tmpl w:val="C4824D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AF8AAB9"/>
    <w:multiLevelType w:val="hybridMultilevel"/>
    <w:tmpl w:val="B5D40106"/>
    <w:lvl w:ilvl="0" w:tplc="8188AD26">
      <w:start w:val="1"/>
      <w:numFmt w:val="bullet"/>
      <w:lvlText w:val=""/>
      <w:lvlJc w:val="left"/>
      <w:pPr>
        <w:ind w:left="1778" w:hanging="360"/>
      </w:pPr>
      <w:rPr>
        <w:rFonts w:ascii="Symbol" w:hAnsi="Symbol" w:hint="default"/>
      </w:rPr>
    </w:lvl>
    <w:lvl w:ilvl="1" w:tplc="2F30CDD4">
      <w:start w:val="1"/>
      <w:numFmt w:val="bullet"/>
      <w:lvlText w:val="o"/>
      <w:lvlJc w:val="left"/>
      <w:pPr>
        <w:ind w:left="2498" w:hanging="360"/>
      </w:pPr>
      <w:rPr>
        <w:rFonts w:ascii="Courier New" w:hAnsi="Courier New" w:hint="default"/>
      </w:rPr>
    </w:lvl>
    <w:lvl w:ilvl="2" w:tplc="BE1603D2">
      <w:start w:val="1"/>
      <w:numFmt w:val="bullet"/>
      <w:lvlText w:val=""/>
      <w:lvlJc w:val="left"/>
      <w:pPr>
        <w:ind w:left="3218" w:hanging="360"/>
      </w:pPr>
      <w:rPr>
        <w:rFonts w:ascii="Wingdings" w:hAnsi="Wingdings" w:hint="default"/>
      </w:rPr>
    </w:lvl>
    <w:lvl w:ilvl="3" w:tplc="D71A79CA">
      <w:start w:val="1"/>
      <w:numFmt w:val="bullet"/>
      <w:lvlText w:val=""/>
      <w:lvlJc w:val="left"/>
      <w:pPr>
        <w:ind w:left="3938" w:hanging="360"/>
      </w:pPr>
      <w:rPr>
        <w:rFonts w:ascii="Symbol" w:hAnsi="Symbol" w:hint="default"/>
      </w:rPr>
    </w:lvl>
    <w:lvl w:ilvl="4" w:tplc="C83AE292">
      <w:start w:val="1"/>
      <w:numFmt w:val="bullet"/>
      <w:lvlText w:val="o"/>
      <w:lvlJc w:val="left"/>
      <w:pPr>
        <w:ind w:left="4658" w:hanging="360"/>
      </w:pPr>
      <w:rPr>
        <w:rFonts w:ascii="Courier New" w:hAnsi="Courier New" w:hint="default"/>
      </w:rPr>
    </w:lvl>
    <w:lvl w:ilvl="5" w:tplc="976C9B64">
      <w:start w:val="1"/>
      <w:numFmt w:val="bullet"/>
      <w:lvlText w:val=""/>
      <w:lvlJc w:val="left"/>
      <w:pPr>
        <w:ind w:left="5378" w:hanging="360"/>
      </w:pPr>
      <w:rPr>
        <w:rFonts w:ascii="Wingdings" w:hAnsi="Wingdings" w:hint="default"/>
      </w:rPr>
    </w:lvl>
    <w:lvl w:ilvl="6" w:tplc="C16A9184">
      <w:start w:val="1"/>
      <w:numFmt w:val="bullet"/>
      <w:lvlText w:val=""/>
      <w:lvlJc w:val="left"/>
      <w:pPr>
        <w:ind w:left="6098" w:hanging="360"/>
      </w:pPr>
      <w:rPr>
        <w:rFonts w:ascii="Symbol" w:hAnsi="Symbol" w:hint="default"/>
      </w:rPr>
    </w:lvl>
    <w:lvl w:ilvl="7" w:tplc="E606F16C">
      <w:start w:val="1"/>
      <w:numFmt w:val="bullet"/>
      <w:lvlText w:val="o"/>
      <w:lvlJc w:val="left"/>
      <w:pPr>
        <w:ind w:left="6818" w:hanging="360"/>
      </w:pPr>
      <w:rPr>
        <w:rFonts w:ascii="Courier New" w:hAnsi="Courier New" w:hint="default"/>
      </w:rPr>
    </w:lvl>
    <w:lvl w:ilvl="8" w:tplc="44CA704E">
      <w:start w:val="1"/>
      <w:numFmt w:val="bullet"/>
      <w:lvlText w:val=""/>
      <w:lvlJc w:val="left"/>
      <w:pPr>
        <w:ind w:left="7538" w:hanging="360"/>
      </w:pPr>
      <w:rPr>
        <w:rFonts w:ascii="Wingdings" w:hAnsi="Wingdings" w:hint="default"/>
      </w:rPr>
    </w:lvl>
  </w:abstractNum>
  <w:abstractNum w:abstractNumId="19" w15:restartNumberingAfterBreak="0">
    <w:nsid w:val="3DF185D6"/>
    <w:multiLevelType w:val="hybridMultilevel"/>
    <w:tmpl w:val="B06CAA3E"/>
    <w:lvl w:ilvl="0" w:tplc="7C6CCD0C">
      <w:numFmt w:val="none"/>
      <w:lvlText w:val=""/>
      <w:lvlJc w:val="left"/>
      <w:pPr>
        <w:tabs>
          <w:tab w:val="num" w:pos="360"/>
        </w:tabs>
      </w:pPr>
    </w:lvl>
    <w:lvl w:ilvl="1" w:tplc="DC380AF2">
      <w:start w:val="1"/>
      <w:numFmt w:val="lowerLetter"/>
      <w:lvlText w:val="%2."/>
      <w:lvlJc w:val="left"/>
      <w:pPr>
        <w:ind w:left="2498" w:hanging="360"/>
      </w:pPr>
    </w:lvl>
    <w:lvl w:ilvl="2" w:tplc="469A19D2">
      <w:start w:val="1"/>
      <w:numFmt w:val="lowerRoman"/>
      <w:lvlText w:val="%3."/>
      <w:lvlJc w:val="right"/>
      <w:pPr>
        <w:ind w:left="3218" w:hanging="180"/>
      </w:pPr>
    </w:lvl>
    <w:lvl w:ilvl="3" w:tplc="11182E56">
      <w:start w:val="1"/>
      <w:numFmt w:val="decimal"/>
      <w:lvlText w:val="%4."/>
      <w:lvlJc w:val="left"/>
      <w:pPr>
        <w:ind w:left="3938" w:hanging="360"/>
      </w:pPr>
    </w:lvl>
    <w:lvl w:ilvl="4" w:tplc="F3EEB7B6">
      <w:start w:val="1"/>
      <w:numFmt w:val="lowerLetter"/>
      <w:lvlText w:val="%5."/>
      <w:lvlJc w:val="left"/>
      <w:pPr>
        <w:ind w:left="4658" w:hanging="360"/>
      </w:pPr>
    </w:lvl>
    <w:lvl w:ilvl="5" w:tplc="468CCE14">
      <w:start w:val="1"/>
      <w:numFmt w:val="lowerRoman"/>
      <w:lvlText w:val="%6."/>
      <w:lvlJc w:val="right"/>
      <w:pPr>
        <w:ind w:left="5378" w:hanging="180"/>
      </w:pPr>
    </w:lvl>
    <w:lvl w:ilvl="6" w:tplc="952E6E70">
      <w:start w:val="1"/>
      <w:numFmt w:val="decimal"/>
      <w:lvlText w:val="%7."/>
      <w:lvlJc w:val="left"/>
      <w:pPr>
        <w:ind w:left="6098" w:hanging="360"/>
      </w:pPr>
    </w:lvl>
    <w:lvl w:ilvl="7" w:tplc="27EE294E">
      <w:start w:val="1"/>
      <w:numFmt w:val="lowerLetter"/>
      <w:lvlText w:val="%8."/>
      <w:lvlJc w:val="left"/>
      <w:pPr>
        <w:ind w:left="6818" w:hanging="360"/>
      </w:pPr>
    </w:lvl>
    <w:lvl w:ilvl="8" w:tplc="1E2AB50A">
      <w:start w:val="1"/>
      <w:numFmt w:val="lowerRoman"/>
      <w:lvlText w:val="%9."/>
      <w:lvlJc w:val="right"/>
      <w:pPr>
        <w:ind w:left="7538" w:hanging="180"/>
      </w:pPr>
    </w:lvl>
  </w:abstractNum>
  <w:abstractNum w:abstractNumId="20" w15:restartNumberingAfterBreak="0">
    <w:nsid w:val="3FA72980"/>
    <w:multiLevelType w:val="hybridMultilevel"/>
    <w:tmpl w:val="C298CC4C"/>
    <w:lvl w:ilvl="0" w:tplc="240A0001">
      <w:start w:val="1"/>
      <w:numFmt w:val="bullet"/>
      <w:lvlText w:val=""/>
      <w:lvlJc w:val="left"/>
      <w:pPr>
        <w:ind w:left="1430" w:hanging="360"/>
      </w:pPr>
      <w:rPr>
        <w:rFonts w:ascii="Symbol" w:hAnsi="Symbol" w:hint="default"/>
      </w:rPr>
    </w:lvl>
    <w:lvl w:ilvl="1" w:tplc="240A0003" w:tentative="1">
      <w:start w:val="1"/>
      <w:numFmt w:val="bullet"/>
      <w:lvlText w:val="o"/>
      <w:lvlJc w:val="left"/>
      <w:pPr>
        <w:ind w:left="2150" w:hanging="360"/>
      </w:pPr>
      <w:rPr>
        <w:rFonts w:ascii="Courier New" w:hAnsi="Courier New" w:cs="Courier New" w:hint="default"/>
      </w:rPr>
    </w:lvl>
    <w:lvl w:ilvl="2" w:tplc="240A0005" w:tentative="1">
      <w:start w:val="1"/>
      <w:numFmt w:val="bullet"/>
      <w:lvlText w:val=""/>
      <w:lvlJc w:val="left"/>
      <w:pPr>
        <w:ind w:left="2870" w:hanging="360"/>
      </w:pPr>
      <w:rPr>
        <w:rFonts w:ascii="Wingdings" w:hAnsi="Wingdings" w:hint="default"/>
      </w:rPr>
    </w:lvl>
    <w:lvl w:ilvl="3" w:tplc="240A0001" w:tentative="1">
      <w:start w:val="1"/>
      <w:numFmt w:val="bullet"/>
      <w:lvlText w:val=""/>
      <w:lvlJc w:val="left"/>
      <w:pPr>
        <w:ind w:left="3590" w:hanging="360"/>
      </w:pPr>
      <w:rPr>
        <w:rFonts w:ascii="Symbol" w:hAnsi="Symbol" w:hint="default"/>
      </w:rPr>
    </w:lvl>
    <w:lvl w:ilvl="4" w:tplc="240A0003" w:tentative="1">
      <w:start w:val="1"/>
      <w:numFmt w:val="bullet"/>
      <w:lvlText w:val="o"/>
      <w:lvlJc w:val="left"/>
      <w:pPr>
        <w:ind w:left="4310" w:hanging="360"/>
      </w:pPr>
      <w:rPr>
        <w:rFonts w:ascii="Courier New" w:hAnsi="Courier New" w:cs="Courier New" w:hint="default"/>
      </w:rPr>
    </w:lvl>
    <w:lvl w:ilvl="5" w:tplc="240A0005" w:tentative="1">
      <w:start w:val="1"/>
      <w:numFmt w:val="bullet"/>
      <w:lvlText w:val=""/>
      <w:lvlJc w:val="left"/>
      <w:pPr>
        <w:ind w:left="5030" w:hanging="360"/>
      </w:pPr>
      <w:rPr>
        <w:rFonts w:ascii="Wingdings" w:hAnsi="Wingdings" w:hint="default"/>
      </w:rPr>
    </w:lvl>
    <w:lvl w:ilvl="6" w:tplc="240A0001" w:tentative="1">
      <w:start w:val="1"/>
      <w:numFmt w:val="bullet"/>
      <w:lvlText w:val=""/>
      <w:lvlJc w:val="left"/>
      <w:pPr>
        <w:ind w:left="5750" w:hanging="360"/>
      </w:pPr>
      <w:rPr>
        <w:rFonts w:ascii="Symbol" w:hAnsi="Symbol" w:hint="default"/>
      </w:rPr>
    </w:lvl>
    <w:lvl w:ilvl="7" w:tplc="240A0003" w:tentative="1">
      <w:start w:val="1"/>
      <w:numFmt w:val="bullet"/>
      <w:lvlText w:val="o"/>
      <w:lvlJc w:val="left"/>
      <w:pPr>
        <w:ind w:left="6470" w:hanging="360"/>
      </w:pPr>
      <w:rPr>
        <w:rFonts w:ascii="Courier New" w:hAnsi="Courier New" w:cs="Courier New" w:hint="default"/>
      </w:rPr>
    </w:lvl>
    <w:lvl w:ilvl="8" w:tplc="240A0005" w:tentative="1">
      <w:start w:val="1"/>
      <w:numFmt w:val="bullet"/>
      <w:lvlText w:val=""/>
      <w:lvlJc w:val="left"/>
      <w:pPr>
        <w:ind w:left="7190" w:hanging="360"/>
      </w:pPr>
      <w:rPr>
        <w:rFonts w:ascii="Wingdings" w:hAnsi="Wingdings" w:hint="default"/>
      </w:rPr>
    </w:lvl>
  </w:abstractNum>
  <w:abstractNum w:abstractNumId="21" w15:restartNumberingAfterBreak="0">
    <w:nsid w:val="451DFF7D"/>
    <w:multiLevelType w:val="hybridMultilevel"/>
    <w:tmpl w:val="06647C9C"/>
    <w:lvl w:ilvl="0" w:tplc="F1C0E2B0">
      <w:numFmt w:val="none"/>
      <w:lvlText w:val=""/>
      <w:lvlJc w:val="left"/>
      <w:pPr>
        <w:tabs>
          <w:tab w:val="num" w:pos="360"/>
        </w:tabs>
      </w:pPr>
    </w:lvl>
    <w:lvl w:ilvl="1" w:tplc="0DA4B578">
      <w:start w:val="1"/>
      <w:numFmt w:val="lowerLetter"/>
      <w:lvlText w:val="%2."/>
      <w:lvlJc w:val="left"/>
      <w:pPr>
        <w:ind w:left="2498" w:hanging="360"/>
      </w:pPr>
    </w:lvl>
    <w:lvl w:ilvl="2" w:tplc="31A85690">
      <w:start w:val="1"/>
      <w:numFmt w:val="lowerRoman"/>
      <w:lvlText w:val="%3."/>
      <w:lvlJc w:val="right"/>
      <w:pPr>
        <w:ind w:left="3218" w:hanging="180"/>
      </w:pPr>
    </w:lvl>
    <w:lvl w:ilvl="3" w:tplc="34AE8910">
      <w:start w:val="1"/>
      <w:numFmt w:val="decimal"/>
      <w:lvlText w:val="%4."/>
      <w:lvlJc w:val="left"/>
      <w:pPr>
        <w:ind w:left="3938" w:hanging="360"/>
      </w:pPr>
    </w:lvl>
    <w:lvl w:ilvl="4" w:tplc="CEF2C6D0">
      <w:start w:val="1"/>
      <w:numFmt w:val="lowerLetter"/>
      <w:lvlText w:val="%5."/>
      <w:lvlJc w:val="left"/>
      <w:pPr>
        <w:ind w:left="4658" w:hanging="360"/>
      </w:pPr>
    </w:lvl>
    <w:lvl w:ilvl="5" w:tplc="A7AE5F90">
      <w:start w:val="1"/>
      <w:numFmt w:val="lowerRoman"/>
      <w:lvlText w:val="%6."/>
      <w:lvlJc w:val="right"/>
      <w:pPr>
        <w:ind w:left="5378" w:hanging="180"/>
      </w:pPr>
    </w:lvl>
    <w:lvl w:ilvl="6" w:tplc="9B0A705A">
      <w:start w:val="1"/>
      <w:numFmt w:val="decimal"/>
      <w:lvlText w:val="%7."/>
      <w:lvlJc w:val="left"/>
      <w:pPr>
        <w:ind w:left="6098" w:hanging="360"/>
      </w:pPr>
    </w:lvl>
    <w:lvl w:ilvl="7" w:tplc="C8A04A46">
      <w:start w:val="1"/>
      <w:numFmt w:val="lowerLetter"/>
      <w:lvlText w:val="%8."/>
      <w:lvlJc w:val="left"/>
      <w:pPr>
        <w:ind w:left="6818" w:hanging="360"/>
      </w:pPr>
    </w:lvl>
    <w:lvl w:ilvl="8" w:tplc="D2D85D72">
      <w:start w:val="1"/>
      <w:numFmt w:val="lowerRoman"/>
      <w:lvlText w:val="%9."/>
      <w:lvlJc w:val="right"/>
      <w:pPr>
        <w:ind w:left="7538" w:hanging="180"/>
      </w:pPr>
    </w:lvl>
  </w:abstractNum>
  <w:abstractNum w:abstractNumId="22" w15:restartNumberingAfterBreak="0">
    <w:nsid w:val="460D1485"/>
    <w:multiLevelType w:val="multilevel"/>
    <w:tmpl w:val="BB182D68"/>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3" w15:restartNumberingAfterBreak="0">
    <w:nsid w:val="46B30FB2"/>
    <w:multiLevelType w:val="multilevel"/>
    <w:tmpl w:val="9948C586"/>
    <w:lvl w:ilvl="0">
      <w:start w:val="1"/>
      <w:numFmt w:val="low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4" w15:restartNumberingAfterBreak="0">
    <w:nsid w:val="483E9D32"/>
    <w:multiLevelType w:val="hybridMultilevel"/>
    <w:tmpl w:val="5AC84444"/>
    <w:lvl w:ilvl="0" w:tplc="584A699A">
      <w:numFmt w:val="none"/>
      <w:lvlText w:val=""/>
      <w:lvlJc w:val="left"/>
      <w:pPr>
        <w:tabs>
          <w:tab w:val="num" w:pos="360"/>
        </w:tabs>
      </w:pPr>
    </w:lvl>
    <w:lvl w:ilvl="1" w:tplc="C1F8CA78">
      <w:start w:val="1"/>
      <w:numFmt w:val="lowerLetter"/>
      <w:lvlText w:val="%2."/>
      <w:lvlJc w:val="left"/>
      <w:pPr>
        <w:ind w:left="2498" w:hanging="360"/>
      </w:pPr>
    </w:lvl>
    <w:lvl w:ilvl="2" w:tplc="1CA665E0">
      <w:start w:val="1"/>
      <w:numFmt w:val="lowerRoman"/>
      <w:lvlText w:val="%3."/>
      <w:lvlJc w:val="right"/>
      <w:pPr>
        <w:ind w:left="3218" w:hanging="180"/>
      </w:pPr>
    </w:lvl>
    <w:lvl w:ilvl="3" w:tplc="9E385FF4">
      <w:start w:val="1"/>
      <w:numFmt w:val="decimal"/>
      <w:lvlText w:val="%4."/>
      <w:lvlJc w:val="left"/>
      <w:pPr>
        <w:ind w:left="3938" w:hanging="360"/>
      </w:pPr>
    </w:lvl>
    <w:lvl w:ilvl="4" w:tplc="ADECD1D2">
      <w:start w:val="1"/>
      <w:numFmt w:val="lowerLetter"/>
      <w:lvlText w:val="%5."/>
      <w:lvlJc w:val="left"/>
      <w:pPr>
        <w:ind w:left="4658" w:hanging="360"/>
      </w:pPr>
    </w:lvl>
    <w:lvl w:ilvl="5" w:tplc="23CEE526">
      <w:start w:val="1"/>
      <w:numFmt w:val="lowerRoman"/>
      <w:lvlText w:val="%6."/>
      <w:lvlJc w:val="right"/>
      <w:pPr>
        <w:ind w:left="5378" w:hanging="180"/>
      </w:pPr>
    </w:lvl>
    <w:lvl w:ilvl="6" w:tplc="6AB8835E">
      <w:start w:val="1"/>
      <w:numFmt w:val="decimal"/>
      <w:lvlText w:val="%7."/>
      <w:lvlJc w:val="left"/>
      <w:pPr>
        <w:ind w:left="6098" w:hanging="360"/>
      </w:pPr>
    </w:lvl>
    <w:lvl w:ilvl="7" w:tplc="374CE7DC">
      <w:start w:val="1"/>
      <w:numFmt w:val="lowerLetter"/>
      <w:lvlText w:val="%8."/>
      <w:lvlJc w:val="left"/>
      <w:pPr>
        <w:ind w:left="6818" w:hanging="360"/>
      </w:pPr>
    </w:lvl>
    <w:lvl w:ilvl="8" w:tplc="9482DA58">
      <w:start w:val="1"/>
      <w:numFmt w:val="lowerRoman"/>
      <w:lvlText w:val="%9."/>
      <w:lvlJc w:val="right"/>
      <w:pPr>
        <w:ind w:left="7538" w:hanging="180"/>
      </w:pPr>
    </w:lvl>
  </w:abstractNum>
  <w:abstractNum w:abstractNumId="25" w15:restartNumberingAfterBreak="0">
    <w:nsid w:val="49CE889A"/>
    <w:multiLevelType w:val="hybridMultilevel"/>
    <w:tmpl w:val="F6247106"/>
    <w:lvl w:ilvl="0" w:tplc="71926E76">
      <w:numFmt w:val="none"/>
      <w:lvlText w:val=""/>
      <w:lvlJc w:val="left"/>
      <w:pPr>
        <w:tabs>
          <w:tab w:val="num" w:pos="360"/>
        </w:tabs>
      </w:pPr>
    </w:lvl>
    <w:lvl w:ilvl="1" w:tplc="05A6F1B4">
      <w:start w:val="1"/>
      <w:numFmt w:val="lowerLetter"/>
      <w:lvlText w:val="%2."/>
      <w:lvlJc w:val="left"/>
      <w:pPr>
        <w:ind w:left="2498" w:hanging="360"/>
      </w:pPr>
    </w:lvl>
    <w:lvl w:ilvl="2" w:tplc="1DD4926A">
      <w:start w:val="1"/>
      <w:numFmt w:val="lowerRoman"/>
      <w:lvlText w:val="%3."/>
      <w:lvlJc w:val="right"/>
      <w:pPr>
        <w:ind w:left="3218" w:hanging="180"/>
      </w:pPr>
    </w:lvl>
    <w:lvl w:ilvl="3" w:tplc="6BE6F77E">
      <w:start w:val="1"/>
      <w:numFmt w:val="decimal"/>
      <w:lvlText w:val="%4."/>
      <w:lvlJc w:val="left"/>
      <w:pPr>
        <w:ind w:left="3938" w:hanging="360"/>
      </w:pPr>
    </w:lvl>
    <w:lvl w:ilvl="4" w:tplc="347C09C2">
      <w:start w:val="1"/>
      <w:numFmt w:val="lowerLetter"/>
      <w:lvlText w:val="%5."/>
      <w:lvlJc w:val="left"/>
      <w:pPr>
        <w:ind w:left="4658" w:hanging="360"/>
      </w:pPr>
    </w:lvl>
    <w:lvl w:ilvl="5" w:tplc="A9803450">
      <w:start w:val="1"/>
      <w:numFmt w:val="lowerRoman"/>
      <w:lvlText w:val="%6."/>
      <w:lvlJc w:val="right"/>
      <w:pPr>
        <w:ind w:left="5378" w:hanging="180"/>
      </w:pPr>
    </w:lvl>
    <w:lvl w:ilvl="6" w:tplc="47804EB4">
      <w:start w:val="1"/>
      <w:numFmt w:val="decimal"/>
      <w:lvlText w:val="%7."/>
      <w:lvlJc w:val="left"/>
      <w:pPr>
        <w:ind w:left="6098" w:hanging="360"/>
      </w:pPr>
    </w:lvl>
    <w:lvl w:ilvl="7" w:tplc="D66EEB2A">
      <w:start w:val="1"/>
      <w:numFmt w:val="lowerLetter"/>
      <w:lvlText w:val="%8."/>
      <w:lvlJc w:val="left"/>
      <w:pPr>
        <w:ind w:left="6818" w:hanging="360"/>
      </w:pPr>
    </w:lvl>
    <w:lvl w:ilvl="8" w:tplc="3920F88C">
      <w:start w:val="1"/>
      <w:numFmt w:val="lowerRoman"/>
      <w:lvlText w:val="%9."/>
      <w:lvlJc w:val="right"/>
      <w:pPr>
        <w:ind w:left="7538" w:hanging="180"/>
      </w:pPr>
    </w:lvl>
  </w:abstractNum>
  <w:abstractNum w:abstractNumId="26" w15:restartNumberingAfterBreak="0">
    <w:nsid w:val="4AD49E19"/>
    <w:multiLevelType w:val="multilevel"/>
    <w:tmpl w:val="680882B4"/>
    <w:lvl w:ilvl="0">
      <w:numFmt w:val="none"/>
      <w:lvlText w:val=""/>
      <w:lvlJc w:val="left"/>
      <w:pPr>
        <w:tabs>
          <w:tab w:val="num" w:pos="360"/>
        </w:tabs>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7" w15:restartNumberingAfterBreak="0">
    <w:nsid w:val="4BBC3EDF"/>
    <w:multiLevelType w:val="multilevel"/>
    <w:tmpl w:val="801C286E"/>
    <w:lvl w:ilvl="0">
      <w:start w:val="5"/>
      <w:numFmt w:val="bullet"/>
      <w:lvlText w:val="-"/>
      <w:lvlJc w:val="left"/>
      <w:pPr>
        <w:ind w:left="1429" w:hanging="360"/>
      </w:pPr>
      <w:rPr>
        <w:rFonts w:ascii="Calibri" w:eastAsia="Calibri" w:hAnsi="Calibri" w:cs="Calibri"/>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8" w15:restartNumberingAfterBreak="0">
    <w:nsid w:val="4FE54AEA"/>
    <w:multiLevelType w:val="hybridMultilevel"/>
    <w:tmpl w:val="6DDAA2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9" w15:restartNumberingAfterBreak="0">
    <w:nsid w:val="54E06150"/>
    <w:multiLevelType w:val="hybridMultilevel"/>
    <w:tmpl w:val="251887D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54031CB"/>
    <w:multiLevelType w:val="hybridMultilevel"/>
    <w:tmpl w:val="D610E0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6F25487"/>
    <w:multiLevelType w:val="multilevel"/>
    <w:tmpl w:val="FE9077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66F92F83"/>
    <w:multiLevelType w:val="multilevel"/>
    <w:tmpl w:val="D2A6CF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2F16183"/>
    <w:multiLevelType w:val="hybridMultilevel"/>
    <w:tmpl w:val="772435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D4A49DF"/>
    <w:multiLevelType w:val="multilevel"/>
    <w:tmpl w:val="77C2CE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E4C0B4B"/>
    <w:multiLevelType w:val="hybridMultilevel"/>
    <w:tmpl w:val="B25CFDA2"/>
    <w:lvl w:ilvl="0" w:tplc="EE8E64CA">
      <w:numFmt w:val="none"/>
      <w:lvlText w:val=""/>
      <w:lvlJc w:val="left"/>
      <w:pPr>
        <w:tabs>
          <w:tab w:val="num" w:pos="360"/>
        </w:tabs>
      </w:pPr>
    </w:lvl>
    <w:lvl w:ilvl="1" w:tplc="029455D6">
      <w:start w:val="1"/>
      <w:numFmt w:val="lowerLetter"/>
      <w:lvlText w:val="%2."/>
      <w:lvlJc w:val="left"/>
      <w:pPr>
        <w:ind w:left="2498" w:hanging="360"/>
      </w:pPr>
    </w:lvl>
    <w:lvl w:ilvl="2" w:tplc="4344ECD4">
      <w:start w:val="1"/>
      <w:numFmt w:val="lowerRoman"/>
      <w:lvlText w:val="%3."/>
      <w:lvlJc w:val="right"/>
      <w:pPr>
        <w:ind w:left="3218" w:hanging="180"/>
      </w:pPr>
    </w:lvl>
    <w:lvl w:ilvl="3" w:tplc="066CCCE8">
      <w:start w:val="1"/>
      <w:numFmt w:val="decimal"/>
      <w:lvlText w:val="%4."/>
      <w:lvlJc w:val="left"/>
      <w:pPr>
        <w:ind w:left="3938" w:hanging="360"/>
      </w:pPr>
    </w:lvl>
    <w:lvl w:ilvl="4" w:tplc="7A488C42">
      <w:start w:val="1"/>
      <w:numFmt w:val="lowerLetter"/>
      <w:lvlText w:val="%5."/>
      <w:lvlJc w:val="left"/>
      <w:pPr>
        <w:ind w:left="4658" w:hanging="360"/>
      </w:pPr>
    </w:lvl>
    <w:lvl w:ilvl="5" w:tplc="408EF900">
      <w:start w:val="1"/>
      <w:numFmt w:val="lowerRoman"/>
      <w:lvlText w:val="%6."/>
      <w:lvlJc w:val="right"/>
      <w:pPr>
        <w:ind w:left="5378" w:hanging="180"/>
      </w:pPr>
    </w:lvl>
    <w:lvl w:ilvl="6" w:tplc="00A87AAA">
      <w:start w:val="1"/>
      <w:numFmt w:val="decimal"/>
      <w:lvlText w:val="%7."/>
      <w:lvlJc w:val="left"/>
      <w:pPr>
        <w:ind w:left="6098" w:hanging="360"/>
      </w:pPr>
    </w:lvl>
    <w:lvl w:ilvl="7" w:tplc="5E9CFC52">
      <w:start w:val="1"/>
      <w:numFmt w:val="lowerLetter"/>
      <w:lvlText w:val="%8."/>
      <w:lvlJc w:val="left"/>
      <w:pPr>
        <w:ind w:left="6818" w:hanging="360"/>
      </w:pPr>
    </w:lvl>
    <w:lvl w:ilvl="8" w:tplc="99AA8C06">
      <w:start w:val="1"/>
      <w:numFmt w:val="lowerRoman"/>
      <w:lvlText w:val="%9."/>
      <w:lvlJc w:val="right"/>
      <w:pPr>
        <w:ind w:left="7538" w:hanging="180"/>
      </w:pPr>
    </w:lvl>
  </w:abstractNum>
  <w:num w:numId="1" w16cid:durableId="162626948">
    <w:abstractNumId w:val="24"/>
  </w:num>
  <w:num w:numId="2" w16cid:durableId="758596911">
    <w:abstractNumId w:val="26"/>
  </w:num>
  <w:num w:numId="3" w16cid:durableId="1184129826">
    <w:abstractNumId w:val="0"/>
  </w:num>
  <w:num w:numId="4" w16cid:durableId="1511800209">
    <w:abstractNumId w:val="35"/>
  </w:num>
  <w:num w:numId="5" w16cid:durableId="241112253">
    <w:abstractNumId w:val="21"/>
  </w:num>
  <w:num w:numId="6" w16cid:durableId="1835413352">
    <w:abstractNumId w:val="11"/>
  </w:num>
  <w:num w:numId="7" w16cid:durableId="1477575192">
    <w:abstractNumId w:val="15"/>
  </w:num>
  <w:num w:numId="8" w16cid:durableId="322659816">
    <w:abstractNumId w:val="25"/>
  </w:num>
  <w:num w:numId="9" w16cid:durableId="1811434640">
    <w:abstractNumId w:val="19"/>
  </w:num>
  <w:num w:numId="10" w16cid:durableId="1330405248">
    <w:abstractNumId w:val="3"/>
  </w:num>
  <w:num w:numId="11" w16cid:durableId="1284076593">
    <w:abstractNumId w:val="18"/>
  </w:num>
  <w:num w:numId="12" w16cid:durableId="2101297052">
    <w:abstractNumId w:val="10"/>
  </w:num>
  <w:num w:numId="13" w16cid:durableId="1429692983">
    <w:abstractNumId w:val="14"/>
  </w:num>
  <w:num w:numId="14" w16cid:durableId="1741714693">
    <w:abstractNumId w:val="2"/>
  </w:num>
  <w:num w:numId="15" w16cid:durableId="998114943">
    <w:abstractNumId w:val="1"/>
  </w:num>
  <w:num w:numId="16" w16cid:durableId="1360624343">
    <w:abstractNumId w:val="27"/>
  </w:num>
  <w:num w:numId="17" w16cid:durableId="794521134">
    <w:abstractNumId w:val="6"/>
  </w:num>
  <w:num w:numId="18" w16cid:durableId="945507201">
    <w:abstractNumId w:val="12"/>
  </w:num>
  <w:num w:numId="19" w16cid:durableId="891691498">
    <w:abstractNumId w:val="13"/>
  </w:num>
  <w:num w:numId="20" w16cid:durableId="1598365637">
    <w:abstractNumId w:val="32"/>
  </w:num>
  <w:num w:numId="21" w16cid:durableId="1933052844">
    <w:abstractNumId w:val="34"/>
  </w:num>
  <w:num w:numId="22" w16cid:durableId="1821385191">
    <w:abstractNumId w:val="23"/>
  </w:num>
  <w:num w:numId="23" w16cid:durableId="1926451168">
    <w:abstractNumId w:val="16"/>
  </w:num>
  <w:num w:numId="24" w16cid:durableId="361251581">
    <w:abstractNumId w:val="8"/>
  </w:num>
  <w:num w:numId="25" w16cid:durableId="1238521032">
    <w:abstractNumId w:val="31"/>
  </w:num>
  <w:num w:numId="26" w16cid:durableId="1633293279">
    <w:abstractNumId w:val="9"/>
  </w:num>
  <w:num w:numId="27" w16cid:durableId="188447016">
    <w:abstractNumId w:val="22"/>
  </w:num>
  <w:num w:numId="28" w16cid:durableId="2109108488">
    <w:abstractNumId w:val="17"/>
  </w:num>
  <w:num w:numId="29" w16cid:durableId="148255765">
    <w:abstractNumId w:val="30"/>
  </w:num>
  <w:num w:numId="30" w16cid:durableId="1232738482">
    <w:abstractNumId w:val="5"/>
  </w:num>
  <w:num w:numId="31" w16cid:durableId="1456489314">
    <w:abstractNumId w:val="28"/>
  </w:num>
  <w:num w:numId="32" w16cid:durableId="1775247690">
    <w:abstractNumId w:val="20"/>
  </w:num>
  <w:num w:numId="33" w16cid:durableId="1373648612">
    <w:abstractNumId w:val="4"/>
  </w:num>
  <w:num w:numId="34" w16cid:durableId="94835027">
    <w:abstractNumId w:val="29"/>
  </w:num>
  <w:num w:numId="35" w16cid:durableId="1431391640">
    <w:abstractNumId w:val="7"/>
  </w:num>
  <w:num w:numId="36" w16cid:durableId="850292425">
    <w:abstractNumId w:val="33"/>
  </w:num>
  <w:num w:numId="37" w16cid:durableId="20128352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CAE"/>
    <w:rsid w:val="00016A88"/>
    <w:rsid w:val="000171D6"/>
    <w:rsid w:val="000338EA"/>
    <w:rsid w:val="0005504A"/>
    <w:rsid w:val="0006283B"/>
    <w:rsid w:val="00067DFE"/>
    <w:rsid w:val="00071CAE"/>
    <w:rsid w:val="000729BA"/>
    <w:rsid w:val="00080739"/>
    <w:rsid w:val="00083FEC"/>
    <w:rsid w:val="00091DD6"/>
    <w:rsid w:val="000C5E39"/>
    <w:rsid w:val="000E0309"/>
    <w:rsid w:val="000E27F6"/>
    <w:rsid w:val="000E4269"/>
    <w:rsid w:val="000F2A99"/>
    <w:rsid w:val="001044C2"/>
    <w:rsid w:val="001109C5"/>
    <w:rsid w:val="001273E8"/>
    <w:rsid w:val="0013248B"/>
    <w:rsid w:val="00140D8A"/>
    <w:rsid w:val="00147ECE"/>
    <w:rsid w:val="001851A7"/>
    <w:rsid w:val="00194D44"/>
    <w:rsid w:val="001A5956"/>
    <w:rsid w:val="001B38F5"/>
    <w:rsid w:val="001D2316"/>
    <w:rsid w:val="001E6E93"/>
    <w:rsid w:val="001E7F95"/>
    <w:rsid w:val="001F53B3"/>
    <w:rsid w:val="001F75CC"/>
    <w:rsid w:val="002042CA"/>
    <w:rsid w:val="002055C4"/>
    <w:rsid w:val="002122D6"/>
    <w:rsid w:val="0021377D"/>
    <w:rsid w:val="00225CCF"/>
    <w:rsid w:val="002270DE"/>
    <w:rsid w:val="002639F5"/>
    <w:rsid w:val="00286B9D"/>
    <w:rsid w:val="00287961"/>
    <w:rsid w:val="00297C08"/>
    <w:rsid w:val="002A70D7"/>
    <w:rsid w:val="002C6B4A"/>
    <w:rsid w:val="002E1F17"/>
    <w:rsid w:val="002E426F"/>
    <w:rsid w:val="002F6E22"/>
    <w:rsid w:val="00304941"/>
    <w:rsid w:val="00307B87"/>
    <w:rsid w:val="00310E6C"/>
    <w:rsid w:val="003227FF"/>
    <w:rsid w:val="00330DF6"/>
    <w:rsid w:val="0034121B"/>
    <w:rsid w:val="00341905"/>
    <w:rsid w:val="00354DC6"/>
    <w:rsid w:val="00355DFC"/>
    <w:rsid w:val="0036310B"/>
    <w:rsid w:val="00370800"/>
    <w:rsid w:val="00374953"/>
    <w:rsid w:val="00375FBA"/>
    <w:rsid w:val="003A19D5"/>
    <w:rsid w:val="003A3634"/>
    <w:rsid w:val="003B4C22"/>
    <w:rsid w:val="003C168C"/>
    <w:rsid w:val="003C7151"/>
    <w:rsid w:val="003D536B"/>
    <w:rsid w:val="003F47DF"/>
    <w:rsid w:val="003F4BD5"/>
    <w:rsid w:val="003F792D"/>
    <w:rsid w:val="00402A17"/>
    <w:rsid w:val="00402A9B"/>
    <w:rsid w:val="00404981"/>
    <w:rsid w:val="00413C24"/>
    <w:rsid w:val="00430697"/>
    <w:rsid w:val="00462D80"/>
    <w:rsid w:val="00462DE2"/>
    <w:rsid w:val="00464D5D"/>
    <w:rsid w:val="00475B03"/>
    <w:rsid w:val="004771C6"/>
    <w:rsid w:val="00487DCB"/>
    <w:rsid w:val="004B2C84"/>
    <w:rsid w:val="004C0244"/>
    <w:rsid w:val="004C2D1F"/>
    <w:rsid w:val="004C71EF"/>
    <w:rsid w:val="004D3982"/>
    <w:rsid w:val="004D4432"/>
    <w:rsid w:val="004E3C3C"/>
    <w:rsid w:val="004F3DCF"/>
    <w:rsid w:val="00515561"/>
    <w:rsid w:val="00525B69"/>
    <w:rsid w:val="00545BC9"/>
    <w:rsid w:val="00553EF7"/>
    <w:rsid w:val="0058096A"/>
    <w:rsid w:val="00587BE1"/>
    <w:rsid w:val="00591CA7"/>
    <w:rsid w:val="005949BE"/>
    <w:rsid w:val="005A019E"/>
    <w:rsid w:val="005A3897"/>
    <w:rsid w:val="005B13E5"/>
    <w:rsid w:val="005B2F24"/>
    <w:rsid w:val="005B3B77"/>
    <w:rsid w:val="005D7246"/>
    <w:rsid w:val="005F0B75"/>
    <w:rsid w:val="005F48E9"/>
    <w:rsid w:val="005F6F6D"/>
    <w:rsid w:val="00636778"/>
    <w:rsid w:val="00651C11"/>
    <w:rsid w:val="0067608F"/>
    <w:rsid w:val="006A1D24"/>
    <w:rsid w:val="006A2962"/>
    <w:rsid w:val="006C2B1A"/>
    <w:rsid w:val="006E56FB"/>
    <w:rsid w:val="006F1436"/>
    <w:rsid w:val="006F70F8"/>
    <w:rsid w:val="007001D4"/>
    <w:rsid w:val="007020A3"/>
    <w:rsid w:val="00702475"/>
    <w:rsid w:val="007026FF"/>
    <w:rsid w:val="0071121F"/>
    <w:rsid w:val="007132BC"/>
    <w:rsid w:val="00717928"/>
    <w:rsid w:val="00770BD8"/>
    <w:rsid w:val="0077358E"/>
    <w:rsid w:val="00775CAF"/>
    <w:rsid w:val="007821F4"/>
    <w:rsid w:val="00790C88"/>
    <w:rsid w:val="00797136"/>
    <w:rsid w:val="007B50AA"/>
    <w:rsid w:val="007E12A2"/>
    <w:rsid w:val="007E4575"/>
    <w:rsid w:val="008000B1"/>
    <w:rsid w:val="00803E78"/>
    <w:rsid w:val="008059AA"/>
    <w:rsid w:val="00823544"/>
    <w:rsid w:val="0083011A"/>
    <w:rsid w:val="00835287"/>
    <w:rsid w:val="0085568A"/>
    <w:rsid w:val="008A0631"/>
    <w:rsid w:val="008A0B05"/>
    <w:rsid w:val="008A5284"/>
    <w:rsid w:val="008B32BE"/>
    <w:rsid w:val="008B3F6E"/>
    <w:rsid w:val="008C587E"/>
    <w:rsid w:val="008E072A"/>
    <w:rsid w:val="008E222E"/>
    <w:rsid w:val="008E7E17"/>
    <w:rsid w:val="008F5686"/>
    <w:rsid w:val="009110B4"/>
    <w:rsid w:val="0091348C"/>
    <w:rsid w:val="00914119"/>
    <w:rsid w:val="00932E4A"/>
    <w:rsid w:val="00933431"/>
    <w:rsid w:val="00942C22"/>
    <w:rsid w:val="00943993"/>
    <w:rsid w:val="00956AF7"/>
    <w:rsid w:val="00963BAF"/>
    <w:rsid w:val="009855FC"/>
    <w:rsid w:val="00991A9B"/>
    <w:rsid w:val="009A0F52"/>
    <w:rsid w:val="009B3F9D"/>
    <w:rsid w:val="009C21C4"/>
    <w:rsid w:val="009C4B40"/>
    <w:rsid w:val="009C6AD5"/>
    <w:rsid w:val="009D51B1"/>
    <w:rsid w:val="00A01B03"/>
    <w:rsid w:val="00A04F8A"/>
    <w:rsid w:val="00A11123"/>
    <w:rsid w:val="00A169C4"/>
    <w:rsid w:val="00A30178"/>
    <w:rsid w:val="00A53726"/>
    <w:rsid w:val="00A6588F"/>
    <w:rsid w:val="00A6654E"/>
    <w:rsid w:val="00A75670"/>
    <w:rsid w:val="00A804F6"/>
    <w:rsid w:val="00A845BD"/>
    <w:rsid w:val="00AA35F3"/>
    <w:rsid w:val="00AB321D"/>
    <w:rsid w:val="00AB7695"/>
    <w:rsid w:val="00AC0F24"/>
    <w:rsid w:val="00AE2E38"/>
    <w:rsid w:val="00AF5E7F"/>
    <w:rsid w:val="00B05E62"/>
    <w:rsid w:val="00B06DD1"/>
    <w:rsid w:val="00B13A11"/>
    <w:rsid w:val="00B21708"/>
    <w:rsid w:val="00B36F14"/>
    <w:rsid w:val="00B75C49"/>
    <w:rsid w:val="00B93471"/>
    <w:rsid w:val="00BA0DEE"/>
    <w:rsid w:val="00BC48EE"/>
    <w:rsid w:val="00BC6622"/>
    <w:rsid w:val="00BD0D4F"/>
    <w:rsid w:val="00BE2FA3"/>
    <w:rsid w:val="00BE5B48"/>
    <w:rsid w:val="00BF5EA3"/>
    <w:rsid w:val="00C366E3"/>
    <w:rsid w:val="00C5116B"/>
    <w:rsid w:val="00C511AE"/>
    <w:rsid w:val="00C74B96"/>
    <w:rsid w:val="00C847F8"/>
    <w:rsid w:val="00C91B1D"/>
    <w:rsid w:val="00CA4473"/>
    <w:rsid w:val="00CB5BE5"/>
    <w:rsid w:val="00CE0D96"/>
    <w:rsid w:val="00D13E52"/>
    <w:rsid w:val="00D17258"/>
    <w:rsid w:val="00D20A72"/>
    <w:rsid w:val="00D272F0"/>
    <w:rsid w:val="00D404BF"/>
    <w:rsid w:val="00D40C73"/>
    <w:rsid w:val="00D47CCD"/>
    <w:rsid w:val="00D602B0"/>
    <w:rsid w:val="00D606EA"/>
    <w:rsid w:val="00D852B7"/>
    <w:rsid w:val="00D903C3"/>
    <w:rsid w:val="00DA5863"/>
    <w:rsid w:val="00DA5E11"/>
    <w:rsid w:val="00DA5F02"/>
    <w:rsid w:val="00DB174E"/>
    <w:rsid w:val="00DF284B"/>
    <w:rsid w:val="00E05CE1"/>
    <w:rsid w:val="00E06E75"/>
    <w:rsid w:val="00E12A97"/>
    <w:rsid w:val="00E21035"/>
    <w:rsid w:val="00E26E5C"/>
    <w:rsid w:val="00E56385"/>
    <w:rsid w:val="00E734E0"/>
    <w:rsid w:val="00E77FED"/>
    <w:rsid w:val="00E80796"/>
    <w:rsid w:val="00E81A92"/>
    <w:rsid w:val="00E87A8B"/>
    <w:rsid w:val="00E91F30"/>
    <w:rsid w:val="00EB0714"/>
    <w:rsid w:val="00EB3E26"/>
    <w:rsid w:val="00EB7ABF"/>
    <w:rsid w:val="00EB7B6A"/>
    <w:rsid w:val="00EC135D"/>
    <w:rsid w:val="00EC139E"/>
    <w:rsid w:val="00ED1E6B"/>
    <w:rsid w:val="00ED2164"/>
    <w:rsid w:val="00ED3D86"/>
    <w:rsid w:val="00EE0146"/>
    <w:rsid w:val="00EE2F6F"/>
    <w:rsid w:val="00EF386D"/>
    <w:rsid w:val="00EF4154"/>
    <w:rsid w:val="00EF4D90"/>
    <w:rsid w:val="00EF78D1"/>
    <w:rsid w:val="00F0432B"/>
    <w:rsid w:val="00F2362F"/>
    <w:rsid w:val="00F34F76"/>
    <w:rsid w:val="00F443D0"/>
    <w:rsid w:val="00F67225"/>
    <w:rsid w:val="00F82F94"/>
    <w:rsid w:val="00F90026"/>
    <w:rsid w:val="00FA383F"/>
    <w:rsid w:val="00FA6961"/>
    <w:rsid w:val="00FB3B3E"/>
    <w:rsid w:val="00FB795A"/>
    <w:rsid w:val="00FC39A6"/>
    <w:rsid w:val="00FD5BE1"/>
    <w:rsid w:val="0C947A8E"/>
    <w:rsid w:val="3E50BB1A"/>
    <w:rsid w:val="443D0E5C"/>
    <w:rsid w:val="4B4623F6"/>
    <w:rsid w:val="4CC4B92D"/>
    <w:rsid w:val="788E158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15C1B"/>
  <w15:docId w15:val="{059A91BF-C442-4BC8-9F25-E09A84CFC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CO" w:eastAsia="es-CO" w:bidi="ar-SA"/>
      </w:rPr>
    </w:rPrDefault>
    <w:pPrDefault>
      <w:pPr>
        <w:spacing w:after="160"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708"/>
    <w:rPr>
      <w:rFonts w:ascii="Times New Roman" w:hAnsi="Times New Roman"/>
      <w:sz w:val="24"/>
    </w:rPr>
  </w:style>
  <w:style w:type="paragraph" w:styleId="Ttulo1">
    <w:name w:val="heading 1"/>
    <w:basedOn w:val="Normal"/>
    <w:next w:val="Normal"/>
    <w:uiPriority w:val="9"/>
    <w:qFormat/>
    <w:rsid w:val="000C5E39"/>
    <w:pPr>
      <w:keepNext/>
      <w:keepLines/>
      <w:numPr>
        <w:numId w:val="30"/>
      </w:numPr>
      <w:spacing w:before="360" w:after="80"/>
      <w:jc w:val="center"/>
      <w:outlineLvl w:val="0"/>
    </w:pPr>
    <w:rPr>
      <w:b/>
    </w:rPr>
  </w:style>
  <w:style w:type="paragraph" w:styleId="Ttulo2">
    <w:name w:val="heading 2"/>
    <w:basedOn w:val="Normal"/>
    <w:next w:val="Normal"/>
    <w:uiPriority w:val="9"/>
    <w:unhideWhenUsed/>
    <w:qFormat/>
    <w:rsid w:val="00B21708"/>
    <w:pPr>
      <w:keepNext/>
      <w:keepLines/>
      <w:numPr>
        <w:ilvl w:val="1"/>
        <w:numId w:val="30"/>
      </w:numPr>
      <w:spacing w:before="160" w:after="80"/>
      <w:outlineLvl w:val="1"/>
    </w:pPr>
    <w:rPr>
      <w:b/>
    </w:rPr>
  </w:style>
  <w:style w:type="paragraph" w:styleId="Ttulo3">
    <w:name w:val="heading 3"/>
    <w:basedOn w:val="Normal"/>
    <w:next w:val="Normal"/>
    <w:uiPriority w:val="9"/>
    <w:unhideWhenUsed/>
    <w:qFormat/>
    <w:pPr>
      <w:keepNext/>
      <w:keepLines/>
      <w:numPr>
        <w:ilvl w:val="2"/>
        <w:numId w:val="30"/>
      </w:numPr>
      <w:spacing w:before="160" w:after="80"/>
      <w:jc w:val="left"/>
      <w:outlineLvl w:val="2"/>
    </w:pPr>
  </w:style>
  <w:style w:type="paragraph" w:styleId="Ttulo4">
    <w:name w:val="heading 4"/>
    <w:basedOn w:val="Normal"/>
    <w:next w:val="Normal"/>
    <w:uiPriority w:val="9"/>
    <w:unhideWhenUsed/>
    <w:qFormat/>
    <w:pPr>
      <w:keepNext/>
      <w:keepLines/>
      <w:numPr>
        <w:ilvl w:val="3"/>
        <w:numId w:val="30"/>
      </w:numPr>
      <w:spacing w:before="80" w:after="40"/>
      <w:outlineLvl w:val="3"/>
    </w:pPr>
  </w:style>
  <w:style w:type="paragraph" w:styleId="Ttulo5">
    <w:name w:val="heading 5"/>
    <w:basedOn w:val="Normal"/>
    <w:next w:val="Normal"/>
    <w:uiPriority w:val="9"/>
    <w:semiHidden/>
    <w:unhideWhenUsed/>
    <w:qFormat/>
    <w:pPr>
      <w:keepNext/>
      <w:keepLines/>
      <w:numPr>
        <w:ilvl w:val="4"/>
        <w:numId w:val="30"/>
      </w:numPr>
      <w:spacing w:before="80" w:after="40"/>
      <w:outlineLvl w:val="4"/>
    </w:pPr>
    <w:rPr>
      <w:color w:val="0F4761"/>
    </w:rPr>
  </w:style>
  <w:style w:type="paragraph" w:styleId="Ttulo6">
    <w:name w:val="heading 6"/>
    <w:basedOn w:val="Normal"/>
    <w:next w:val="Normal"/>
    <w:uiPriority w:val="9"/>
    <w:semiHidden/>
    <w:unhideWhenUsed/>
    <w:qFormat/>
    <w:pPr>
      <w:keepNext/>
      <w:keepLines/>
      <w:numPr>
        <w:ilvl w:val="5"/>
        <w:numId w:val="30"/>
      </w:numPr>
      <w:spacing w:before="40" w:after="0"/>
      <w:outlineLvl w:val="5"/>
    </w:pPr>
    <w:rPr>
      <w:i/>
      <w:color w:val="595959"/>
    </w:rPr>
  </w:style>
  <w:style w:type="paragraph" w:styleId="Ttulo7">
    <w:name w:val="heading 7"/>
    <w:basedOn w:val="Normal"/>
    <w:next w:val="Normal"/>
    <w:link w:val="Ttulo7Car"/>
    <w:uiPriority w:val="9"/>
    <w:semiHidden/>
    <w:unhideWhenUsed/>
    <w:qFormat/>
    <w:rsid w:val="00B35470"/>
    <w:pPr>
      <w:keepNext/>
      <w:keepLines/>
      <w:numPr>
        <w:ilvl w:val="6"/>
        <w:numId w:val="30"/>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35470"/>
    <w:pPr>
      <w:keepNext/>
      <w:keepLines/>
      <w:numPr>
        <w:ilvl w:val="7"/>
        <w:numId w:val="30"/>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35470"/>
    <w:pPr>
      <w:keepNext/>
      <w:keepLines/>
      <w:numPr>
        <w:ilvl w:val="8"/>
        <w:numId w:val="30"/>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table" w:customStyle="1" w:styleId="TableNormal1">
    <w:name w:val="TableNormal1"/>
    <w:tblPr>
      <w:tblCellMar>
        <w:top w:w="100" w:type="dxa"/>
        <w:left w:w="100" w:type="dxa"/>
        <w:bottom w:w="100" w:type="dxa"/>
        <w:right w:w="100" w:type="dxa"/>
      </w:tblCellMar>
    </w:tblPr>
  </w:style>
  <w:style w:type="character" w:customStyle="1" w:styleId="Ttulo1Car">
    <w:name w:val="Título 1 Car"/>
    <w:basedOn w:val="Fuentedeprrafopredeter"/>
    <w:uiPriority w:val="9"/>
    <w:rsid w:val="004E7AB5"/>
    <w:rPr>
      <w:rFonts w:ascii="Arial" w:eastAsiaTheme="majorEastAsia" w:hAnsi="Arial" w:cstheme="majorBidi"/>
      <w:b/>
      <w:szCs w:val="40"/>
    </w:rPr>
  </w:style>
  <w:style w:type="character" w:customStyle="1" w:styleId="Ttulo2Car">
    <w:name w:val="Título 2 Car"/>
    <w:basedOn w:val="Fuentedeprrafopredeter"/>
    <w:uiPriority w:val="9"/>
    <w:rsid w:val="004E7AB5"/>
    <w:rPr>
      <w:rFonts w:ascii="Arial" w:eastAsiaTheme="majorEastAsia" w:hAnsi="Arial" w:cstheme="majorBidi"/>
      <w:b/>
      <w:szCs w:val="32"/>
    </w:rPr>
  </w:style>
  <w:style w:type="character" w:customStyle="1" w:styleId="Ttulo3Car">
    <w:name w:val="Título 3 Car"/>
    <w:basedOn w:val="Fuentedeprrafopredeter"/>
    <w:uiPriority w:val="9"/>
    <w:rsid w:val="00FB371A"/>
    <w:rPr>
      <w:rFonts w:ascii="Arial" w:eastAsiaTheme="majorEastAsia" w:hAnsi="Arial" w:cstheme="majorBidi"/>
      <w:szCs w:val="28"/>
    </w:rPr>
  </w:style>
  <w:style w:type="character" w:customStyle="1" w:styleId="Ttulo4Car">
    <w:name w:val="Título 4 Car"/>
    <w:basedOn w:val="Fuentedeprrafopredeter"/>
    <w:uiPriority w:val="9"/>
    <w:rsid w:val="001D0D83"/>
    <w:rPr>
      <w:rFonts w:ascii="Arial" w:eastAsiaTheme="majorEastAsia" w:hAnsi="Arial" w:cstheme="majorBidi"/>
      <w:iCs/>
    </w:rPr>
  </w:style>
  <w:style w:type="character" w:customStyle="1" w:styleId="Ttulo5Car">
    <w:name w:val="Título 5 Car"/>
    <w:basedOn w:val="Fuentedeprrafopredeter"/>
    <w:uiPriority w:val="9"/>
    <w:semiHidden/>
    <w:rsid w:val="00B35470"/>
    <w:rPr>
      <w:rFonts w:ascii="Arial" w:eastAsiaTheme="majorEastAsia" w:hAnsi="Arial" w:cstheme="majorBidi"/>
      <w:color w:val="0F4761" w:themeColor="accent1" w:themeShade="BF"/>
    </w:rPr>
  </w:style>
  <w:style w:type="character" w:customStyle="1" w:styleId="Ttulo6Car">
    <w:name w:val="Título 6 Car"/>
    <w:basedOn w:val="Fuentedeprrafopredeter"/>
    <w:uiPriority w:val="9"/>
    <w:semiHidden/>
    <w:rsid w:val="00B35470"/>
    <w:rPr>
      <w:rFonts w:ascii="Arial" w:eastAsiaTheme="majorEastAsia" w:hAnsi="Arial" w:cstheme="majorBidi"/>
      <w:i/>
      <w:iCs/>
      <w:color w:val="595959" w:themeColor="text1" w:themeTint="A6"/>
    </w:rPr>
  </w:style>
  <w:style w:type="character" w:customStyle="1" w:styleId="Ttulo7Car">
    <w:name w:val="Título 7 Car"/>
    <w:basedOn w:val="Fuentedeprrafopredeter"/>
    <w:link w:val="Ttulo7"/>
    <w:uiPriority w:val="9"/>
    <w:semiHidden/>
    <w:rsid w:val="00B35470"/>
    <w:rPr>
      <w:rFonts w:ascii="Arial" w:eastAsiaTheme="majorEastAsia" w:hAnsi="Arial" w:cstheme="majorBidi"/>
      <w:color w:val="595959" w:themeColor="text1" w:themeTint="A6"/>
    </w:rPr>
  </w:style>
  <w:style w:type="character" w:customStyle="1" w:styleId="Ttulo8Car">
    <w:name w:val="Título 8 Car"/>
    <w:basedOn w:val="Fuentedeprrafopredeter"/>
    <w:link w:val="Ttulo8"/>
    <w:uiPriority w:val="9"/>
    <w:semiHidden/>
    <w:rsid w:val="00B35470"/>
    <w:rPr>
      <w:rFonts w:ascii="Arial" w:eastAsiaTheme="majorEastAsia" w:hAnsi="Arial" w:cstheme="majorBidi"/>
      <w:i/>
      <w:iCs/>
      <w:color w:val="272727" w:themeColor="text1" w:themeTint="D8"/>
    </w:rPr>
  </w:style>
  <w:style w:type="character" w:customStyle="1" w:styleId="Ttulo9Car">
    <w:name w:val="Título 9 Car"/>
    <w:basedOn w:val="Fuentedeprrafopredeter"/>
    <w:link w:val="Ttulo9"/>
    <w:uiPriority w:val="9"/>
    <w:semiHidden/>
    <w:rsid w:val="00B35470"/>
    <w:rPr>
      <w:rFonts w:ascii="Arial" w:eastAsiaTheme="majorEastAsia" w:hAnsi="Arial" w:cstheme="majorBidi"/>
      <w:color w:val="272727" w:themeColor="text1" w:themeTint="D8"/>
    </w:rPr>
  </w:style>
  <w:style w:type="character" w:customStyle="1" w:styleId="TtuloCar">
    <w:name w:val="Título Car"/>
    <w:basedOn w:val="Fuentedeprrafopredeter"/>
    <w:uiPriority w:val="10"/>
    <w:rsid w:val="00B35470"/>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B3547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35470"/>
    <w:pPr>
      <w:spacing w:before="160"/>
      <w:jc w:val="center"/>
    </w:pPr>
    <w:rPr>
      <w:i/>
      <w:iCs/>
      <w:color w:val="404040" w:themeColor="text1" w:themeTint="BF"/>
    </w:rPr>
  </w:style>
  <w:style w:type="character" w:customStyle="1" w:styleId="CitaCar">
    <w:name w:val="Cita Car"/>
    <w:basedOn w:val="Fuentedeprrafopredeter"/>
    <w:link w:val="Cita"/>
    <w:uiPriority w:val="29"/>
    <w:rsid w:val="00B35470"/>
    <w:rPr>
      <w:i/>
      <w:iCs/>
      <w:color w:val="404040" w:themeColor="text1" w:themeTint="BF"/>
    </w:rPr>
  </w:style>
  <w:style w:type="paragraph" w:styleId="Prrafodelista">
    <w:name w:val="List Paragraph"/>
    <w:basedOn w:val="Normal"/>
    <w:uiPriority w:val="34"/>
    <w:qFormat/>
    <w:rsid w:val="00B35470"/>
    <w:pPr>
      <w:ind w:left="720"/>
      <w:contextualSpacing/>
    </w:pPr>
  </w:style>
  <w:style w:type="character" w:styleId="nfasisintenso">
    <w:name w:val="Intense Emphasis"/>
    <w:basedOn w:val="Fuentedeprrafopredeter"/>
    <w:uiPriority w:val="21"/>
    <w:qFormat/>
    <w:rsid w:val="00B35470"/>
    <w:rPr>
      <w:i/>
      <w:iCs/>
      <w:color w:val="0F4761" w:themeColor="accent1" w:themeShade="BF"/>
    </w:rPr>
  </w:style>
  <w:style w:type="paragraph" w:styleId="Citadestacada">
    <w:name w:val="Intense Quote"/>
    <w:basedOn w:val="Normal"/>
    <w:next w:val="Normal"/>
    <w:link w:val="CitadestacadaCar"/>
    <w:uiPriority w:val="30"/>
    <w:qFormat/>
    <w:rsid w:val="00B354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35470"/>
    <w:rPr>
      <w:i/>
      <w:iCs/>
      <w:color w:val="0F4761" w:themeColor="accent1" w:themeShade="BF"/>
    </w:rPr>
  </w:style>
  <w:style w:type="character" w:styleId="Referenciaintensa">
    <w:name w:val="Intense Reference"/>
    <w:basedOn w:val="Fuentedeprrafopredeter"/>
    <w:uiPriority w:val="32"/>
    <w:qFormat/>
    <w:rsid w:val="00B35470"/>
    <w:rPr>
      <w:b/>
      <w:bCs/>
      <w:smallCaps/>
      <w:color w:val="0F4761" w:themeColor="accent1" w:themeShade="BF"/>
      <w:spacing w:val="5"/>
    </w:rPr>
  </w:style>
  <w:style w:type="paragraph" w:customStyle="1" w:styleId="Default">
    <w:name w:val="Default"/>
    <w:rsid w:val="000974CF"/>
    <w:pPr>
      <w:autoSpaceDE w:val="0"/>
      <w:autoSpaceDN w:val="0"/>
      <w:adjustRightInd w:val="0"/>
      <w:spacing w:after="0" w:line="240" w:lineRule="auto"/>
      <w:ind w:firstLine="0"/>
      <w:jc w:val="left"/>
    </w:pPr>
    <w:rPr>
      <w:color w:val="000000"/>
      <w:sz w:val="24"/>
      <w:szCs w:val="24"/>
    </w:rPr>
  </w:style>
  <w:style w:type="paragraph" w:styleId="Sinespaciado">
    <w:name w:val="No Spacing"/>
    <w:uiPriority w:val="1"/>
    <w:qFormat/>
    <w:rsid w:val="001D4680"/>
    <w:pPr>
      <w:spacing w:after="0" w:line="240" w:lineRule="auto"/>
    </w:pPr>
  </w:style>
  <w:style w:type="table" w:styleId="Tablaconcuadrcula">
    <w:name w:val="Table Grid"/>
    <w:basedOn w:val="Tablanormal"/>
    <w:uiPriority w:val="39"/>
    <w:rsid w:val="00FF2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310E6C"/>
    <w:pPr>
      <w:spacing w:after="200" w:line="240" w:lineRule="auto"/>
      <w:jc w:val="center"/>
    </w:pPr>
    <w:rPr>
      <w:iCs/>
      <w:sz w:val="20"/>
      <w:szCs w:val="18"/>
    </w:rPr>
  </w:style>
  <w:style w:type="paragraph" w:styleId="TtuloTDC">
    <w:name w:val="TOC Heading"/>
    <w:next w:val="Normal"/>
    <w:uiPriority w:val="39"/>
    <w:unhideWhenUsed/>
    <w:qFormat/>
    <w:rsid w:val="003A2DE4"/>
    <w:pPr>
      <w:spacing w:before="240" w:after="0" w:line="259" w:lineRule="auto"/>
      <w:ind w:firstLine="0"/>
      <w:jc w:val="left"/>
    </w:pPr>
    <w:rPr>
      <w:rFonts w:asciiTheme="majorHAnsi" w:hAnsiTheme="majorHAnsi"/>
      <w:color w:val="0F4761" w:themeColor="accent1" w:themeShade="BF"/>
      <w:sz w:val="32"/>
      <w:szCs w:val="32"/>
    </w:rPr>
  </w:style>
  <w:style w:type="paragraph" w:styleId="TDC1">
    <w:name w:val="toc 1"/>
    <w:basedOn w:val="Normal"/>
    <w:next w:val="Normal"/>
    <w:autoRedefine/>
    <w:uiPriority w:val="39"/>
    <w:unhideWhenUsed/>
    <w:rsid w:val="007A7238"/>
    <w:pPr>
      <w:tabs>
        <w:tab w:val="left" w:pos="284"/>
        <w:tab w:val="right" w:leader="dot" w:pos="9394"/>
      </w:tabs>
      <w:spacing w:after="100"/>
      <w:ind w:firstLine="0"/>
    </w:pPr>
  </w:style>
  <w:style w:type="paragraph" w:styleId="TDC2">
    <w:name w:val="toc 2"/>
    <w:basedOn w:val="Normal"/>
    <w:next w:val="Normal"/>
    <w:autoRedefine/>
    <w:uiPriority w:val="39"/>
    <w:unhideWhenUsed/>
    <w:rsid w:val="007A7238"/>
    <w:pPr>
      <w:tabs>
        <w:tab w:val="left" w:pos="851"/>
        <w:tab w:val="right" w:leader="dot" w:pos="9394"/>
      </w:tabs>
      <w:spacing w:after="100"/>
      <w:ind w:left="284" w:firstLine="0"/>
    </w:pPr>
  </w:style>
  <w:style w:type="character" w:styleId="Hipervnculo">
    <w:name w:val="Hyperlink"/>
    <w:basedOn w:val="Fuentedeprrafopredeter"/>
    <w:uiPriority w:val="99"/>
    <w:unhideWhenUsed/>
    <w:rsid w:val="003A2DE4"/>
    <w:rPr>
      <w:color w:val="467886" w:themeColor="hyperlink"/>
      <w:u w:val="single"/>
    </w:rPr>
  </w:style>
  <w:style w:type="table" w:styleId="Tablaconcuadrcula4-nfasis5">
    <w:name w:val="Grid Table 4 Accent 5"/>
    <w:basedOn w:val="Tablanormal"/>
    <w:uiPriority w:val="49"/>
    <w:rsid w:val="003A391F"/>
    <w:pPr>
      <w:spacing w:after="0" w:line="240" w:lineRule="auto"/>
      <w:ind w:firstLine="0"/>
      <w:jc w:val="left"/>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Tablaconcuadrcula1clara-nfasis5">
    <w:name w:val="Grid Table 1 Light Accent 5"/>
    <w:basedOn w:val="Tablanormal"/>
    <w:uiPriority w:val="46"/>
    <w:rsid w:val="003A391F"/>
    <w:pPr>
      <w:spacing w:after="0" w:line="240" w:lineRule="auto"/>
      <w:ind w:firstLine="0"/>
      <w:jc w:val="left"/>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C21E6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DC3">
    <w:name w:val="toc 3"/>
    <w:basedOn w:val="Normal"/>
    <w:next w:val="Normal"/>
    <w:autoRedefine/>
    <w:uiPriority w:val="39"/>
    <w:unhideWhenUsed/>
    <w:rsid w:val="000152E6"/>
    <w:pPr>
      <w:tabs>
        <w:tab w:val="left" w:pos="1134"/>
        <w:tab w:val="right" w:leader="dot" w:pos="9394"/>
      </w:tabs>
      <w:spacing w:after="100"/>
      <w:ind w:left="440" w:firstLine="0"/>
    </w:pPr>
  </w:style>
  <w:style w:type="table" w:styleId="Tablaconcuadrcula3-nfasis5">
    <w:name w:val="Grid Table 3 Accent 5"/>
    <w:basedOn w:val="Tablanormal"/>
    <w:uiPriority w:val="48"/>
    <w:rsid w:val="00F404A9"/>
    <w:pPr>
      <w:spacing w:after="0" w:line="240" w:lineRule="auto"/>
      <w:ind w:firstLine="0"/>
      <w:jc w:val="left"/>
    </w:pPr>
    <w:rPr>
      <w:kern w:val="2"/>
      <w:lang w:val="es-419"/>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character" w:styleId="Textoennegrita">
    <w:name w:val="Strong"/>
    <w:basedOn w:val="Fuentedeprrafopredeter"/>
    <w:uiPriority w:val="22"/>
    <w:qFormat/>
    <w:rsid w:val="00722323"/>
    <w:rPr>
      <w:b/>
      <w:bCs/>
    </w:rPr>
  </w:style>
  <w:style w:type="paragraph" w:styleId="Encabezado">
    <w:name w:val="header"/>
    <w:basedOn w:val="Normal"/>
    <w:link w:val="EncabezadoCar"/>
    <w:uiPriority w:val="99"/>
    <w:unhideWhenUsed/>
    <w:rsid w:val="00722323"/>
    <w:pPr>
      <w:tabs>
        <w:tab w:val="center" w:pos="4419"/>
        <w:tab w:val="right" w:pos="8838"/>
      </w:tabs>
      <w:spacing w:after="0" w:line="240" w:lineRule="auto"/>
      <w:ind w:firstLine="0"/>
    </w:pPr>
  </w:style>
  <w:style w:type="character" w:customStyle="1" w:styleId="EncabezadoCar">
    <w:name w:val="Encabezado Car"/>
    <w:basedOn w:val="Fuentedeprrafopredeter"/>
    <w:link w:val="Encabezado"/>
    <w:uiPriority w:val="99"/>
    <w:rsid w:val="00722323"/>
    <w:rPr>
      <w:rFonts w:ascii="Arial" w:hAnsi="Arial"/>
      <w:sz w:val="24"/>
    </w:rPr>
  </w:style>
  <w:style w:type="paragraph" w:styleId="Piedepgina">
    <w:name w:val="footer"/>
    <w:basedOn w:val="Normal"/>
    <w:link w:val="PiedepginaCar"/>
    <w:uiPriority w:val="99"/>
    <w:unhideWhenUsed/>
    <w:rsid w:val="00722323"/>
    <w:pPr>
      <w:tabs>
        <w:tab w:val="center" w:pos="4419"/>
        <w:tab w:val="right" w:pos="8838"/>
      </w:tabs>
      <w:spacing w:after="0" w:line="240" w:lineRule="auto"/>
      <w:ind w:firstLine="0"/>
    </w:pPr>
  </w:style>
  <w:style w:type="character" w:customStyle="1" w:styleId="PiedepginaCar">
    <w:name w:val="Pie de página Car"/>
    <w:basedOn w:val="Fuentedeprrafopredeter"/>
    <w:link w:val="Piedepgina"/>
    <w:uiPriority w:val="99"/>
    <w:rsid w:val="00722323"/>
    <w:rPr>
      <w:rFonts w:ascii="Arial" w:hAnsi="Arial"/>
      <w:sz w:val="24"/>
    </w:rPr>
  </w:style>
  <w:style w:type="paragraph" w:styleId="NormalWeb">
    <w:name w:val="Normal (Web)"/>
    <w:basedOn w:val="Normal"/>
    <w:uiPriority w:val="99"/>
    <w:unhideWhenUsed/>
    <w:rsid w:val="00722323"/>
    <w:pPr>
      <w:spacing w:before="100" w:beforeAutospacing="1" w:after="100" w:afterAutospacing="1" w:line="240" w:lineRule="auto"/>
      <w:ind w:firstLine="0"/>
      <w:jc w:val="left"/>
    </w:pPr>
    <w:rPr>
      <w:rFonts w:eastAsia="Times New Roman" w:cs="Times New Roman"/>
      <w:szCs w:val="24"/>
    </w:rPr>
  </w:style>
  <w:style w:type="paragraph" w:styleId="Bibliografa">
    <w:name w:val="Bibliography"/>
    <w:basedOn w:val="Normal"/>
    <w:next w:val="Normal"/>
    <w:uiPriority w:val="37"/>
    <w:unhideWhenUsed/>
    <w:rsid w:val="00391609"/>
  </w:style>
  <w:style w:type="paragraph" w:styleId="Textoindependiente">
    <w:name w:val="Body Text"/>
    <w:basedOn w:val="Normal"/>
    <w:link w:val="TextoindependienteCar"/>
    <w:uiPriority w:val="1"/>
    <w:qFormat/>
    <w:rsid w:val="00392210"/>
    <w:pPr>
      <w:widowControl w:val="0"/>
      <w:autoSpaceDE w:val="0"/>
      <w:autoSpaceDN w:val="0"/>
      <w:spacing w:after="0" w:line="240" w:lineRule="auto"/>
      <w:ind w:firstLine="0"/>
      <w:jc w:val="left"/>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392210"/>
    <w:rPr>
      <w:rFonts w:ascii="Arial MT" w:eastAsia="Arial MT" w:hAnsi="Arial MT" w:cs="Arial MT"/>
      <w:lang w:val="es-ES"/>
    </w:rPr>
  </w:style>
  <w:style w:type="character" w:styleId="Hipervnculovisitado">
    <w:name w:val="FollowedHyperlink"/>
    <w:basedOn w:val="Fuentedeprrafopredeter"/>
    <w:uiPriority w:val="99"/>
    <w:semiHidden/>
    <w:unhideWhenUsed/>
    <w:rsid w:val="00ED7032"/>
    <w:rPr>
      <w:color w:val="96607D" w:themeColor="followedHyperlink"/>
      <w:u w:val="single"/>
    </w:rPr>
  </w:style>
  <w:style w:type="character" w:styleId="Refdecomentario">
    <w:name w:val="annotation reference"/>
    <w:basedOn w:val="Fuentedeprrafopredeter"/>
    <w:uiPriority w:val="99"/>
    <w:semiHidden/>
    <w:unhideWhenUsed/>
    <w:rsid w:val="00872D44"/>
    <w:rPr>
      <w:sz w:val="16"/>
      <w:szCs w:val="16"/>
    </w:rPr>
  </w:style>
  <w:style w:type="paragraph" w:styleId="Textodeglobo">
    <w:name w:val="Balloon Text"/>
    <w:basedOn w:val="Normal"/>
    <w:link w:val="TextodegloboCar"/>
    <w:uiPriority w:val="99"/>
    <w:semiHidden/>
    <w:unhideWhenUsed/>
    <w:rsid w:val="00872D44"/>
    <w:pPr>
      <w:spacing w:after="0" w:line="240" w:lineRule="auto"/>
      <w:ind w:firstLine="0"/>
      <w:jc w:val="left"/>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2D44"/>
    <w:rPr>
      <w:rFonts w:ascii="Segoe UI" w:hAnsi="Segoe UI" w:cs="Segoe UI"/>
      <w:sz w:val="18"/>
      <w:szCs w:val="18"/>
    </w:rPr>
  </w:style>
  <w:style w:type="paragraph" w:customStyle="1" w:styleId="query-text-line">
    <w:name w:val="query-text-line"/>
    <w:basedOn w:val="Normal"/>
    <w:rsid w:val="00872D44"/>
    <w:pPr>
      <w:spacing w:before="100" w:beforeAutospacing="1" w:after="100" w:afterAutospacing="1" w:line="240" w:lineRule="auto"/>
      <w:ind w:firstLine="0"/>
      <w:jc w:val="left"/>
    </w:pPr>
    <w:rPr>
      <w:rFonts w:eastAsia="Times New Roman" w:cs="Times New Roman"/>
      <w:szCs w:val="24"/>
    </w:rPr>
  </w:style>
  <w:style w:type="table" w:customStyle="1" w:styleId="Tablaconcuadrcula1">
    <w:name w:val="Tabla con cuadrícula1"/>
    <w:basedOn w:val="Tablanormal"/>
    <w:next w:val="Tablaconcuadrcula"/>
    <w:uiPriority w:val="39"/>
    <w:rsid w:val="00224E9D"/>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224E9D"/>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224E9D"/>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62927"/>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62927"/>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762927"/>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762927"/>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62927"/>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62927"/>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230CAF"/>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A66112"/>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A66112"/>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3826A1"/>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3826A1"/>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3826A1"/>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3826A1"/>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A42D09"/>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A42D09"/>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A42D09"/>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A42D09"/>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4E4AEF"/>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4E4AEF"/>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4E4AEF"/>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4E4AEF"/>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612A2A"/>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612A2A"/>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adeilustraciones">
    <w:name w:val="table of figures"/>
    <w:basedOn w:val="Normal"/>
    <w:next w:val="Normal"/>
    <w:uiPriority w:val="99"/>
    <w:unhideWhenUsed/>
    <w:rsid w:val="00E50034"/>
    <w:pPr>
      <w:spacing w:after="0"/>
    </w:pPr>
  </w:style>
  <w:style w:type="character" w:customStyle="1" w:styleId="Mencinsinresolver1">
    <w:name w:val="Mención sin resolver1"/>
    <w:basedOn w:val="Fuentedeprrafopredeter"/>
    <w:uiPriority w:val="99"/>
    <w:semiHidden/>
    <w:unhideWhenUsed/>
    <w:rsid w:val="00E50034"/>
    <w:rPr>
      <w:color w:val="605E5C"/>
      <w:shd w:val="clear" w:color="auto" w:fill="E1DFDD"/>
    </w:rPr>
  </w:style>
  <w:style w:type="paragraph" w:styleId="Textonotapie">
    <w:name w:val="footnote text"/>
    <w:basedOn w:val="Normal"/>
    <w:link w:val="TextonotapieCar"/>
    <w:uiPriority w:val="99"/>
    <w:semiHidden/>
    <w:unhideWhenUsed/>
    <w:rsid w:val="003C592A"/>
    <w:pPr>
      <w:spacing w:after="0" w:line="240" w:lineRule="auto"/>
    </w:pPr>
    <w:rPr>
      <w:rFonts w:asciiTheme="minorHAnsi" w:hAnsiTheme="minorHAnsi"/>
      <w:sz w:val="20"/>
      <w:szCs w:val="20"/>
    </w:rPr>
  </w:style>
  <w:style w:type="character" w:customStyle="1" w:styleId="TextonotapieCar">
    <w:name w:val="Texto nota pie Car"/>
    <w:basedOn w:val="Fuentedeprrafopredeter"/>
    <w:link w:val="Textonotapie"/>
    <w:uiPriority w:val="99"/>
    <w:semiHidden/>
    <w:rsid w:val="003C592A"/>
    <w:rPr>
      <w:sz w:val="20"/>
      <w:szCs w:val="20"/>
    </w:rPr>
  </w:style>
  <w:style w:type="character" w:styleId="Refdenotaalpie">
    <w:name w:val="footnote reference"/>
    <w:basedOn w:val="Fuentedeprrafopredeter"/>
    <w:uiPriority w:val="99"/>
    <w:semiHidden/>
    <w:unhideWhenUsed/>
    <w:rsid w:val="003C592A"/>
    <w:rPr>
      <w:vertAlign w:val="superscript"/>
    </w:rPr>
  </w:style>
  <w:style w:type="character" w:customStyle="1" w:styleId="citation-0">
    <w:name w:val="citation-0"/>
    <w:basedOn w:val="Fuentedeprrafopredeter"/>
    <w:rsid w:val="003C592A"/>
  </w:style>
  <w:style w:type="table" w:customStyle="1" w:styleId="Tabladecuadrcula2-nfasis51">
    <w:name w:val="Tabla de cuadrícula 2 - Énfasis 51"/>
    <w:basedOn w:val="Tablanormal"/>
    <w:next w:val="Tablaconcuadrcula2-nfasis5"/>
    <w:uiPriority w:val="47"/>
    <w:rsid w:val="008F6D64"/>
    <w:pPr>
      <w:spacing w:after="0" w:line="240" w:lineRule="auto"/>
      <w:ind w:firstLine="0"/>
      <w:jc w:val="left"/>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2-nfasis5">
    <w:name w:val="Grid Table 2 Accent 5"/>
    <w:basedOn w:val="Tablanormal"/>
    <w:uiPriority w:val="47"/>
    <w:rsid w:val="008F6D64"/>
    <w:pPr>
      <w:spacing w:after="0" w:line="240" w:lineRule="auto"/>
    </w:p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55">
    <w:name w:val="5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54">
    <w:name w:val="5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53">
    <w:name w:val="5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52">
    <w:name w:val="5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51">
    <w:name w:val="5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50">
    <w:name w:val="5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49">
    <w:name w:val="4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48">
    <w:name w:val="48"/>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47">
    <w:name w:val="4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46">
    <w:name w:val="4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45">
    <w:name w:val="45"/>
    <w:basedOn w:val="TableNormal1"/>
    <w:pPr>
      <w:spacing w:after="0" w:line="240" w:lineRule="auto"/>
      <w:ind w:firstLine="0"/>
      <w:jc w:val="left"/>
    </w:pPr>
    <w:tblPr>
      <w:tblStyleRowBandSize w:val="1"/>
      <w:tblStyleColBandSize w:val="1"/>
      <w:tblCellMar>
        <w:top w:w="0" w:type="dxa"/>
        <w:left w:w="108" w:type="dxa"/>
        <w:bottom w:w="0" w:type="dxa"/>
        <w:right w:w="108" w:type="dxa"/>
      </w:tblCellMar>
    </w:tblPr>
  </w:style>
  <w:style w:type="table" w:customStyle="1" w:styleId="44">
    <w:name w:val="44"/>
    <w:basedOn w:val="TableNormal1"/>
    <w:pPr>
      <w:spacing w:after="0" w:line="240" w:lineRule="auto"/>
      <w:ind w:firstLine="0"/>
      <w:jc w:val="left"/>
    </w:pPr>
    <w:tblPr>
      <w:tblStyleRowBandSize w:val="1"/>
      <w:tblStyleColBandSize w:val="1"/>
      <w:tblCellMar>
        <w:top w:w="0" w:type="dxa"/>
        <w:left w:w="108" w:type="dxa"/>
        <w:bottom w:w="0" w:type="dxa"/>
        <w:right w:w="108" w:type="dxa"/>
      </w:tblCellMar>
    </w:tblPr>
  </w:style>
  <w:style w:type="table" w:customStyle="1" w:styleId="43">
    <w:name w:val="43"/>
    <w:basedOn w:val="TableNormal1"/>
    <w:pPr>
      <w:spacing w:after="0" w:line="240" w:lineRule="auto"/>
      <w:ind w:firstLine="0"/>
      <w:jc w:val="left"/>
    </w:pPr>
    <w:tblPr>
      <w:tblStyleRowBandSize w:val="1"/>
      <w:tblStyleColBandSize w:val="1"/>
      <w:tblCellMar>
        <w:top w:w="0" w:type="dxa"/>
        <w:left w:w="108" w:type="dxa"/>
        <w:bottom w:w="0" w:type="dxa"/>
        <w:right w:w="108" w:type="dxa"/>
      </w:tblCellMar>
    </w:tblPr>
  </w:style>
  <w:style w:type="table" w:customStyle="1" w:styleId="42">
    <w:name w:val="42"/>
    <w:basedOn w:val="TableNormal1"/>
    <w:pPr>
      <w:spacing w:after="0" w:line="240" w:lineRule="auto"/>
      <w:ind w:firstLine="0"/>
      <w:jc w:val="left"/>
    </w:pPr>
    <w:tblPr>
      <w:tblStyleRowBandSize w:val="1"/>
      <w:tblStyleColBandSize w:val="1"/>
      <w:tblCellMar>
        <w:top w:w="0" w:type="dxa"/>
        <w:left w:w="108" w:type="dxa"/>
        <w:bottom w:w="0" w:type="dxa"/>
        <w:right w:w="108" w:type="dxa"/>
      </w:tblCellMar>
    </w:tblPr>
  </w:style>
  <w:style w:type="table" w:customStyle="1" w:styleId="41">
    <w:name w:val="41"/>
    <w:basedOn w:val="TableNormal1"/>
    <w:pPr>
      <w:spacing w:after="0" w:line="240" w:lineRule="auto"/>
      <w:ind w:firstLine="0"/>
      <w:jc w:val="left"/>
    </w:pPr>
    <w:tblPr>
      <w:tblStyleRowBandSize w:val="1"/>
      <w:tblStyleColBandSize w:val="1"/>
      <w:tblCellMar>
        <w:top w:w="0" w:type="dxa"/>
        <w:left w:w="108" w:type="dxa"/>
        <w:bottom w:w="0" w:type="dxa"/>
        <w:right w:w="108" w:type="dxa"/>
      </w:tblCellMar>
    </w:tblPr>
  </w:style>
  <w:style w:type="table" w:customStyle="1" w:styleId="40">
    <w:name w:val="40"/>
    <w:basedOn w:val="TableNormal1"/>
    <w:pPr>
      <w:spacing w:after="0" w:line="240" w:lineRule="auto"/>
      <w:ind w:firstLine="0"/>
      <w:jc w:val="left"/>
    </w:pPr>
    <w:tblPr>
      <w:tblStyleRowBandSize w:val="1"/>
      <w:tblStyleColBandSize w:val="1"/>
      <w:tblCellMar>
        <w:top w:w="0" w:type="dxa"/>
        <w:left w:w="108" w:type="dxa"/>
        <w:bottom w:w="0" w:type="dxa"/>
        <w:right w:w="108" w:type="dxa"/>
      </w:tblCellMar>
    </w:tblPr>
  </w:style>
  <w:style w:type="table" w:customStyle="1" w:styleId="39">
    <w:name w:val="3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38">
    <w:name w:val="38"/>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37">
    <w:name w:val="3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36">
    <w:name w:val="3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35">
    <w:name w:val="3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34">
    <w:name w:val="3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33">
    <w:name w:val="33"/>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paragraph" w:styleId="Subttulo">
    <w:name w:val="Subtitle"/>
    <w:basedOn w:val="Normal"/>
    <w:next w:val="Normal"/>
    <w:uiPriority w:val="11"/>
    <w:qFormat/>
    <w:rPr>
      <w:color w:val="595959"/>
      <w:sz w:val="28"/>
      <w:szCs w:val="28"/>
    </w:rPr>
  </w:style>
  <w:style w:type="table" w:customStyle="1" w:styleId="32">
    <w:name w:val="3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31">
    <w:name w:val="3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30">
    <w:name w:val="3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29">
    <w:name w:val="2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28">
    <w:name w:val="28"/>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27">
    <w:name w:val="2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26">
    <w:name w:val="2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25">
    <w:name w:val="25"/>
    <w:basedOn w:val="TableNormal1"/>
    <w:tblPr>
      <w:tblStyleRowBandSize w:val="1"/>
      <w:tblStyleColBandSize w:val="1"/>
    </w:tblPr>
  </w:style>
  <w:style w:type="table" w:customStyle="1" w:styleId="24">
    <w:name w:val="24"/>
    <w:basedOn w:val="TableNormal1"/>
    <w:tblPr>
      <w:tblStyleRowBandSize w:val="1"/>
      <w:tblStyleColBandSize w:val="1"/>
    </w:tblPr>
  </w:style>
  <w:style w:type="table" w:customStyle="1" w:styleId="23">
    <w:name w:val="23"/>
    <w:basedOn w:val="TableNormal1"/>
    <w:tblPr>
      <w:tblStyleRowBandSize w:val="1"/>
      <w:tblStyleColBandSize w:val="1"/>
    </w:tblPr>
  </w:style>
  <w:style w:type="table" w:customStyle="1" w:styleId="22">
    <w:name w:val="22"/>
    <w:basedOn w:val="TableNormal1"/>
    <w:tblPr>
      <w:tblStyleRowBandSize w:val="1"/>
      <w:tblStyleColBandSize w:val="1"/>
    </w:tblPr>
  </w:style>
  <w:style w:type="table" w:customStyle="1" w:styleId="21">
    <w:name w:val="21"/>
    <w:basedOn w:val="TableNormal1"/>
    <w:tblPr>
      <w:tblStyleRowBandSize w:val="1"/>
      <w:tblStyleColBandSize w:val="1"/>
    </w:tblPr>
  </w:style>
  <w:style w:type="table" w:customStyle="1" w:styleId="20">
    <w:name w:val="20"/>
    <w:basedOn w:val="TableNormal1"/>
    <w:tblPr>
      <w:tblStyleRowBandSize w:val="1"/>
      <w:tblStyleColBandSize w:val="1"/>
    </w:tblPr>
  </w:style>
  <w:style w:type="table" w:customStyle="1" w:styleId="19">
    <w:name w:val="19"/>
    <w:basedOn w:val="TableNormal1"/>
    <w:tblPr>
      <w:tblStyleRowBandSize w:val="1"/>
      <w:tblStyleColBandSize w:val="1"/>
    </w:tblPr>
  </w:style>
  <w:style w:type="table" w:customStyle="1" w:styleId="18">
    <w:name w:val="18"/>
    <w:basedOn w:val="TableNormal1"/>
    <w:tblPr>
      <w:tblStyleRowBandSize w:val="1"/>
      <w:tblStyleColBandSize w:val="1"/>
    </w:tblPr>
  </w:style>
  <w:style w:type="table" w:customStyle="1" w:styleId="17">
    <w:name w:val="17"/>
    <w:basedOn w:val="TableNormal1"/>
    <w:tblPr>
      <w:tblStyleRowBandSize w:val="1"/>
      <w:tblStyleColBandSize w:val="1"/>
    </w:tblPr>
  </w:style>
  <w:style w:type="table" w:customStyle="1" w:styleId="16">
    <w:name w:val="16"/>
    <w:basedOn w:val="TableNormal1"/>
    <w:tblPr>
      <w:tblStyleRowBandSize w:val="1"/>
      <w:tblStyleColBandSize w:val="1"/>
    </w:tblPr>
  </w:style>
  <w:style w:type="table" w:customStyle="1" w:styleId="15">
    <w:name w:val="15"/>
    <w:basedOn w:val="TableNormal1"/>
    <w:tblPr>
      <w:tblStyleRowBandSize w:val="1"/>
      <w:tblStyleColBandSize w:val="1"/>
    </w:tblPr>
  </w:style>
  <w:style w:type="table" w:customStyle="1" w:styleId="14">
    <w:name w:val="14"/>
    <w:basedOn w:val="TableNormal1"/>
    <w:tblPr>
      <w:tblStyleRowBandSize w:val="1"/>
      <w:tblStyleColBandSize w:val="1"/>
    </w:tblPr>
  </w:style>
  <w:style w:type="table" w:customStyle="1" w:styleId="13">
    <w:name w:val="13"/>
    <w:basedOn w:val="TableNormal1"/>
    <w:tblPr>
      <w:tblStyleRowBandSize w:val="1"/>
      <w:tblStyleColBandSize w:val="1"/>
    </w:tblPr>
  </w:style>
  <w:style w:type="table" w:customStyle="1" w:styleId="12">
    <w:name w:val="12"/>
    <w:basedOn w:val="TableNormal1"/>
    <w:tblPr>
      <w:tblStyleRowBandSize w:val="1"/>
      <w:tblStyleColBandSize w:val="1"/>
    </w:tblPr>
  </w:style>
  <w:style w:type="table" w:customStyle="1" w:styleId="11">
    <w:name w:val="11"/>
    <w:basedOn w:val="TableNormal1"/>
    <w:tblPr>
      <w:tblStyleRowBandSize w:val="1"/>
      <w:tblStyleColBandSize w:val="1"/>
    </w:tblPr>
  </w:style>
  <w:style w:type="table" w:customStyle="1" w:styleId="10">
    <w:name w:val="10"/>
    <w:basedOn w:val="TableNormal1"/>
    <w:tblPr>
      <w:tblStyleRowBandSize w:val="1"/>
      <w:tblStyleColBandSize w:val="1"/>
    </w:tblPr>
  </w:style>
  <w:style w:type="table" w:customStyle="1" w:styleId="9">
    <w:name w:val="9"/>
    <w:basedOn w:val="TableNormal1"/>
    <w:tblPr>
      <w:tblStyleRowBandSize w:val="1"/>
      <w:tblStyleColBandSize w:val="1"/>
    </w:tblPr>
  </w:style>
  <w:style w:type="table" w:customStyle="1" w:styleId="8">
    <w:name w:val="8"/>
    <w:basedOn w:val="TableNormal1"/>
    <w:tblPr>
      <w:tblStyleRowBandSize w:val="1"/>
      <w:tblStyleColBandSize w:val="1"/>
    </w:tblPr>
  </w:style>
  <w:style w:type="table" w:customStyle="1" w:styleId="7">
    <w:name w:val="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6">
    <w:name w:val="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5">
    <w:name w:val="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4">
    <w:name w:val="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3">
    <w:name w:val="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2">
    <w:name w:val="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1">
    <w:name w:val="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39"/>
    <w:rsid w:val="008000B1"/>
    <w:pPr>
      <w:spacing w:after="0" w:line="240" w:lineRule="auto"/>
      <w:ind w:firstLine="0"/>
      <w:jc w:val="left"/>
    </w:pPr>
    <w:rPr>
      <w:rFonts w:ascii="Aptos" w:eastAsia="Aptos" w:hAnsi="Aptos" w:cs="Times New Roman"/>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A11123"/>
    <w:rPr>
      <w:b/>
      <w:bCs/>
    </w:rPr>
  </w:style>
  <w:style w:type="character" w:customStyle="1" w:styleId="AsuntodelcomentarioCar">
    <w:name w:val="Asunto del comentario Car"/>
    <w:basedOn w:val="TextocomentarioCar"/>
    <w:link w:val="Asuntodelcomentario"/>
    <w:uiPriority w:val="99"/>
    <w:semiHidden/>
    <w:rsid w:val="00A111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35352">
      <w:bodyDiv w:val="1"/>
      <w:marLeft w:val="0"/>
      <w:marRight w:val="0"/>
      <w:marTop w:val="0"/>
      <w:marBottom w:val="0"/>
      <w:divBdr>
        <w:top w:val="none" w:sz="0" w:space="0" w:color="auto"/>
        <w:left w:val="none" w:sz="0" w:space="0" w:color="auto"/>
        <w:bottom w:val="none" w:sz="0" w:space="0" w:color="auto"/>
        <w:right w:val="none" w:sz="0" w:space="0" w:color="auto"/>
      </w:divBdr>
    </w:div>
    <w:div w:id="318117762">
      <w:bodyDiv w:val="1"/>
      <w:marLeft w:val="0"/>
      <w:marRight w:val="0"/>
      <w:marTop w:val="0"/>
      <w:marBottom w:val="0"/>
      <w:divBdr>
        <w:top w:val="none" w:sz="0" w:space="0" w:color="auto"/>
        <w:left w:val="none" w:sz="0" w:space="0" w:color="auto"/>
        <w:bottom w:val="none" w:sz="0" w:space="0" w:color="auto"/>
        <w:right w:val="none" w:sz="0" w:space="0" w:color="auto"/>
      </w:divBdr>
    </w:div>
    <w:div w:id="490565475">
      <w:bodyDiv w:val="1"/>
      <w:marLeft w:val="0"/>
      <w:marRight w:val="0"/>
      <w:marTop w:val="0"/>
      <w:marBottom w:val="0"/>
      <w:divBdr>
        <w:top w:val="none" w:sz="0" w:space="0" w:color="auto"/>
        <w:left w:val="none" w:sz="0" w:space="0" w:color="auto"/>
        <w:bottom w:val="none" w:sz="0" w:space="0" w:color="auto"/>
        <w:right w:val="none" w:sz="0" w:space="0" w:color="auto"/>
      </w:divBdr>
    </w:div>
    <w:div w:id="984554403">
      <w:bodyDiv w:val="1"/>
      <w:marLeft w:val="0"/>
      <w:marRight w:val="0"/>
      <w:marTop w:val="0"/>
      <w:marBottom w:val="0"/>
      <w:divBdr>
        <w:top w:val="none" w:sz="0" w:space="0" w:color="auto"/>
        <w:left w:val="none" w:sz="0" w:space="0" w:color="auto"/>
        <w:bottom w:val="none" w:sz="0" w:space="0" w:color="auto"/>
        <w:right w:val="none" w:sz="0" w:space="0" w:color="auto"/>
      </w:divBdr>
    </w:div>
    <w:div w:id="1042902850">
      <w:bodyDiv w:val="1"/>
      <w:marLeft w:val="0"/>
      <w:marRight w:val="0"/>
      <w:marTop w:val="0"/>
      <w:marBottom w:val="0"/>
      <w:divBdr>
        <w:top w:val="none" w:sz="0" w:space="0" w:color="auto"/>
        <w:left w:val="none" w:sz="0" w:space="0" w:color="auto"/>
        <w:bottom w:val="none" w:sz="0" w:space="0" w:color="auto"/>
        <w:right w:val="none" w:sz="0" w:space="0" w:color="auto"/>
      </w:divBdr>
    </w:div>
    <w:div w:id="1105733343">
      <w:bodyDiv w:val="1"/>
      <w:marLeft w:val="0"/>
      <w:marRight w:val="0"/>
      <w:marTop w:val="0"/>
      <w:marBottom w:val="0"/>
      <w:divBdr>
        <w:top w:val="none" w:sz="0" w:space="0" w:color="auto"/>
        <w:left w:val="none" w:sz="0" w:space="0" w:color="auto"/>
        <w:bottom w:val="none" w:sz="0" w:space="0" w:color="auto"/>
        <w:right w:val="none" w:sz="0" w:space="0" w:color="auto"/>
      </w:divBdr>
    </w:div>
    <w:div w:id="1306088431">
      <w:bodyDiv w:val="1"/>
      <w:marLeft w:val="0"/>
      <w:marRight w:val="0"/>
      <w:marTop w:val="0"/>
      <w:marBottom w:val="0"/>
      <w:divBdr>
        <w:top w:val="none" w:sz="0" w:space="0" w:color="auto"/>
        <w:left w:val="none" w:sz="0" w:space="0" w:color="auto"/>
        <w:bottom w:val="none" w:sz="0" w:space="0" w:color="auto"/>
        <w:right w:val="none" w:sz="0" w:space="0" w:color="auto"/>
      </w:divBdr>
    </w:div>
    <w:div w:id="1469936746">
      <w:bodyDiv w:val="1"/>
      <w:marLeft w:val="0"/>
      <w:marRight w:val="0"/>
      <w:marTop w:val="0"/>
      <w:marBottom w:val="0"/>
      <w:divBdr>
        <w:top w:val="none" w:sz="0" w:space="0" w:color="auto"/>
        <w:left w:val="none" w:sz="0" w:space="0" w:color="auto"/>
        <w:bottom w:val="none" w:sz="0" w:space="0" w:color="auto"/>
        <w:right w:val="none" w:sz="0" w:space="0" w:color="auto"/>
      </w:divBdr>
    </w:div>
    <w:div w:id="1816409372">
      <w:bodyDiv w:val="1"/>
      <w:marLeft w:val="0"/>
      <w:marRight w:val="0"/>
      <w:marTop w:val="0"/>
      <w:marBottom w:val="0"/>
      <w:divBdr>
        <w:top w:val="none" w:sz="0" w:space="0" w:color="auto"/>
        <w:left w:val="none" w:sz="0" w:space="0" w:color="auto"/>
        <w:bottom w:val="none" w:sz="0" w:space="0" w:color="auto"/>
        <w:right w:val="none" w:sz="0" w:space="0" w:color="auto"/>
      </w:divBdr>
    </w:div>
    <w:div w:id="20633646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eader" Target="header3.xml"/><Relationship Id="rId39" Type="http://schemas.openxmlformats.org/officeDocument/2006/relationships/hyperlink" Target="https://apps.who.int/iris/bitstream/handle/10665/43360/9241545445_spa.pdf" TargetMode="Externa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hyperlink" Target="https://www.minsalud.gov.co/Normatividad_Nuevo/Resoluci%C3%B3n%20No.%20113%20de%202020.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hyperlink" Target="https://www.minsalud.gov.co/sites/rid/Lists/BibliotecaDigital/RIDE/DE/DIJ/Ley%201346%20de%202009.pdf" TargetMode="External"/><Relationship Id="rId40" Type="http://schemas.openxmlformats.org/officeDocument/2006/relationships/hyperlink" Target="https://apps.who.int/iris/bitstream/10665/43126/1/9243592386_spa.pdf" TargetMode="External"/><Relationship Id="rId5" Type="http://schemas.openxmlformats.org/officeDocument/2006/relationships/settings" Target="settings.xml"/><Relationship Id="rId15" Type="http://schemas.openxmlformats.org/officeDocument/2006/relationships/hyperlink" Target="https://usc-word-edit.officeapps.live.com/we/wordeditorframe.aspx?ui=es-US&amp;rs=en-US&amp;wopisrc=https%3A%2F%2Falcart-my.sharepoint.com%2Fpersonal%2Fpoliticapublica_cartagena_gov_co%2F_vti_bin%2Fwopi.ashx%2Ffiles%2F69ce33bc6a434f479b6069d7b0852780&amp;wdenableroaming=1&amp;mscc=0&amp;wdodb=1&amp;hid=1003DBA1-0033-0000-0115-B7B7DF1BD450.0&amp;uih=sharepointcom&amp;wdlcid=es-US&amp;jsapi=1&amp;jsapiver=v2&amp;corrid=4f2a513b-ff4a-2007-25ac-452c6941532a&amp;usid=4f2a513b-ff4a-2007-25ac-452c6941532a&amp;newsession=1&amp;sftc=1&amp;uihit=docaspx&amp;muv=1&amp;cac=1&amp;sams=1&amp;mtf=1&amp;sfp=1&amp;sdp=1&amp;hch=1&amp;hwfh=1&amp;dchat=1&amp;sc=%7B%22pmo%22%3A%22https%3A%2F%2Falcart-my.sharepoint.com%22%2C%22pmshare%22%3Atrue%7D&amp;ctp=LeastProtected&amp;rct=Normal&amp;wdorigin=ItemsView&amp;wdhostclicktime=1763587665357&amp;afdflight=94&amp;csiro=1&amp;instantedit=1&amp;wopicomplete=1&amp;wdredirectionreason=Unified_SingleFlush" TargetMode="External"/><Relationship Id="rId23" Type="http://schemas.openxmlformats.org/officeDocument/2006/relationships/image" Target="media/image9.png"/><Relationship Id="rId28" Type="http://schemas.openxmlformats.org/officeDocument/2006/relationships/header" Target="header4.xml"/><Relationship Id="rId36" Type="http://schemas.openxmlformats.org/officeDocument/2006/relationships/hyperlink" Target="https://www.funcionpublica.gov.co/eva/gestornormativo/norma.php?i=25670" TargetMode="Externa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4.png"/><Relationship Id="rId44" Type="http://schemas.microsoft.com/office/2020/10/relationships/intelligence" Target="intelligence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usc-word-edit.officeapps.live.com/we/wordeditorframe.aspx?ui=es-US&amp;rs=en-US&amp;wopisrc=https%3A%2F%2Falcart-my.sharepoint.com%2Fpersonal%2Fpoliticapublica_cartagena_gov_co%2F_vti_bin%2Fwopi.ashx%2Ffiles%2F69ce33bc6a434f479b6069d7b0852780&amp;wdenableroaming=1&amp;mscc=0&amp;wdodb=1&amp;hid=1003DBA1-0033-0000-0115-B7B7DF1BD450.0&amp;uih=sharepointcom&amp;wdlcid=es-US&amp;jsapi=1&amp;jsapiver=v2&amp;corrid=4f2a513b-ff4a-2007-25ac-452c6941532a&amp;usid=4f2a513b-ff4a-2007-25ac-452c6941532a&amp;newsession=1&amp;sftc=1&amp;uihit=docaspx&amp;muv=1&amp;cac=1&amp;sams=1&amp;mtf=1&amp;sfp=1&amp;sdp=1&amp;hch=1&amp;hwfh=1&amp;dchat=1&amp;sc=%7B%22pmo%22%3A%22https%3A%2F%2Falcart-my.sharepoint.com%22%2C%22pmshare%22%3Atrue%7D&amp;ctp=LeastProtected&amp;rct=Normal&amp;wdorigin=ItemsView&amp;wdhostclicktime=1763587665357&amp;afdflight=94&amp;csiro=1&amp;instantedit=1&amp;wopicomplete=1&amp;wdredirectionreason=Unified_SingleFlush" TargetMode="External"/><Relationship Id="rId22" Type="http://schemas.openxmlformats.org/officeDocument/2006/relationships/image" Target="media/image8.png"/><Relationship Id="rId27" Type="http://schemas.openxmlformats.org/officeDocument/2006/relationships/footer" Target="footer3.xml"/><Relationship Id="rId30" Type="http://schemas.openxmlformats.org/officeDocument/2006/relationships/image" Target="media/image13.png"/><Relationship Id="rId35" Type="http://schemas.openxmlformats.org/officeDocument/2006/relationships/hyperlink" Target="https://www.funcionpublica.gov.co/eva/gestornormativo/norma.php?i=25670"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5.xml"/><Relationship Id="rId38" Type="http://schemas.openxmlformats.org/officeDocument/2006/relationships/hyperlink" Target="https://www.un.org/en/content/disabilitystrategy/assets/documentation/UN_Disability_Inclusion_Strategy_spanish.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gO4cUiLpSQopafEXqst2du6vGw==">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Alc241</b:Tag>
    <b:SourceType>Book</b:SourceType>
    <b:Guid>{0EAF3105-0C9B-4FCA-83A6-8BA16A018BDD}</b:Guid>
    <b:Author>
      <b:Author>
        <b:Corporate>Alcaldia Mayor de Cartagena de Indias</b:Corporate>
      </b:Author>
    </b:Author>
    <b:Title>Organigrama de la Alcaldia Mayor de Cartagena de Indias</b:Title>
    <b:Year>2024</b:Year>
    <b:City>Cartagena, Colombia</b:City>
    <b:URL>https://www.cartagena.gov.co/transparencia/informacion-entidad/estructura-org%C3%A1nica-organigrama</b:URL>
    <b:RefOrder>2</b:RefOrder>
  </b:Source>
  <b:Source>
    <b:Tag>Ins25</b:Tag>
    <b:SourceType>Book</b:SourceType>
    <b:Guid>{A40A3D09-47F3-47B4-B15D-105032807240}</b:Guid>
    <b:Author>
      <b:Author>
        <b:Corporate>Instituto Distrital de Deporte y Recreación (IDER)</b:Corporate>
      </b:Author>
    </b:Author>
    <b:Title>¿Quiénes Somos?</b:Title>
    <b:Year>2025</b:Year>
    <b:City>Cartagena, Colombia</b:City>
    <b:URL>https://ider.gov.co/ider/quienes-somos/</b:URL>
    <b:RefOrder>3</b:RefOrder>
  </b:Source>
  <b:Source>
    <b:Tag>Alc24</b:Tag>
    <b:SourceType>Book</b:SourceType>
    <b:Guid>{0B95ACDD-D691-4A25-91D2-BDEF774AC7A5}</b:Guid>
    <b:Author>
      <b:Author>
        <b:Corporate>Alcaldia Mayor de Cartagena</b:Corporate>
      </b:Author>
    </b:Author>
    <b:Title>Plan de Desarrollo "Cartagena Ciudad de Derechos" 2024 - 2027</b:Title>
    <b:Year>2024</b:Year>
    <b:City>Cartagena, Colombia</b:City>
    <b:RefOrder>4</b:RefOrder>
  </b:Source>
  <b:Source>
    <b:Tag>Esc25</b:Tag>
    <b:SourceType>Book</b:SourceType>
    <b:Guid>{D3B13DFA-9C6A-42D6-AF66-F1BDDFAB9E96}</b:Guid>
    <b:Author>
      <b:Author>
        <b:Corporate>Escuela de Gobierno y Liderazgo</b:Corporate>
      </b:Author>
    </b:Author>
    <b:Title>¿Quienes somos?</b:Title>
    <b:Year>2025</b:Year>
    <b:City>Cartagena, Colombia</b:City>
    <b:URL>https://www.cartagena.gov.co/escuela-gobierno-liderazgo</b:URL>
    <b:RefOrder>5</b:RefOrder>
  </b:Source>
  <b:Source>
    <b:Tag>Alc10</b:Tag>
    <b:SourceType>Book</b:SourceType>
    <b:Guid>{818C0238-07DA-49EB-9193-C84328DE4DF7}</b:Guid>
    <b:Author>
      <b:Author>
        <b:Corporate>Alcaldia Mayor de Cartagena de Indias</b:Corporate>
      </b:Author>
    </b:Author>
    <b:Title>Política Publica de Discapacidad en el Distrito de Cartagena “Claves para la Participación con Inclusión Social” 2010 – 2015</b:Title>
    <b:Year>2010</b:Year>
    <b:City>Cartagena, Colombia</b:City>
    <b:RefOrder>7</b:RefOrder>
  </b:Source>
  <b:Source>
    <b:Tag>Alc23</b:Tag>
    <b:SourceType>InternetSite</b:SourceType>
    <b:Guid>{57930831-8BD9-4D85-BEB4-E47E77AF1226}</b:Guid>
    <b:Title>Distrito de Cartagena avanza en la elaboración de veintiún Políticas Públicas con metodología CONPES</b:Title>
    <b:Year>2023</b:Year>
    <b:Author>
      <b:Author>
        <b:Corporate>Alcaldia Mayor de Cartagena de Indias</b:Corporate>
      </b:Author>
    </b:Author>
    <b:Month>Marzo</b:Month>
    <b:Day>17</b:Day>
    <b:URL>https://www.cartagena.gov.co/noticias/distrito-cartagena-avanza-elaboracion-veintiun-politicas-publicas-metodologia-conpes</b:URL>
    <b:RefOrder>8</b:RefOrder>
  </b:Source>
  <b:Source>
    <b:Tag>Dep13</b:Tag>
    <b:SourceType>Book</b:SourceType>
    <b:Guid>{F682192D-2BC7-4246-9123-9E780F31E94F}</b:Guid>
    <b:Title>Politica Pública Nacional de Discapacidad e Inclusión Social</b:Title>
    <b:Year>2013</b:Year>
    <b:City>Bogotá, Colombia</b:City>
    <b:Publisher>Documetno Conpes Social 166</b:Publisher>
    <b:Author>
      <b:Author>
        <b:Corporate>Departamento Nacional de Planeación</b:Corporate>
      </b:Author>
    </b:Author>
    <b:RefOrder>9</b:RefOrder>
  </b:Source>
  <b:Source>
    <b:Tag>Gru25</b:Tag>
    <b:SourceType>InternetSite</b:SourceType>
    <b:Guid>{5E9749E6-4492-4E72-8AED-083D49A1FCAF}</b:Guid>
    <b:Title>Enfoque para la programación basado en los Derechos Humanos</b:Title>
    <b:Year>2025</b:Year>
    <b:Author>
      <b:Author>
        <b:Corporate>Grupo de las Naciones Unidas para el Desarrollo Sostenible</b:Corporate>
      </b:Author>
    </b:Author>
    <b:URL>https://unsdg.un.org/es/2030-agenda/universal-values/human-rights-based-approach</b:URL>
    <b:RefOrder>10</b:RefOrder>
  </b:Source>
  <b:Source>
    <b:Tag>Sen00</b:Tag>
    <b:SourceType>Book</b:SourceType>
    <b:Guid>{2BA9CE49-BD17-4094-929B-2486472AF6F6}</b:Guid>
    <b:Author>
      <b:Author>
        <b:NameList>
          <b:Person>
            <b:Last>Sen</b:Last>
            <b:First>Amartya</b:First>
          </b:Person>
        </b:NameList>
      </b:Author>
    </b:Author>
    <b:Title>Desarrollo y Libertad</b:Title>
    <b:Year>2000</b:Year>
    <b:City>Barcelona, España</b:City>
    <b:Publisher>Editorial Planeta</b:Publisher>
    <b:RefOrder>1</b:RefOrder>
  </b:Source>
  <b:Source>
    <b:Tag>Dep14</b:Tag>
    <b:SourceType>Book</b:SourceType>
    <b:Guid>{2CF01F3B-3122-4085-96A1-DC4CB65B413B}</b:Guid>
    <b:Author>
      <b:Author>
        <b:Corporate>Departamento Nacional de Planeación (DNP)</b:Corporate>
      </b:Author>
    </b:Author>
    <b:Title>Guía Metodológica para el Seguimiento y Evaluación a Políticas Públicas</b:Title>
    <b:Year>2014</b:Year>
    <b:City>Bogotá, Colombia</b:City>
    <b:Publisher>Dirección de Seguimiento y Evaluación de Políticas Públicas</b:Publisher>
    <b:RefOrder>6</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2B27601-C0F9-4E07-B0BE-136F2E221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1365</TotalTime>
  <Pages>113</Pages>
  <Words>35989</Words>
  <Characters>197945</Characters>
  <Application>Microsoft Office Word</Application>
  <DocSecurity>0</DocSecurity>
  <Lines>1649</Lines>
  <Paragraphs>466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 Javier Mármol Pérez</dc:creator>
  <cp:keywords/>
  <dc:description/>
  <cp:lastModifiedBy>fredys arevalo maldonado</cp:lastModifiedBy>
  <cp:revision>21</cp:revision>
  <cp:lastPrinted>2025-12-12T22:29:00Z</cp:lastPrinted>
  <dcterms:created xsi:type="dcterms:W3CDTF">2025-12-05T17:33:00Z</dcterms:created>
  <dcterms:modified xsi:type="dcterms:W3CDTF">2025-12-12T22:29:00Z</dcterms:modified>
</cp:coreProperties>
</file>