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038"/>
        <w:tblW w:w="10953" w:type="dxa"/>
        <w:tblLook w:val="04A0" w:firstRow="1" w:lastRow="0" w:firstColumn="1" w:lastColumn="0" w:noHBand="0" w:noVBand="1"/>
      </w:tblPr>
      <w:tblGrid>
        <w:gridCol w:w="1489"/>
        <w:gridCol w:w="181"/>
        <w:gridCol w:w="37"/>
        <w:gridCol w:w="99"/>
        <w:gridCol w:w="17"/>
        <w:gridCol w:w="189"/>
        <w:gridCol w:w="189"/>
        <w:gridCol w:w="861"/>
        <w:gridCol w:w="457"/>
        <w:gridCol w:w="875"/>
        <w:gridCol w:w="390"/>
        <w:gridCol w:w="331"/>
        <w:gridCol w:w="1221"/>
        <w:gridCol w:w="190"/>
        <w:gridCol w:w="15"/>
        <w:gridCol w:w="733"/>
        <w:gridCol w:w="142"/>
        <w:gridCol w:w="269"/>
        <w:gridCol w:w="764"/>
        <w:gridCol w:w="31"/>
        <w:gridCol w:w="1104"/>
        <w:gridCol w:w="323"/>
        <w:gridCol w:w="1046"/>
      </w:tblGrid>
      <w:tr w:rsidR="006B4504" w:rsidRPr="00A23BBC" w14:paraId="572C0080" w14:textId="77777777" w:rsidTr="00065331">
        <w:trPr>
          <w:gridAfter w:val="17"/>
          <w:wAfter w:w="8926" w:type="dxa"/>
          <w:trHeight w:val="133"/>
          <w:tblHeader/>
        </w:trPr>
        <w:tc>
          <w:tcPr>
            <w:tcW w:w="1722" w:type="dxa"/>
            <w:gridSpan w:val="3"/>
            <w:vAlign w:val="center"/>
          </w:tcPr>
          <w:p w14:paraId="062C3DF5" w14:textId="77777777" w:rsidR="006B4504" w:rsidRPr="00A23BBC" w:rsidRDefault="006B4504" w:rsidP="002F4022">
            <w:pPr>
              <w:pStyle w:val="Ttulo2"/>
              <w:rPr>
                <w:lang w:val="es-ES_tradnl"/>
              </w:rPr>
            </w:pPr>
            <w:r w:rsidRPr="00A23BBC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  <w:lang w:val="es-ES_tradnl"/>
              </w:rPr>
              <w:t>Versión</w:t>
            </w:r>
          </w:p>
        </w:tc>
        <w:tc>
          <w:tcPr>
            <w:tcW w:w="305" w:type="dxa"/>
            <w:gridSpan w:val="3"/>
            <w:vAlign w:val="center"/>
          </w:tcPr>
          <w:p w14:paraId="6A519773" w14:textId="1160560F" w:rsidR="006B4504" w:rsidRPr="00A23BBC" w:rsidRDefault="00B42F85" w:rsidP="00053E9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8E2C4D" w:rsidRPr="00A23BBC" w14:paraId="73D12771" w14:textId="77777777" w:rsidTr="00065331">
        <w:trPr>
          <w:trHeight w:val="562"/>
        </w:trPr>
        <w:tc>
          <w:tcPr>
            <w:tcW w:w="7368" w:type="dxa"/>
            <w:gridSpan w:val="16"/>
            <w:vAlign w:val="center"/>
          </w:tcPr>
          <w:p w14:paraId="4E1C13A7" w14:textId="77777777" w:rsidR="006B4504" w:rsidRPr="00A23BBC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ALCALDÍA MAYOR</w:t>
            </w:r>
            <w:r w:rsidR="00FB69ED"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DE</w:t>
            </w: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CARTAGENA DE INDIAS</w:t>
            </w:r>
          </w:p>
          <w:p w14:paraId="262ACFC0" w14:textId="77777777" w:rsidR="00FB69ED" w:rsidRPr="00A23BBC" w:rsidRDefault="00FB69ED" w:rsidP="006B45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>CONSEJO DE POLÍTICA ECONÓMICA Y SOCIAL DEL DISTRITO DE CARTAGENA DE INDIAS. CONPES D. T. y C.</w:t>
            </w:r>
          </w:p>
          <w:p w14:paraId="5370C9AC" w14:textId="77777777" w:rsidR="00FB69ED" w:rsidRPr="00A23BBC" w:rsidRDefault="006B4504" w:rsidP="00FB69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val="es-ES_tradnl"/>
              </w:rPr>
              <w:t>Secretaría Distrital de Planeación</w:t>
            </w:r>
            <w:r w:rsidR="00FB69ED" w:rsidRPr="00A23BB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val="es-ES_tradnl"/>
              </w:rPr>
              <w:t xml:space="preserve"> </w:t>
            </w:r>
          </w:p>
        </w:tc>
        <w:tc>
          <w:tcPr>
            <w:tcW w:w="3585" w:type="dxa"/>
            <w:gridSpan w:val="7"/>
            <w:vAlign w:val="center"/>
          </w:tcPr>
          <w:p w14:paraId="28F5ABEB" w14:textId="77777777" w:rsidR="006B4504" w:rsidRPr="00A23BBC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ES_tradnl"/>
              </w:rPr>
              <w:drawing>
                <wp:inline distT="0" distB="0" distL="0" distR="0" wp14:anchorId="2DEB61C5" wp14:editId="3A129A29">
                  <wp:extent cx="1243584" cy="353225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board 1 copy 3@4x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2" t="33518" r="14938" b="34287"/>
                          <a:stretch/>
                        </pic:blipFill>
                        <pic:spPr bwMode="auto"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4D" w:rsidRPr="00A23BBC" w14:paraId="499194CD" w14:textId="77777777" w:rsidTr="00065331">
        <w:tc>
          <w:tcPr>
            <w:tcW w:w="3559" w:type="dxa"/>
            <w:gridSpan w:val="9"/>
            <w:vAlign w:val="center"/>
          </w:tcPr>
          <w:p w14:paraId="39E3086C" w14:textId="77777777" w:rsidR="006B4504" w:rsidRPr="00A23BBC" w:rsidRDefault="006B4504" w:rsidP="006B4504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Entidad coordinadora de Política Pública </w:t>
            </w:r>
          </w:p>
        </w:tc>
        <w:tc>
          <w:tcPr>
            <w:tcW w:w="7394" w:type="dxa"/>
            <w:gridSpan w:val="14"/>
            <w:vAlign w:val="center"/>
          </w:tcPr>
          <w:p w14:paraId="55C6E023" w14:textId="48AE9BB2" w:rsidR="006B4504" w:rsidRPr="00A23BBC" w:rsidRDefault="00FB209D" w:rsidP="006B4504">
            <w:pPr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Departamento Administrativo Distrital de Salud - DADIS</w:t>
            </w:r>
          </w:p>
        </w:tc>
      </w:tr>
      <w:tr w:rsidR="008E2C4D" w:rsidRPr="00A23BBC" w14:paraId="473A33FA" w14:textId="77777777" w:rsidTr="00065331">
        <w:tc>
          <w:tcPr>
            <w:tcW w:w="1500" w:type="dxa"/>
            <w:vAlign w:val="center"/>
          </w:tcPr>
          <w:p w14:paraId="71066080" w14:textId="77777777" w:rsidR="008E2C4D" w:rsidRPr="00A23BBC" w:rsidRDefault="008E2C4D" w:rsidP="006B4504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Política Pública</w:t>
            </w:r>
          </w:p>
        </w:tc>
        <w:tc>
          <w:tcPr>
            <w:tcW w:w="3675" w:type="dxa"/>
            <w:gridSpan w:val="11"/>
            <w:vAlign w:val="center"/>
          </w:tcPr>
          <w:p w14:paraId="275D9A55" w14:textId="24E87A8F" w:rsidR="00D7592D" w:rsidRPr="00A23BBC" w:rsidRDefault="00FB209D" w:rsidP="006B4504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Política Pública de Ambientes Escolares Alimentarios Saludables</w:t>
            </w:r>
            <w:r w:rsidR="00D7592D"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– PPAEAS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</w:p>
          <w:p w14:paraId="1CB0FB26" w14:textId="1ABB8803" w:rsidR="008E2C4D" w:rsidRPr="00A23BBC" w:rsidRDefault="00FB209D" w:rsidP="006B4504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“Lo nuestro nutre más”</w:t>
            </w:r>
          </w:p>
        </w:tc>
        <w:tc>
          <w:tcPr>
            <w:tcW w:w="2335" w:type="dxa"/>
            <w:gridSpan w:val="5"/>
            <w:vAlign w:val="center"/>
          </w:tcPr>
          <w:p w14:paraId="4C9FA2F7" w14:textId="77777777" w:rsidR="008E2C4D" w:rsidRPr="00A23BBC" w:rsidRDefault="008E2C4D" w:rsidP="006B4504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sz w:val="16"/>
                <w:szCs w:val="16"/>
                <w:lang w:val="es-ES_tradnl"/>
              </w:rPr>
              <w:t>Número de Documento CONPES</w:t>
            </w:r>
          </w:p>
        </w:tc>
        <w:tc>
          <w:tcPr>
            <w:tcW w:w="3443" w:type="dxa"/>
            <w:gridSpan w:val="6"/>
            <w:vAlign w:val="center"/>
          </w:tcPr>
          <w:p w14:paraId="233BC67B" w14:textId="77777777" w:rsidR="008E2C4D" w:rsidRPr="00A23BBC" w:rsidRDefault="008E2C4D" w:rsidP="006B4504">
            <w:pPr>
              <w:rPr>
                <w:rFonts w:ascii="Arial" w:hAnsi="Arial" w:cs="Arial"/>
                <w:sz w:val="15"/>
                <w:szCs w:val="15"/>
                <w:highlight w:val="yellow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  <w:highlight w:val="yellow"/>
                <w:lang w:val="es-ES_tradnl"/>
              </w:rPr>
              <w:t>Número documento CONPES</w:t>
            </w:r>
            <w:r w:rsidR="006C04F6" w:rsidRPr="00A23BBC"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  <w:highlight w:val="yellow"/>
                <w:lang w:val="es-ES_tradnl"/>
              </w:rPr>
              <w:t xml:space="preserve"> D.T y C.</w:t>
            </w:r>
          </w:p>
        </w:tc>
      </w:tr>
      <w:tr w:rsidR="006B4504" w:rsidRPr="00A23BBC" w14:paraId="636A39CD" w14:textId="77777777" w:rsidTr="00385439">
        <w:tc>
          <w:tcPr>
            <w:tcW w:w="10953" w:type="dxa"/>
            <w:gridSpan w:val="23"/>
            <w:vAlign w:val="center"/>
          </w:tcPr>
          <w:p w14:paraId="1EE8C8C0" w14:textId="77777777" w:rsidR="006B4504" w:rsidRPr="00A23BBC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HOJA DE VIDA: PRODUCTO DE POLÍTICA PÚBLICA</w:t>
            </w:r>
          </w:p>
        </w:tc>
      </w:tr>
      <w:tr w:rsidR="00D07269" w:rsidRPr="00A23BBC" w14:paraId="7B201641" w14:textId="77777777" w:rsidTr="00385439">
        <w:tc>
          <w:tcPr>
            <w:tcW w:w="10953" w:type="dxa"/>
            <w:gridSpan w:val="23"/>
            <w:vAlign w:val="center"/>
          </w:tcPr>
          <w:p w14:paraId="3B0CF502" w14:textId="3103CF3C" w:rsidR="00D07269" w:rsidRPr="00A23BBC" w:rsidRDefault="00D07269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DATOS GENERALES </w:t>
            </w:r>
          </w:p>
        </w:tc>
      </w:tr>
      <w:tr w:rsidR="008E2C4D" w:rsidRPr="00A23BBC" w14:paraId="57BE52C6" w14:textId="77777777" w:rsidTr="00065331">
        <w:trPr>
          <w:trHeight w:val="182"/>
        </w:trPr>
        <w:tc>
          <w:tcPr>
            <w:tcW w:w="1821" w:type="dxa"/>
            <w:gridSpan w:val="4"/>
            <w:vAlign w:val="center"/>
          </w:tcPr>
          <w:p w14:paraId="7D385552" w14:textId="77777777" w:rsidR="008E2C4D" w:rsidRPr="00A23BBC" w:rsidRDefault="008E2C4D" w:rsidP="00DB26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Entidad encargada de implementación</w:t>
            </w:r>
          </w:p>
        </w:tc>
        <w:tc>
          <w:tcPr>
            <w:tcW w:w="6700" w:type="dxa"/>
            <w:gridSpan w:val="15"/>
            <w:vAlign w:val="center"/>
          </w:tcPr>
          <w:p w14:paraId="752E218C" w14:textId="470E55CC" w:rsidR="008E2C4D" w:rsidRPr="0032106F" w:rsidRDefault="00451F44" w:rsidP="00451F44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Secretaría de Educación Distrital – SED  </w:t>
            </w:r>
          </w:p>
        </w:tc>
        <w:tc>
          <w:tcPr>
            <w:tcW w:w="1384" w:type="dxa"/>
            <w:gridSpan w:val="3"/>
            <w:vAlign w:val="center"/>
          </w:tcPr>
          <w:p w14:paraId="05C9F452" w14:textId="77777777" w:rsidR="008E2C4D" w:rsidRPr="00A23BBC" w:rsidRDefault="008E2C4D" w:rsidP="008E2C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Código de entidad</w:t>
            </w:r>
          </w:p>
        </w:tc>
        <w:tc>
          <w:tcPr>
            <w:tcW w:w="1048" w:type="dxa"/>
            <w:vAlign w:val="center"/>
          </w:tcPr>
          <w:p w14:paraId="2FAE9607" w14:textId="38395CAA" w:rsidR="00DE40AD" w:rsidRPr="00A23BBC" w:rsidRDefault="00451F44" w:rsidP="0032106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</w:t>
            </w:r>
          </w:p>
        </w:tc>
      </w:tr>
      <w:tr w:rsidR="00024009" w:rsidRPr="00A23BBC" w14:paraId="2E91CB36" w14:textId="77777777" w:rsidTr="00937B4C">
        <w:trPr>
          <w:trHeight w:val="182"/>
        </w:trPr>
        <w:tc>
          <w:tcPr>
            <w:tcW w:w="1821" w:type="dxa"/>
            <w:gridSpan w:val="4"/>
            <w:vAlign w:val="center"/>
          </w:tcPr>
          <w:p w14:paraId="02FB8965" w14:textId="0AA1DCA9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general de la Política</w:t>
            </w:r>
          </w:p>
        </w:tc>
        <w:tc>
          <w:tcPr>
            <w:tcW w:w="9132" w:type="dxa"/>
            <w:gridSpan w:val="19"/>
            <w:vAlign w:val="center"/>
          </w:tcPr>
          <w:p w14:paraId="2BF69A7F" w14:textId="5E475480" w:rsidR="00024009" w:rsidRPr="00A23BBC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Implementar ambientes escolares alimentarios saludables y sostenibles con la comunidad educativa del Distrito T y C. de Cartagena de Indias, para avanzar en el alcance pleno del Derecho a la Alimentación Adecuada, a través de la promoción y protección de la salud, la educación, el fortalecimiento institucional y la articulación intersectorial con enfoque diferencial, en el marco del Derecho Humano a la Alimentación y Nutrición Adecuadas y la defensa de la Soberanía y la Autonomía Alimentaria.</w:t>
            </w:r>
          </w:p>
        </w:tc>
      </w:tr>
      <w:tr w:rsidR="00024009" w:rsidRPr="00A23BBC" w14:paraId="4DF01E98" w14:textId="77777777" w:rsidTr="00065331">
        <w:trPr>
          <w:trHeight w:val="182"/>
        </w:trPr>
        <w:tc>
          <w:tcPr>
            <w:tcW w:w="1821" w:type="dxa"/>
            <w:gridSpan w:val="4"/>
            <w:vAlign w:val="center"/>
          </w:tcPr>
          <w:p w14:paraId="1D917A4A" w14:textId="537D7199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Objetivo específico asociado</w:t>
            </w:r>
          </w:p>
        </w:tc>
        <w:tc>
          <w:tcPr>
            <w:tcW w:w="6700" w:type="dxa"/>
            <w:gridSpan w:val="15"/>
            <w:vAlign w:val="center"/>
          </w:tcPr>
          <w:p w14:paraId="710D1876" w14:textId="043C21F0" w:rsidR="00024009" w:rsidRPr="00A23BBC" w:rsidRDefault="00024009" w:rsidP="00024009">
            <w:pPr>
              <w:jc w:val="both"/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Generar procesos de tiendas, cafeterías, kioscos, loncheras y entornos saludables donde se promueva la disponibilidad de alimentos adecuados y agua potable, y se restringe la disponibilidad y la publicidad de productos comestibles procesados y ultraprocesados, bebidas endulzadas, productos de paquete, comidas rápidas y/o con exceso de nutrientes críticos en las Instituciones Educativas Oficiales y No Oficiales del Distrito T y C. de Cartagena de Indias.</w:t>
            </w:r>
          </w:p>
        </w:tc>
        <w:tc>
          <w:tcPr>
            <w:tcW w:w="1384" w:type="dxa"/>
            <w:gridSpan w:val="3"/>
            <w:vAlign w:val="center"/>
          </w:tcPr>
          <w:p w14:paraId="1E704DD2" w14:textId="31070F3F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Número de objetivo</w:t>
            </w:r>
          </w:p>
        </w:tc>
        <w:tc>
          <w:tcPr>
            <w:tcW w:w="1048" w:type="dxa"/>
            <w:vAlign w:val="center"/>
          </w:tcPr>
          <w:p w14:paraId="55663AF1" w14:textId="539C6DB6" w:rsidR="00024009" w:rsidRPr="00A23BBC" w:rsidRDefault="00024009" w:rsidP="00024009">
            <w:pPr>
              <w:jc w:val="center"/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1</w:t>
            </w:r>
          </w:p>
        </w:tc>
      </w:tr>
      <w:tr w:rsidR="00024009" w:rsidRPr="00A23BBC" w14:paraId="6C5BAC10" w14:textId="77777777" w:rsidTr="00065331">
        <w:trPr>
          <w:trHeight w:val="182"/>
        </w:trPr>
        <w:tc>
          <w:tcPr>
            <w:tcW w:w="1821" w:type="dxa"/>
            <w:gridSpan w:val="4"/>
            <w:vAlign w:val="center"/>
          </w:tcPr>
          <w:p w14:paraId="5977F94B" w14:textId="14BE8821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Punto Crítico asociado</w:t>
            </w:r>
          </w:p>
        </w:tc>
        <w:tc>
          <w:tcPr>
            <w:tcW w:w="6700" w:type="dxa"/>
            <w:gridSpan w:val="15"/>
            <w:vAlign w:val="center"/>
          </w:tcPr>
          <w:p w14:paraId="6AA387A9" w14:textId="014FA16B" w:rsidR="00024009" w:rsidRPr="00A23BBC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Inadecuados entornos alimentarios</w:t>
            </w:r>
          </w:p>
        </w:tc>
        <w:tc>
          <w:tcPr>
            <w:tcW w:w="1384" w:type="dxa"/>
            <w:gridSpan w:val="3"/>
            <w:vAlign w:val="center"/>
          </w:tcPr>
          <w:p w14:paraId="1E98614C" w14:textId="62741AFB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Punto Crítico</w:t>
            </w:r>
          </w:p>
        </w:tc>
        <w:tc>
          <w:tcPr>
            <w:tcW w:w="1048" w:type="dxa"/>
            <w:vAlign w:val="center"/>
          </w:tcPr>
          <w:p w14:paraId="56D96099" w14:textId="1B3BF996" w:rsidR="00024009" w:rsidRPr="00A23BBC" w:rsidRDefault="00024009" w:rsidP="0002400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</w:t>
            </w:r>
          </w:p>
        </w:tc>
      </w:tr>
      <w:tr w:rsidR="00024009" w:rsidRPr="00A23BBC" w14:paraId="0026B9E4" w14:textId="77777777" w:rsidTr="003218BA">
        <w:trPr>
          <w:trHeight w:val="182"/>
        </w:trPr>
        <w:tc>
          <w:tcPr>
            <w:tcW w:w="1821" w:type="dxa"/>
            <w:gridSpan w:val="4"/>
            <w:vAlign w:val="center"/>
          </w:tcPr>
          <w:p w14:paraId="3D557830" w14:textId="6C792537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Problemas y desafíos sociales que atiende</w:t>
            </w:r>
          </w:p>
        </w:tc>
        <w:tc>
          <w:tcPr>
            <w:tcW w:w="9132" w:type="dxa"/>
            <w:gridSpan w:val="19"/>
            <w:vAlign w:val="center"/>
          </w:tcPr>
          <w:p w14:paraId="17FDD6D0" w14:textId="41DB36F3" w:rsidR="00024009" w:rsidRPr="00A23BBC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Falta de iniciativas de promoción para la protección del medio ambiente, en relación con el proceso alimentario</w:t>
            </w:r>
          </w:p>
        </w:tc>
      </w:tr>
      <w:tr w:rsidR="00024009" w:rsidRPr="00A23BBC" w14:paraId="284CF063" w14:textId="77777777" w:rsidTr="00065331">
        <w:trPr>
          <w:trHeight w:val="182"/>
        </w:trPr>
        <w:tc>
          <w:tcPr>
            <w:tcW w:w="1821" w:type="dxa"/>
            <w:gridSpan w:val="4"/>
            <w:vAlign w:val="center"/>
          </w:tcPr>
          <w:p w14:paraId="43D456AE" w14:textId="61E4D62A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Meta(s) de resultado a la (s) que el producto aporta mediante su implementación</w:t>
            </w:r>
          </w:p>
        </w:tc>
        <w:tc>
          <w:tcPr>
            <w:tcW w:w="9132" w:type="dxa"/>
            <w:gridSpan w:val="19"/>
            <w:vAlign w:val="center"/>
          </w:tcPr>
          <w:p w14:paraId="342270C4" w14:textId="10FC017F" w:rsidR="00024009" w:rsidRPr="00A23BBC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32106F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Las Instituciones Educativas del Distrito de Cartagena cuentan con acceso permanente a agua apta para el consumo humano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.</w:t>
            </w:r>
          </w:p>
        </w:tc>
      </w:tr>
      <w:tr w:rsidR="00024009" w:rsidRPr="00A23BBC" w14:paraId="4924EA84" w14:textId="77777777" w:rsidTr="00065331">
        <w:tc>
          <w:tcPr>
            <w:tcW w:w="1821" w:type="dxa"/>
            <w:gridSpan w:val="4"/>
            <w:vAlign w:val="center"/>
          </w:tcPr>
          <w:p w14:paraId="190A21DE" w14:textId="447D165B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Componente - Eje</w:t>
            </w:r>
          </w:p>
        </w:tc>
        <w:tc>
          <w:tcPr>
            <w:tcW w:w="2613" w:type="dxa"/>
            <w:gridSpan w:val="6"/>
            <w:vAlign w:val="center"/>
          </w:tcPr>
          <w:p w14:paraId="34C1FCFE" w14:textId="2BC5286B" w:rsidR="00024009" w:rsidRPr="00A23BBC" w:rsidRDefault="00024009" w:rsidP="0002400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Agua como derecho y como alimento: disponibilidad de agua apta para el consumo humano</w:t>
            </w:r>
          </w:p>
        </w:tc>
        <w:tc>
          <w:tcPr>
            <w:tcW w:w="1980" w:type="dxa"/>
            <w:gridSpan w:val="3"/>
            <w:vAlign w:val="center"/>
          </w:tcPr>
          <w:p w14:paraId="111370B9" w14:textId="77777777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Línea de acción</w:t>
            </w:r>
          </w:p>
        </w:tc>
        <w:tc>
          <w:tcPr>
            <w:tcW w:w="4539" w:type="dxa"/>
            <w:gridSpan w:val="10"/>
            <w:vAlign w:val="center"/>
          </w:tcPr>
          <w:p w14:paraId="31D81185" w14:textId="4B347577" w:rsidR="00024009" w:rsidRPr="00A23BBC" w:rsidRDefault="00024009" w:rsidP="0002400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Con el sabor de la tradición, nutrimos los Derechos</w:t>
            </w:r>
          </w:p>
        </w:tc>
      </w:tr>
      <w:tr w:rsidR="00024009" w:rsidRPr="00A23BBC" w14:paraId="567D6583" w14:textId="77777777" w:rsidTr="00065331">
        <w:tc>
          <w:tcPr>
            <w:tcW w:w="1821" w:type="dxa"/>
            <w:gridSpan w:val="4"/>
            <w:vAlign w:val="center"/>
          </w:tcPr>
          <w:p w14:paraId="7FF75A21" w14:textId="334FCE02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Código de producto</w:t>
            </w:r>
          </w:p>
        </w:tc>
        <w:tc>
          <w:tcPr>
            <w:tcW w:w="2613" w:type="dxa"/>
            <w:gridSpan w:val="6"/>
            <w:vAlign w:val="center"/>
          </w:tcPr>
          <w:p w14:paraId="67A0F38E" w14:textId="7150C58C" w:rsidR="00024009" w:rsidRPr="00A23BBC" w:rsidRDefault="00024009" w:rsidP="00024009">
            <w:pPr>
              <w:rPr>
                <w:rFonts w:ascii="Arial" w:hAnsi="Arial" w:cs="Arial"/>
                <w:i/>
                <w:iCs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980" w:type="dxa"/>
            <w:gridSpan w:val="3"/>
            <w:vAlign w:val="center"/>
          </w:tcPr>
          <w:p w14:paraId="24AC82BA" w14:textId="4433F17C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del producto</w:t>
            </w:r>
          </w:p>
        </w:tc>
        <w:tc>
          <w:tcPr>
            <w:tcW w:w="4539" w:type="dxa"/>
            <w:gridSpan w:val="10"/>
            <w:vAlign w:val="center"/>
          </w:tcPr>
          <w:p w14:paraId="4F499F9F" w14:textId="7D0D12C2" w:rsidR="00024009" w:rsidRPr="00A23BBC" w:rsidRDefault="00024009" w:rsidP="00024009">
            <w:pPr>
              <w:jc w:val="both"/>
              <w:rPr>
                <w:rFonts w:ascii="Arial" w:hAnsi="Arial" w:cs="Arial"/>
                <w:i/>
                <w:iCs/>
                <w:sz w:val="13"/>
                <w:szCs w:val="13"/>
                <w:lang w:val="es-ES_tradnl"/>
              </w:rPr>
            </w:pPr>
            <w:r w:rsidRPr="0032106F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AGUA QUE ALIMENTA: acceso</w:t>
            </w:r>
            <w:r w:rsidR="00984F3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al</w:t>
            </w:r>
            <w:r w:rsidRPr="0032106F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bien hídrico</w:t>
            </w:r>
          </w:p>
        </w:tc>
      </w:tr>
      <w:tr w:rsidR="00024009" w:rsidRPr="00A23BBC" w14:paraId="783D2989" w14:textId="77777777" w:rsidTr="00065331">
        <w:tc>
          <w:tcPr>
            <w:tcW w:w="1821" w:type="dxa"/>
            <w:gridSpan w:val="4"/>
            <w:vAlign w:val="center"/>
          </w:tcPr>
          <w:p w14:paraId="6366717A" w14:textId="5DED4EB6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Población objetivo del producto</w:t>
            </w:r>
          </w:p>
        </w:tc>
        <w:tc>
          <w:tcPr>
            <w:tcW w:w="9132" w:type="dxa"/>
            <w:gridSpan w:val="19"/>
            <w:vAlign w:val="center"/>
          </w:tcPr>
          <w:p w14:paraId="1294F9BB" w14:textId="4671BD00" w:rsidR="00024009" w:rsidRPr="0032106F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Comunidad educativa</w:t>
            </w:r>
          </w:p>
        </w:tc>
      </w:tr>
      <w:tr w:rsidR="00024009" w:rsidRPr="00A23BBC" w14:paraId="0E748792" w14:textId="77777777" w:rsidTr="00065331">
        <w:tc>
          <w:tcPr>
            <w:tcW w:w="1821" w:type="dxa"/>
            <w:gridSpan w:val="4"/>
            <w:vAlign w:val="center"/>
          </w:tcPr>
          <w:p w14:paraId="5B233905" w14:textId="11B9C6AD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Relación con el Plan de Desarrollo Distrital -PDD</w:t>
            </w:r>
          </w:p>
        </w:tc>
        <w:tc>
          <w:tcPr>
            <w:tcW w:w="1280" w:type="dxa"/>
            <w:gridSpan w:val="4"/>
            <w:vAlign w:val="center"/>
          </w:tcPr>
          <w:p w14:paraId="27ADD663" w14:textId="4F883871" w:rsidR="00024009" w:rsidRPr="00A23BBC" w:rsidRDefault="00024009" w:rsidP="00024009">
            <w:pPr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1333" w:type="dxa"/>
            <w:gridSpan w:val="2"/>
            <w:vAlign w:val="center"/>
          </w:tcPr>
          <w:p w14:paraId="476A2E60" w14:textId="4A325EBF" w:rsidR="00024009" w:rsidRPr="00A23BBC" w:rsidRDefault="00024009" w:rsidP="00024009">
            <w:pPr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Pilar, Objetivo o Eje del PDD</w:t>
            </w:r>
          </w:p>
        </w:tc>
        <w:tc>
          <w:tcPr>
            <w:tcW w:w="3076" w:type="dxa"/>
            <w:gridSpan w:val="7"/>
            <w:vAlign w:val="center"/>
          </w:tcPr>
          <w:p w14:paraId="6D93EB47" w14:textId="25EF0A7E" w:rsidR="00024009" w:rsidRPr="00A23BBC" w:rsidRDefault="00024009" w:rsidP="00024009">
            <w:pPr>
              <w:rPr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1. Línea estratégica salud para todos </w:t>
            </w:r>
            <w:r w:rsidRPr="00A23BBC">
              <w:rPr>
                <w:lang w:val="es-ES_tradnl"/>
              </w:rPr>
              <w:t xml:space="preserve"> </w:t>
            </w:r>
          </w:p>
          <w:p w14:paraId="07786425" w14:textId="77777777" w:rsidR="00024009" w:rsidRPr="00A23BBC" w:rsidRDefault="00024009" w:rsidP="00024009">
            <w:pPr>
              <w:rPr>
                <w:lang w:val="es-ES_tradnl"/>
              </w:rPr>
            </w:pPr>
          </w:p>
          <w:p w14:paraId="282E01FF" w14:textId="4DD51D58" w:rsidR="00024009" w:rsidRPr="00A23BBC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2. Línea Estratégica: Superación de la Pobreza y Desigualdad</w:t>
            </w:r>
          </w:p>
        </w:tc>
        <w:tc>
          <w:tcPr>
            <w:tcW w:w="1040" w:type="dxa"/>
            <w:gridSpan w:val="3"/>
            <w:vAlign w:val="center"/>
          </w:tcPr>
          <w:p w14:paraId="0E79D214" w14:textId="3CE56A48" w:rsidR="00024009" w:rsidRPr="00A23BBC" w:rsidRDefault="00024009" w:rsidP="00024009">
            <w:pPr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Programa del PDD</w:t>
            </w:r>
          </w:p>
        </w:tc>
        <w:tc>
          <w:tcPr>
            <w:tcW w:w="2403" w:type="dxa"/>
            <w:gridSpan w:val="3"/>
            <w:vAlign w:val="center"/>
          </w:tcPr>
          <w:p w14:paraId="01B61E15" w14:textId="4665E557" w:rsidR="00024009" w:rsidRPr="00A23BBC" w:rsidRDefault="00024009" w:rsidP="00024009">
            <w:pPr>
              <w:pStyle w:val="NormalWeb"/>
              <w:rPr>
                <w:rFonts w:ascii="Arial" w:eastAsia="Arial" w:hAnsi="Arial" w:cs="Arial"/>
                <w:i/>
                <w:sz w:val="16"/>
                <w:szCs w:val="16"/>
                <w:lang w:val="es-ES_tradnl" w:eastAsia="en-US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 w:eastAsia="en-US"/>
              </w:rPr>
              <w:t>1. Programa Nutrición e inocuidad de alimentos</w:t>
            </w:r>
          </w:p>
          <w:p w14:paraId="714F68CD" w14:textId="2523FA72" w:rsidR="00024009" w:rsidRPr="00A23BBC" w:rsidRDefault="00024009" w:rsidP="00024009">
            <w:pPr>
              <w:pStyle w:val="NormalWeb"/>
              <w:rPr>
                <w:rFonts w:ascii="Arial" w:eastAsia="Arial" w:hAnsi="Arial" w:cs="Arial"/>
                <w:i/>
                <w:sz w:val="16"/>
                <w:szCs w:val="16"/>
                <w:lang w:val="es-ES_tradnl" w:eastAsia="en-US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 w:eastAsia="en-US"/>
              </w:rPr>
              <w:t>2. Programa Seguridad alimentaria y nutrición para la superación de la pobreza extrema</w:t>
            </w:r>
          </w:p>
        </w:tc>
      </w:tr>
      <w:tr w:rsidR="00024009" w:rsidRPr="00A23BBC" w14:paraId="737AD7E6" w14:textId="77777777" w:rsidTr="00385439">
        <w:trPr>
          <w:trHeight w:val="150"/>
        </w:trPr>
        <w:tc>
          <w:tcPr>
            <w:tcW w:w="10953" w:type="dxa"/>
            <w:gridSpan w:val="23"/>
            <w:vAlign w:val="center"/>
          </w:tcPr>
          <w:p w14:paraId="26CF22E8" w14:textId="43AFD598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24009" w:rsidRPr="00A23BBC" w14:paraId="78658178" w14:textId="77777777" w:rsidTr="00385439">
        <w:trPr>
          <w:trHeight w:val="150"/>
        </w:trPr>
        <w:tc>
          <w:tcPr>
            <w:tcW w:w="10953" w:type="dxa"/>
            <w:gridSpan w:val="23"/>
            <w:vAlign w:val="center"/>
          </w:tcPr>
          <w:p w14:paraId="3CED5869" w14:textId="1B8E90F8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INFORMACIÓN DEL PRODUCTO</w:t>
            </w:r>
          </w:p>
        </w:tc>
      </w:tr>
      <w:tr w:rsidR="00024009" w:rsidRPr="00A23BBC" w14:paraId="5D490894" w14:textId="77777777" w:rsidTr="0032106F">
        <w:trPr>
          <w:trHeight w:val="3761"/>
        </w:trPr>
        <w:tc>
          <w:tcPr>
            <w:tcW w:w="1838" w:type="dxa"/>
            <w:gridSpan w:val="5"/>
            <w:vAlign w:val="center"/>
          </w:tcPr>
          <w:p w14:paraId="3AC39857" w14:textId="77777777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Descripción</w:t>
            </w:r>
          </w:p>
        </w:tc>
        <w:tc>
          <w:tcPr>
            <w:tcW w:w="9115" w:type="dxa"/>
            <w:gridSpan w:val="18"/>
            <w:vAlign w:val="center"/>
          </w:tcPr>
          <w:p w14:paraId="68900F8E" w14:textId="03D5C697" w:rsidR="00024009" w:rsidRPr="0032106F" w:rsidRDefault="00024009" w:rsidP="0002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>Justificación de la competencia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: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por las competencias en términos de i</w:t>
            </w:r>
            <w:r w:rsidRPr="0032106F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nfraestructura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educativa y deber de garantía de este DDHH fundamental. </w:t>
            </w:r>
          </w:p>
          <w:p w14:paraId="13AAED12" w14:textId="1F557C18" w:rsidR="00024009" w:rsidRPr="00A23BBC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</w:p>
          <w:p w14:paraId="0079117E" w14:textId="54A25965" w:rsidR="00024009" w:rsidRPr="00FA0E00" w:rsidRDefault="00024009" w:rsidP="0002400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>Descripción de la relación causal del problema: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 falta de acceso a agua potable es una violación de DDHH, relacionada directamente con la garantía del Derecho Humano a la Alimentación y Nutrición Adecuadas (DHANA) y con este, de buenas condiciones de salud y desarrollo.</w:t>
            </w:r>
          </w:p>
          <w:p w14:paraId="2D86732C" w14:textId="44DA71CB" w:rsidR="00024009" w:rsidRPr="00A23BBC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</w:p>
          <w:p w14:paraId="17F5B530" w14:textId="266EF7F3" w:rsidR="00024009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 xml:space="preserve">Importancia comunitaria del punto crítico: </w:t>
            </w:r>
            <w:r>
              <w:rPr>
                <w:rFonts w:ascii="Arial" w:eastAsia="Arial" w:hAnsi="Arial" w:cs="Arial"/>
                <w:bCs/>
                <w:i/>
                <w:sz w:val="16"/>
                <w:szCs w:val="16"/>
                <w:lang w:val="es-ES_tradnl"/>
              </w:rPr>
              <w:t>en e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l Punto Crítico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4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, relacionado con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Inadecuados entornos alimentarios la comunidad encontró que garantizar acceso a agua de manera permanente y de calidad es un factor indispensable para el desarrollo de niñas, niños y adolescentes, como parte integral de la garantía de su DHANA. </w:t>
            </w:r>
          </w:p>
          <w:p w14:paraId="4029FEE1" w14:textId="4834A371" w:rsidR="00024009" w:rsidRPr="0032106F" w:rsidRDefault="00024009" w:rsidP="00024009">
            <w:pPr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</w:rPr>
            </w:pPr>
          </w:p>
          <w:p w14:paraId="2FDFBDE4" w14:textId="3E6FDAFE" w:rsidR="00024009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>Elección del número de vigencias proyectadas para la implementación de producto: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se contemplan acciones durante toda la vigencia de la PPAEAS, dado que se presentan casos en donde se requieren adecuaciones estructurales y</w:t>
            </w:r>
            <w:r w:rsidR="00746A9E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por tanto, el tiempo suficiente para ejecutar el plan de acción.</w:t>
            </w:r>
          </w:p>
          <w:p w14:paraId="1D20B86A" w14:textId="3584AD5E" w:rsidR="00024009" w:rsidRPr="00FA0E00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4CBBF52" w14:textId="77777777" w:rsidR="00024009" w:rsidRPr="00A23BBC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>Actividades para el cumplimiento del objetivo del producto:</w:t>
            </w:r>
          </w:p>
          <w:p w14:paraId="6F488EFC" w14:textId="77777777" w:rsidR="00024009" w:rsidRPr="0032106F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</w:p>
          <w:p w14:paraId="4E892AD8" w14:textId="77777777" w:rsidR="00024009" w:rsidRDefault="00024009" w:rsidP="000240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32106F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Conformar un comité de seguimiento </w:t>
            </w:r>
          </w:p>
          <w:p w14:paraId="764F5A53" w14:textId="799598EE" w:rsidR="00024009" w:rsidRPr="0032106F" w:rsidRDefault="00024009" w:rsidP="000240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32106F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Elaborar un plan de acción que incluya actividades para garantizar la cobertura en el acceso a agua apta para el consumo humano, en articulación con las entidades responsables</w:t>
            </w:r>
          </w:p>
        </w:tc>
      </w:tr>
      <w:tr w:rsidR="00024009" w:rsidRPr="00A23BBC" w14:paraId="19A7B96D" w14:textId="77777777" w:rsidTr="003F3332">
        <w:trPr>
          <w:trHeight w:val="494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8C39405" w14:textId="0E9234D8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Indicadores de Resultado</w:t>
            </w:r>
          </w:p>
        </w:tc>
        <w:tc>
          <w:tcPr>
            <w:tcW w:w="9268" w:type="dxa"/>
            <w:gridSpan w:val="21"/>
            <w:shd w:val="clear" w:color="auto" w:fill="FBE4D5" w:themeFill="accent2" w:themeFillTint="33"/>
            <w:vAlign w:val="center"/>
          </w:tcPr>
          <w:p w14:paraId="0212788F" w14:textId="7112361F" w:rsidR="00024009" w:rsidRPr="00A23BBC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5E4FF3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Porcentaje de Instituciones Educativas que cuentan con acceso permanente a agua apta para el consumo humano</w:t>
            </w:r>
          </w:p>
        </w:tc>
      </w:tr>
      <w:tr w:rsidR="00024009" w:rsidRPr="00A23BBC" w14:paraId="61D82374" w14:textId="77777777" w:rsidTr="003F3332">
        <w:trPr>
          <w:trHeight w:val="562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7266217" w14:textId="3449793F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Fórmula de cálculo de los </w:t>
            </w: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lastRenderedPageBreak/>
              <w:t>indicadores del Resultado</w:t>
            </w:r>
          </w:p>
        </w:tc>
        <w:tc>
          <w:tcPr>
            <w:tcW w:w="9268" w:type="dxa"/>
            <w:gridSpan w:val="21"/>
            <w:shd w:val="clear" w:color="auto" w:fill="FBE4D5" w:themeFill="accent2" w:themeFillTint="33"/>
            <w:vAlign w:val="center"/>
          </w:tcPr>
          <w:p w14:paraId="422FECED" w14:textId="5C54141A" w:rsidR="00024009" w:rsidRPr="005E4FF3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5E4FF3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lastRenderedPageBreak/>
              <w:t>Número de IE que cuentan con acceso permanente a agua apta para el consumo humano</w:t>
            </w:r>
            <w:r w:rsidR="00F52826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</w:t>
            </w:r>
            <w:r w:rsidR="00F52826" w:rsidRPr="00F52826">
              <w:rPr>
                <w:rFonts w:ascii="Arial" w:eastAsia="Arial" w:hAnsi="Arial" w:cs="Arial"/>
                <w:i/>
                <w:sz w:val="16"/>
                <w:szCs w:val="16"/>
              </w:rPr>
              <w:t>x 100</w:t>
            </w:r>
          </w:p>
          <w:p w14:paraId="168E0811" w14:textId="5F2551D6" w:rsidR="00024009" w:rsidRPr="00516389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          Número total de IE en el Distrito</w:t>
            </w:r>
          </w:p>
        </w:tc>
      </w:tr>
      <w:tr w:rsidR="00024009" w:rsidRPr="00A23BBC" w14:paraId="11682551" w14:textId="77777777" w:rsidTr="003F3332">
        <w:trPr>
          <w:trHeight w:val="73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10E767A" w14:textId="739FB8A0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Línea base de Resultado</w:t>
            </w:r>
          </w:p>
        </w:tc>
        <w:tc>
          <w:tcPr>
            <w:tcW w:w="4931" w:type="dxa"/>
            <w:gridSpan w:val="12"/>
            <w:shd w:val="clear" w:color="auto" w:fill="FBE4D5" w:themeFill="accent2" w:themeFillTint="33"/>
            <w:vAlign w:val="center"/>
          </w:tcPr>
          <w:p w14:paraId="774D8E7B" w14:textId="22102718" w:rsidR="00024009" w:rsidRPr="00A23BBC" w:rsidRDefault="00024009" w:rsidP="00024009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5E4FF3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Porcentaje de Instituciones Educativas que cuentan con acceso permanente a agua apta para el consumo humano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: 96%</w:t>
            </w:r>
          </w:p>
        </w:tc>
        <w:tc>
          <w:tcPr>
            <w:tcW w:w="894" w:type="dxa"/>
            <w:gridSpan w:val="3"/>
            <w:shd w:val="clear" w:color="auto" w:fill="FBE4D5" w:themeFill="accent2" w:themeFillTint="33"/>
            <w:vAlign w:val="center"/>
          </w:tcPr>
          <w:p w14:paraId="13B8E32E" w14:textId="77777777" w:rsidR="00024009" w:rsidRPr="00277DF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77DF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de la LB</w:t>
            </w:r>
          </w:p>
        </w:tc>
        <w:tc>
          <w:tcPr>
            <w:tcW w:w="1040" w:type="dxa"/>
            <w:gridSpan w:val="3"/>
            <w:shd w:val="clear" w:color="auto" w:fill="FBE4D5" w:themeFill="accent2" w:themeFillTint="33"/>
            <w:vAlign w:val="center"/>
          </w:tcPr>
          <w:p w14:paraId="6F0F0119" w14:textId="57E30669" w:rsidR="00024009" w:rsidRPr="00A23BBC" w:rsidRDefault="00024009" w:rsidP="000240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2022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DAA1ACA" w14:textId="5A892395" w:rsidR="00024009" w:rsidRPr="00277DF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77DF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Fuente de la LB </w:t>
            </w:r>
          </w:p>
        </w:tc>
        <w:tc>
          <w:tcPr>
            <w:tcW w:w="1373" w:type="dxa"/>
            <w:gridSpan w:val="2"/>
            <w:shd w:val="clear" w:color="auto" w:fill="FBE4D5" w:themeFill="accent2" w:themeFillTint="33"/>
            <w:vAlign w:val="center"/>
          </w:tcPr>
          <w:p w14:paraId="52E40A33" w14:textId="0FA9B060" w:rsidR="00024009" w:rsidRPr="00A23BBC" w:rsidRDefault="00024009" w:rsidP="00024009">
            <w:pPr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Documento de Diagnóstico de la PPAEAS</w:t>
            </w:r>
          </w:p>
        </w:tc>
      </w:tr>
      <w:tr w:rsidR="00024009" w:rsidRPr="00A23BBC" w14:paraId="335663CF" w14:textId="77777777" w:rsidTr="003F3332">
        <w:trPr>
          <w:trHeight w:val="502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657EC061" w14:textId="2BE801CD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Resultado esperado (meta total)</w:t>
            </w:r>
          </w:p>
        </w:tc>
        <w:tc>
          <w:tcPr>
            <w:tcW w:w="9268" w:type="dxa"/>
            <w:gridSpan w:val="21"/>
            <w:shd w:val="clear" w:color="auto" w:fill="FBE4D5" w:themeFill="accent2" w:themeFillTint="33"/>
            <w:vAlign w:val="center"/>
          </w:tcPr>
          <w:p w14:paraId="4C0D3FD3" w14:textId="487CED78" w:rsidR="00024009" w:rsidRPr="00A23BBC" w:rsidRDefault="00024009" w:rsidP="00024009">
            <w:pP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100% de</w:t>
            </w:r>
            <w:r w:rsidRPr="00516389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las </w:t>
            </w:r>
            <w:r w:rsidRPr="00516389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Instituciones Educativas </w:t>
            </w:r>
            <w:r w:rsidRPr="005E4FF3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cuentan con acceso permanente a agua apta para el consumo huma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n</w:t>
            </w:r>
            <w:r w:rsidRPr="005E4FF3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o</w:t>
            </w:r>
          </w:p>
        </w:tc>
      </w:tr>
      <w:tr w:rsidR="00024009" w:rsidRPr="00A23BBC" w14:paraId="6006C4CB" w14:textId="77777777" w:rsidTr="006975CB">
        <w:trPr>
          <w:trHeight w:val="3048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1B8C0403" w14:textId="77777777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Metas de Resultado por vigencia</w:t>
            </w:r>
          </w:p>
        </w:tc>
        <w:tc>
          <w:tcPr>
            <w:tcW w:w="9268" w:type="dxa"/>
            <w:gridSpan w:val="21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4"/>
              <w:gridCol w:w="824"/>
              <w:gridCol w:w="824"/>
              <w:gridCol w:w="824"/>
              <w:gridCol w:w="824"/>
              <w:gridCol w:w="824"/>
              <w:gridCol w:w="824"/>
              <w:gridCol w:w="824"/>
              <w:gridCol w:w="815"/>
            </w:tblGrid>
            <w:tr w:rsidR="00024009" w:rsidRPr="00A23BBC" w14:paraId="339FC1A1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7BC68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7C92E5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1C3135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8AC2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11FFCE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8F6A4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ED544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C7E976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54256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2B38C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2E2721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5B2D951F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D4108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C8A2EF4" w14:textId="48A5EDDF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96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shd w:val="clear" w:color="auto" w:fill="FBE4D5" w:themeFill="accent2" w:themeFillTint="33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C383DC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4A6CDF0" w14:textId="53C1FBA8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96,5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E37577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C224910" w14:textId="13F0D13C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97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A59E1E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53B19E7" w14:textId="08963D45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97,5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75D905A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B77B9F1" w14:textId="0CEF2B29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98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B2525F1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49590C14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BEA8CA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5E481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016EC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02C371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10C46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4AB785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F53F1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40A3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3976C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8EF8C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EBAD03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45158C49" w14:textId="77777777" w:rsidTr="00B16C4A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3139C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3816D78" w14:textId="33A3F396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98,5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7514BAA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4D0A601" w14:textId="162F1895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99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37D47C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836BDAF" w14:textId="39BB8F40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99,5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717C51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5F1712D" w14:textId="228B6F4F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100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A8FB96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C91130" w14:textId="5A39F28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A55E0A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10FA05C0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3A08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21B32F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E3D3A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3AEB95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6C852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3DE53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8F4EF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D5275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3AEC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56855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603C67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01D5BA32" w14:textId="77777777" w:rsidTr="00B16C4A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BB516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2F5854" w14:textId="66C47F5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C5BEA" w14:textId="6225FF6A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3F1233" w14:textId="0F84510C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A0179" w14:textId="7C1A1429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075BB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676B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1602C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58F7F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0EB0A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9B2B3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0B9D40DC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54C22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A8BED6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AE0DE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5841FE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Final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E8767A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1611E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BA37E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FFFA2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2C847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E251A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6227C9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6217FA66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CDEEB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4AF409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0E12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A4A4D83" w14:textId="233C8678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100%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C8B35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C54A5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C0EC0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2AAF6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975EA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</w:tbl>
          <w:p w14:paraId="4CEDF618" w14:textId="77777777" w:rsidR="00024009" w:rsidRPr="00A23BBC" w:rsidRDefault="00024009" w:rsidP="00024009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_tradnl" w:eastAsia="es-CO"/>
              </w:rPr>
            </w:pPr>
          </w:p>
        </w:tc>
      </w:tr>
      <w:tr w:rsidR="00024009" w:rsidRPr="00A23BBC" w14:paraId="43EF8976" w14:textId="77777777" w:rsidTr="00C704A0">
        <w:trPr>
          <w:trHeight w:val="664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7473A7C8" w14:textId="0288FF77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Indicadores del producto</w:t>
            </w:r>
          </w:p>
        </w:tc>
        <w:tc>
          <w:tcPr>
            <w:tcW w:w="9268" w:type="dxa"/>
            <w:gridSpan w:val="21"/>
            <w:shd w:val="clear" w:color="auto" w:fill="E2EFD9" w:themeFill="accent6" w:themeFillTint="33"/>
            <w:vAlign w:val="center"/>
          </w:tcPr>
          <w:p w14:paraId="13F89EC4" w14:textId="0C3795E6" w:rsidR="00024009" w:rsidRPr="009A38D5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16C4A">
              <w:rPr>
                <w:rFonts w:ascii="Arial" w:eastAsia="Arial" w:hAnsi="Arial" w:cs="Arial"/>
                <w:i/>
                <w:sz w:val="16"/>
                <w:szCs w:val="16"/>
              </w:rPr>
              <w:t>1. Porcentaje de cumplimiento del Plan de acción para ampliar y garantizar la cobertura en el acceso a agua apta para el consumo humano</w:t>
            </w:r>
          </w:p>
        </w:tc>
      </w:tr>
      <w:tr w:rsidR="00024009" w:rsidRPr="00A23BBC" w14:paraId="73D96C2C" w14:textId="77777777" w:rsidTr="00C704A0">
        <w:trPr>
          <w:trHeight w:val="843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4DB409DD" w14:textId="207445DC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Fórmula de cálculo de los indicadores del producto</w:t>
            </w:r>
          </w:p>
        </w:tc>
        <w:tc>
          <w:tcPr>
            <w:tcW w:w="9268" w:type="dxa"/>
            <w:gridSpan w:val="21"/>
            <w:shd w:val="clear" w:color="auto" w:fill="E2EFD9" w:themeFill="accent6" w:themeFillTint="33"/>
            <w:vAlign w:val="center"/>
          </w:tcPr>
          <w:p w14:paraId="6A8643A6" w14:textId="20967CD9" w:rsidR="00024009" w:rsidRDefault="00024009" w:rsidP="00F52826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1. </w:t>
            </w:r>
            <w:r w:rsidRPr="00B16C4A">
              <w:rPr>
                <w:rFonts w:ascii="Arial" w:eastAsia="Arial" w:hAnsi="Arial" w:cs="Arial"/>
                <w:i/>
                <w:sz w:val="16"/>
                <w:szCs w:val="16"/>
              </w:rPr>
              <w:t xml:space="preserve">Número de actividades del Plan de acción para ampliar y garantizar la cobertura </w:t>
            </w:r>
          </w:p>
          <w:p w14:paraId="627B2022" w14:textId="6A5D614A" w:rsidR="00024009" w:rsidRPr="009A38D5" w:rsidRDefault="00F52826" w:rsidP="00F52826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F52826"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</w:t>
            </w:r>
            <w:r w:rsidR="00024009" w:rsidRPr="00B16C4A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en el acceso a agua apta para el consumo humano</w:t>
            </w:r>
            <w:r w:rsidR="00024009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ejecutadas</w:t>
            </w:r>
            <w:r w:rsidR="00024009" w:rsidRPr="009A38D5">
              <w:rPr>
                <w:rFonts w:ascii="Arial" w:eastAsia="Arial" w:hAnsi="Arial" w:cs="Arial"/>
                <w:i/>
                <w:sz w:val="16"/>
                <w:szCs w:val="16"/>
              </w:rPr>
              <w:t xml:space="preserve"> x 100</w:t>
            </w:r>
          </w:p>
          <w:p w14:paraId="57E65030" w14:textId="399F1595" w:rsidR="00984F3C" w:rsidRDefault="00F52826" w:rsidP="00F52826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</w:t>
            </w:r>
            <w:r w:rsidR="00024009" w:rsidRPr="00B16C4A">
              <w:rPr>
                <w:rFonts w:ascii="Arial" w:eastAsia="Arial" w:hAnsi="Arial" w:cs="Arial"/>
                <w:i/>
                <w:sz w:val="16"/>
                <w:szCs w:val="16"/>
              </w:rPr>
              <w:t xml:space="preserve">Número de actividades del Plan de acción para ampliar y garantizar la cobertura </w:t>
            </w:r>
          </w:p>
          <w:p w14:paraId="0EEB4C43" w14:textId="3788E7E3" w:rsidR="00024009" w:rsidRPr="00915D5A" w:rsidRDefault="00F52826" w:rsidP="00F52826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</w:t>
            </w:r>
            <w:r w:rsidR="00024009" w:rsidRPr="00B16C4A">
              <w:rPr>
                <w:rFonts w:ascii="Arial" w:eastAsia="Arial" w:hAnsi="Arial" w:cs="Arial"/>
                <w:i/>
                <w:sz w:val="16"/>
                <w:szCs w:val="16"/>
              </w:rPr>
              <w:t xml:space="preserve">en el acceso a agua apta para el consumo </w:t>
            </w:r>
            <w:r w:rsidR="00024009" w:rsidRPr="003E0955">
              <w:rPr>
                <w:rFonts w:ascii="Arial" w:eastAsia="Arial" w:hAnsi="Arial" w:cs="Arial"/>
                <w:i/>
                <w:sz w:val="16"/>
                <w:szCs w:val="16"/>
              </w:rPr>
              <w:t>humano programadas</w:t>
            </w:r>
          </w:p>
        </w:tc>
      </w:tr>
      <w:tr w:rsidR="00024009" w:rsidRPr="00A23BBC" w14:paraId="09E1DE98" w14:textId="77777777" w:rsidTr="00C704A0">
        <w:trPr>
          <w:trHeight w:val="842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62508F35" w14:textId="6C8AC2B0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Línea base del producto</w:t>
            </w:r>
          </w:p>
        </w:tc>
        <w:tc>
          <w:tcPr>
            <w:tcW w:w="4931" w:type="dxa"/>
            <w:gridSpan w:val="12"/>
            <w:shd w:val="clear" w:color="auto" w:fill="E2EFD9" w:themeFill="accent6" w:themeFillTint="33"/>
            <w:vAlign w:val="center"/>
          </w:tcPr>
          <w:p w14:paraId="4792DF70" w14:textId="3B61BC40" w:rsidR="00024009" w:rsidRPr="00915D5A" w:rsidRDefault="00024009" w:rsidP="0002400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</w:t>
            </w:r>
            <w:r w:rsidR="00F52826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F52826" w:rsidRPr="00330F85">
              <w:rPr>
                <w:rFonts w:ascii="Arial" w:eastAsia="Arial" w:hAnsi="Arial" w:cs="Arial"/>
                <w:i/>
                <w:sz w:val="16"/>
                <w:szCs w:val="16"/>
              </w:rPr>
              <w:t xml:space="preserve">Porcentaje de ejecución </w:t>
            </w:r>
            <w:r w:rsidR="00F52826">
              <w:rPr>
                <w:rFonts w:ascii="Arial" w:eastAsia="Arial" w:hAnsi="Arial" w:cs="Arial"/>
                <w:i/>
                <w:sz w:val="16"/>
                <w:szCs w:val="16"/>
              </w:rPr>
              <w:t xml:space="preserve">del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Plan de acción para ampliar y garantizar la cobertura de acceso a agua apta para el consumo humano: 0</w:t>
            </w:r>
            <w:r w:rsidR="00F52826">
              <w:rPr>
                <w:rFonts w:ascii="Arial" w:eastAsia="Arial" w:hAnsi="Arial" w:cs="Arial"/>
                <w:i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  <w:gridSpan w:val="3"/>
            <w:shd w:val="clear" w:color="auto" w:fill="E2EFD9" w:themeFill="accent6" w:themeFillTint="33"/>
            <w:vAlign w:val="center"/>
          </w:tcPr>
          <w:p w14:paraId="689296D7" w14:textId="38CDD283" w:rsidR="00024009" w:rsidRPr="00277DF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77DF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de la LB</w:t>
            </w:r>
          </w:p>
        </w:tc>
        <w:tc>
          <w:tcPr>
            <w:tcW w:w="1040" w:type="dxa"/>
            <w:gridSpan w:val="3"/>
            <w:shd w:val="clear" w:color="auto" w:fill="E2EFD9" w:themeFill="accent6" w:themeFillTint="33"/>
            <w:vAlign w:val="center"/>
          </w:tcPr>
          <w:p w14:paraId="5AB19710" w14:textId="2C415F15" w:rsidR="00024009" w:rsidRPr="00A23BBC" w:rsidRDefault="00024009" w:rsidP="00024009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2022</w:t>
            </w:r>
          </w:p>
        </w:tc>
        <w:tc>
          <w:tcPr>
            <w:tcW w:w="1030" w:type="dxa"/>
            <w:shd w:val="clear" w:color="auto" w:fill="E2EFD9" w:themeFill="accent6" w:themeFillTint="33"/>
            <w:vAlign w:val="center"/>
          </w:tcPr>
          <w:p w14:paraId="69FD1C4C" w14:textId="2B63F8D5" w:rsidR="00024009" w:rsidRPr="00277DF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77DF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Fuente de la LB </w:t>
            </w:r>
          </w:p>
        </w:tc>
        <w:tc>
          <w:tcPr>
            <w:tcW w:w="1373" w:type="dxa"/>
            <w:gridSpan w:val="2"/>
            <w:shd w:val="clear" w:color="auto" w:fill="E2EFD9" w:themeFill="accent6" w:themeFillTint="33"/>
            <w:vAlign w:val="center"/>
          </w:tcPr>
          <w:p w14:paraId="2E33877F" w14:textId="0E1F65A1" w:rsidR="00024009" w:rsidRPr="00A23BBC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Documento de Diagnóstico de la PPAEAS </w:t>
            </w:r>
          </w:p>
        </w:tc>
      </w:tr>
      <w:tr w:rsidR="00024009" w:rsidRPr="00A23BBC" w14:paraId="51244525" w14:textId="77777777" w:rsidTr="00C704A0">
        <w:trPr>
          <w:trHeight w:val="556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778221AF" w14:textId="395265F9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Producto esperado (meta total)</w:t>
            </w:r>
          </w:p>
        </w:tc>
        <w:tc>
          <w:tcPr>
            <w:tcW w:w="9268" w:type="dxa"/>
            <w:gridSpan w:val="21"/>
            <w:shd w:val="clear" w:color="auto" w:fill="E2EFD9" w:themeFill="accent6" w:themeFillTint="33"/>
            <w:vAlign w:val="center"/>
          </w:tcPr>
          <w:p w14:paraId="565334FA" w14:textId="631191EB" w:rsidR="00024009" w:rsidRPr="005B2F27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1. </w:t>
            </w:r>
            <w:r w:rsidR="00F52826">
              <w:rPr>
                <w:rFonts w:ascii="Arial" w:eastAsia="Arial" w:hAnsi="Arial" w:cs="Arial"/>
                <w:i/>
                <w:sz w:val="16"/>
                <w:szCs w:val="16"/>
              </w:rPr>
              <w:t xml:space="preserve">100% de ejecución de </w:t>
            </w:r>
            <w:r w:rsidRPr="00A9082B">
              <w:rPr>
                <w:rFonts w:ascii="Arial" w:eastAsia="Arial" w:hAnsi="Arial" w:cs="Arial"/>
                <w:i/>
                <w:sz w:val="16"/>
                <w:szCs w:val="16"/>
              </w:rPr>
              <w:t>Un (1) Plan de acción para ampliar y garantizar la cobertura</w:t>
            </w:r>
            <w:r w:rsidR="00984F3C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A9082B">
              <w:rPr>
                <w:rFonts w:ascii="Arial" w:eastAsia="Arial" w:hAnsi="Arial" w:cs="Arial"/>
                <w:i/>
                <w:sz w:val="16"/>
                <w:szCs w:val="16"/>
              </w:rPr>
              <w:t>en el acceso a agua apta para el consumo humano</w:t>
            </w:r>
          </w:p>
        </w:tc>
      </w:tr>
      <w:tr w:rsidR="00024009" w:rsidRPr="00A23BBC" w14:paraId="034CB582" w14:textId="77777777" w:rsidTr="00C704A0">
        <w:trPr>
          <w:trHeight w:val="3115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5A20FE8D" w14:textId="77777777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Metas de producto por vigencia </w:t>
            </w:r>
          </w:p>
        </w:tc>
        <w:tc>
          <w:tcPr>
            <w:tcW w:w="9268" w:type="dxa"/>
            <w:gridSpan w:val="21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4"/>
              <w:gridCol w:w="824"/>
              <w:gridCol w:w="824"/>
              <w:gridCol w:w="824"/>
              <w:gridCol w:w="826"/>
              <w:gridCol w:w="824"/>
              <w:gridCol w:w="824"/>
              <w:gridCol w:w="824"/>
              <w:gridCol w:w="813"/>
            </w:tblGrid>
            <w:tr w:rsidR="00024009" w:rsidRPr="00A23BBC" w14:paraId="3B3281C5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F1B18A" w14:textId="3B880BA5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b/>
                      <w:bCs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val="es-ES_tradnl" w:eastAsia="es-CO"/>
                    </w:rPr>
                    <w:t xml:space="preserve">Producto </w:t>
                  </w:r>
                  <w:r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val="es-ES_tradnl" w:eastAsia="es-CO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34C697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B33EF5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832E5F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96C588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24D624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37CD90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D5E6C7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03357D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7C40A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98A659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1D72F9A1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A9297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A7F42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4F1C3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F9665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D79F4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05221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3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FA471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85282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630776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220DC9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5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77C2A4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1EBC1BE3" w14:textId="77777777" w:rsidTr="001937BC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DF461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3691C251" w14:textId="382013DD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0D879F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5BCBB8B8" w14:textId="39F2DE7D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20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17A495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3B5BF73A" w14:textId="124CFA11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3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0%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228527F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FF1B796" w14:textId="6E0BAE51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40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271CF37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1CB4434B" w14:textId="43BFDFD9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55%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A8656C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</w:tr>
            <w:tr w:rsidR="00024009" w:rsidRPr="00A23BBC" w14:paraId="38C84276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86962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3B22F9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B964E6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0BF79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9E385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E4EC2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8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43652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8BBD9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F432F2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5374D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B6FB01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32EE6303" w14:textId="77777777" w:rsidTr="0026758A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AA6E5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26574E9B" w14:textId="07920826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65%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E6F4BE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EBEB9BA" w14:textId="3E5818CA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75%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5E7D70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A312C2A" w14:textId="0B36431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85%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B78346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4D802C63" w14:textId="489365FB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100%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933B64B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E53D67" w14:textId="59BC17B0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71704E" w14:textId="70219D6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</w:tr>
            <w:tr w:rsidR="00024009" w:rsidRPr="00A23BBC" w14:paraId="0471742B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593B89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4DE19E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D5452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CA284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8207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81FB39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13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8FA7EE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2A105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C2440E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B9B47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4DEC5C" w14:textId="77777777" w:rsidR="00024009" w:rsidRPr="00A23BBC" w:rsidRDefault="00024009" w:rsidP="006E241A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60BFEE2B" w14:textId="77777777" w:rsidTr="0026758A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825B15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ECF6B8" w14:textId="30F070F5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1AC44" w14:textId="05D3FF29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FA61C0" w14:textId="0C146785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4F3AA" w14:textId="46A03B6C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84B6C5" w14:textId="1FE59C0C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480B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AA4AC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2FEB8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F2B78D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788CD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164A82B6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20CE3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93478F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2CE1F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E4756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Final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77BEC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DE255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4B670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BC4B1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997923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C90E00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2B117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24009" w:rsidRPr="00A23BBC" w14:paraId="339BC1C0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85509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18DD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B5AE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5ABB3C0A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100%</w:t>
                  </w:r>
                </w:p>
              </w:tc>
              <w:tc>
                <w:tcPr>
                  <w:tcW w:w="9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B2997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777D84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170DDC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7BBA1E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49FDADA" w14:textId="77777777" w:rsidR="00024009" w:rsidRPr="00A23BBC" w:rsidRDefault="00024009" w:rsidP="006E241A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</w:tbl>
          <w:p w14:paraId="004572AB" w14:textId="7E47D09E" w:rsidR="00024009" w:rsidRPr="005B2F27" w:rsidRDefault="00024009" w:rsidP="0002400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24009" w:rsidRPr="00A23BBC" w14:paraId="72133413" w14:textId="77777777" w:rsidTr="00065331">
        <w:trPr>
          <w:trHeight w:val="73"/>
        </w:trPr>
        <w:tc>
          <w:tcPr>
            <w:tcW w:w="1685" w:type="dxa"/>
            <w:gridSpan w:val="2"/>
            <w:vAlign w:val="center"/>
          </w:tcPr>
          <w:p w14:paraId="2AFDBDA3" w14:textId="77777777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Vigencias de implementación proyectadas</w:t>
            </w:r>
          </w:p>
        </w:tc>
        <w:tc>
          <w:tcPr>
            <w:tcW w:w="3490" w:type="dxa"/>
            <w:gridSpan w:val="10"/>
            <w:vAlign w:val="center"/>
          </w:tcPr>
          <w:p w14:paraId="6360CF9C" w14:textId="492C2651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2023, 2024, 2025, 2026, 2027, 2028, 2029, 2030, 2031</w:t>
            </w:r>
          </w:p>
        </w:tc>
        <w:tc>
          <w:tcPr>
            <w:tcW w:w="1239" w:type="dxa"/>
            <w:vAlign w:val="center"/>
          </w:tcPr>
          <w:p w14:paraId="140972C2" w14:textId="77777777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Códigos de vigencias</w:t>
            </w:r>
          </w:p>
        </w:tc>
        <w:tc>
          <w:tcPr>
            <w:tcW w:w="4539" w:type="dxa"/>
            <w:gridSpan w:val="10"/>
            <w:vAlign w:val="center"/>
          </w:tcPr>
          <w:p w14:paraId="49844335" w14:textId="14731DE2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1, 2, 3, 4, 5, 6, 7, 8, 9</w:t>
            </w:r>
          </w:p>
        </w:tc>
      </w:tr>
      <w:tr w:rsidR="00024009" w:rsidRPr="00A23BBC" w14:paraId="3E23A3B6" w14:textId="77777777" w:rsidTr="00065331">
        <w:trPr>
          <w:trHeight w:val="73"/>
        </w:trPr>
        <w:tc>
          <w:tcPr>
            <w:tcW w:w="1685" w:type="dxa"/>
            <w:gridSpan w:val="2"/>
            <w:vAlign w:val="center"/>
          </w:tcPr>
          <w:p w14:paraId="38473A69" w14:textId="2588DEBD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Periodicidad de medición del indicador</w:t>
            </w:r>
          </w:p>
        </w:tc>
        <w:tc>
          <w:tcPr>
            <w:tcW w:w="9268" w:type="dxa"/>
            <w:gridSpan w:val="21"/>
            <w:vAlign w:val="center"/>
          </w:tcPr>
          <w:p w14:paraId="1F98A5F6" w14:textId="31154A44" w:rsidR="00024009" w:rsidRPr="00A23BBC" w:rsidRDefault="00024009" w:rsidP="00024009">
            <w:pPr>
              <w:rPr>
                <w:rFonts w:ascii="Arial" w:eastAsia="Times New Roman" w:hAnsi="Arial" w:cs="Arial"/>
                <w:i/>
                <w:iCs/>
                <w:sz w:val="13"/>
                <w:szCs w:val="13"/>
                <w:lang w:val="es-ES_tradnl" w:eastAsia="es-CO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Anual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024009" w:rsidRPr="00A23BBC" w14:paraId="75A5FAD1" w14:textId="77777777" w:rsidTr="00065331">
        <w:trPr>
          <w:trHeight w:val="73"/>
        </w:trPr>
        <w:tc>
          <w:tcPr>
            <w:tcW w:w="3101" w:type="dxa"/>
            <w:gridSpan w:val="8"/>
            <w:vAlign w:val="center"/>
          </w:tcPr>
          <w:p w14:paraId="636C3F48" w14:textId="77777777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Enfoque del producto</w:t>
            </w:r>
          </w:p>
        </w:tc>
        <w:tc>
          <w:tcPr>
            <w:tcW w:w="7852" w:type="dxa"/>
            <w:gridSpan w:val="15"/>
            <w:vAlign w:val="center"/>
          </w:tcPr>
          <w:p w14:paraId="4AC4A976" w14:textId="759810CE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ES_tradnl"/>
              </w:rPr>
              <w:t xml:space="preserve">De Derechos 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Humanos</w:t>
            </w:r>
            <w:r w:rsidRPr="00A23BBC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ES_tradnl"/>
              </w:rPr>
              <w:t>, Derecho Humano a la Alimentación y Nutrición Adecuadas, Género, Poblacional, Diferencial, Territorial, Interseccional y Participativo</w:t>
            </w:r>
          </w:p>
        </w:tc>
      </w:tr>
      <w:tr w:rsidR="00024009" w:rsidRPr="00A23BBC" w14:paraId="180D483D" w14:textId="77777777" w:rsidTr="00065331">
        <w:trPr>
          <w:trHeight w:val="73"/>
        </w:trPr>
        <w:tc>
          <w:tcPr>
            <w:tcW w:w="3101" w:type="dxa"/>
            <w:gridSpan w:val="8"/>
            <w:vAlign w:val="center"/>
          </w:tcPr>
          <w:p w14:paraId="7B9413CA" w14:textId="77777777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Objetivo de desarrollo sostenible -ODS-</w:t>
            </w:r>
          </w:p>
        </w:tc>
        <w:tc>
          <w:tcPr>
            <w:tcW w:w="4409" w:type="dxa"/>
            <w:gridSpan w:val="9"/>
            <w:vAlign w:val="center"/>
          </w:tcPr>
          <w:p w14:paraId="68B53CC1" w14:textId="77777777" w:rsidR="00024009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Hambre Cero</w:t>
            </w:r>
          </w:p>
          <w:p w14:paraId="0BE8B420" w14:textId="77777777" w:rsidR="00024009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Salud y Bienestar</w:t>
            </w:r>
          </w:p>
          <w:p w14:paraId="7AC833ED" w14:textId="7952D456" w:rsidR="00024009" w:rsidRPr="00A23BBC" w:rsidRDefault="00024009" w:rsidP="0002400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Agua limpia y saneamiento</w:t>
            </w:r>
          </w:p>
        </w:tc>
        <w:tc>
          <w:tcPr>
            <w:tcW w:w="2395" w:type="dxa"/>
            <w:gridSpan w:val="5"/>
            <w:vAlign w:val="center"/>
          </w:tcPr>
          <w:p w14:paraId="6D7CFB90" w14:textId="77777777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Código ODS</w:t>
            </w:r>
          </w:p>
        </w:tc>
        <w:tc>
          <w:tcPr>
            <w:tcW w:w="1048" w:type="dxa"/>
            <w:vAlign w:val="center"/>
          </w:tcPr>
          <w:p w14:paraId="2D332C8A" w14:textId="77777777" w:rsidR="00024009" w:rsidRPr="00A23BBC" w:rsidRDefault="00024009" w:rsidP="0002400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</w:t>
            </w:r>
          </w:p>
          <w:p w14:paraId="679C8C7F" w14:textId="7BC6C564" w:rsidR="00024009" w:rsidRPr="00A23BBC" w:rsidRDefault="00024009" w:rsidP="0002400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3</w:t>
            </w:r>
          </w:p>
          <w:p w14:paraId="6ECBB5E0" w14:textId="4A9AEB9F" w:rsidR="00024009" w:rsidRPr="00A23BBC" w:rsidRDefault="00024009" w:rsidP="0002400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6</w:t>
            </w:r>
          </w:p>
        </w:tc>
      </w:tr>
      <w:tr w:rsidR="00024009" w:rsidRPr="00A23BBC" w14:paraId="45C9FF54" w14:textId="77777777" w:rsidTr="005C467B">
        <w:trPr>
          <w:trHeight w:val="73"/>
        </w:trPr>
        <w:tc>
          <w:tcPr>
            <w:tcW w:w="10953" w:type="dxa"/>
            <w:gridSpan w:val="23"/>
            <w:vAlign w:val="center"/>
          </w:tcPr>
          <w:p w14:paraId="67FBE696" w14:textId="0CC21F74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RESPONSABLE DEL PRODUCTO </w:t>
            </w:r>
          </w:p>
        </w:tc>
      </w:tr>
      <w:tr w:rsidR="00024009" w:rsidRPr="00A23BBC" w14:paraId="62099F64" w14:textId="77777777" w:rsidTr="00065331">
        <w:trPr>
          <w:trHeight w:val="73"/>
        </w:trPr>
        <w:tc>
          <w:tcPr>
            <w:tcW w:w="2218" w:type="dxa"/>
            <w:gridSpan w:val="7"/>
            <w:vAlign w:val="center"/>
          </w:tcPr>
          <w:p w14:paraId="3C3DE0DB" w14:textId="246DC477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del funcionario responsable del indicador</w:t>
            </w:r>
          </w:p>
        </w:tc>
        <w:tc>
          <w:tcPr>
            <w:tcW w:w="1341" w:type="dxa"/>
            <w:gridSpan w:val="2"/>
            <w:vAlign w:val="center"/>
          </w:tcPr>
          <w:p w14:paraId="2CE8100B" w14:textId="2772C4AC" w:rsidR="00024009" w:rsidRPr="00A23BBC" w:rsidRDefault="00024009" w:rsidP="0002400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Secretaria 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Secretario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Educación</w:t>
            </w:r>
            <w:r w:rsidRPr="00A23BB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designado</w:t>
            </w:r>
          </w:p>
        </w:tc>
        <w:tc>
          <w:tcPr>
            <w:tcW w:w="1268" w:type="dxa"/>
            <w:gridSpan w:val="2"/>
            <w:vAlign w:val="center"/>
          </w:tcPr>
          <w:p w14:paraId="5DBC51B5" w14:textId="38D54B68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lastRenderedPageBreak/>
              <w:t xml:space="preserve">Dependencia </w:t>
            </w:r>
          </w:p>
        </w:tc>
        <w:tc>
          <w:tcPr>
            <w:tcW w:w="1804" w:type="dxa"/>
            <w:gridSpan w:val="4"/>
            <w:vAlign w:val="center"/>
          </w:tcPr>
          <w:p w14:paraId="1C97732F" w14:textId="69746BFF" w:rsidR="00024009" w:rsidRPr="00A23BBC" w:rsidRDefault="00024009" w:rsidP="0002400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Secretaria de Educación Distrital – SED </w:t>
            </w:r>
          </w:p>
        </w:tc>
        <w:tc>
          <w:tcPr>
            <w:tcW w:w="1148" w:type="dxa"/>
            <w:gridSpan w:val="3"/>
            <w:vAlign w:val="center"/>
          </w:tcPr>
          <w:p w14:paraId="5DBA2E01" w14:textId="019B03EB" w:rsidR="00024009" w:rsidRPr="00A23BBC" w:rsidRDefault="00024009" w:rsidP="00024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Correo electrónico </w:t>
            </w:r>
          </w:p>
        </w:tc>
        <w:tc>
          <w:tcPr>
            <w:tcW w:w="3174" w:type="dxa"/>
            <w:gridSpan w:val="5"/>
            <w:vAlign w:val="center"/>
          </w:tcPr>
          <w:p w14:paraId="5C7A7C91" w14:textId="5AE24DB6" w:rsidR="00024009" w:rsidRPr="00A23BBC" w:rsidRDefault="0073593B" w:rsidP="0002400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3593B">
              <w:rPr>
                <w:rFonts w:ascii="Arial" w:hAnsi="Arial" w:cs="Arial"/>
                <w:sz w:val="16"/>
                <w:szCs w:val="16"/>
                <w:lang w:val="es-ES_tradnl"/>
              </w:rPr>
              <w:t>secretariadeeducacion@cartagena.gov.co</w:t>
            </w:r>
          </w:p>
        </w:tc>
      </w:tr>
    </w:tbl>
    <w:p w14:paraId="1E53064B" w14:textId="77777777" w:rsidR="006B4504" w:rsidRPr="00A23BBC" w:rsidRDefault="006B4504">
      <w:pPr>
        <w:rPr>
          <w:b/>
          <w:bCs/>
          <w:sz w:val="16"/>
          <w:szCs w:val="16"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265"/>
        <w:gridCol w:w="2395"/>
        <w:gridCol w:w="1117"/>
        <w:gridCol w:w="2351"/>
        <w:gridCol w:w="982"/>
        <w:gridCol w:w="2942"/>
      </w:tblGrid>
      <w:tr w:rsidR="006B4504" w:rsidRPr="00A23BBC" w14:paraId="433C955A" w14:textId="77777777" w:rsidTr="00064C05">
        <w:tc>
          <w:tcPr>
            <w:tcW w:w="1269" w:type="dxa"/>
            <w:vAlign w:val="center"/>
          </w:tcPr>
          <w:p w14:paraId="7225284F" w14:textId="77777777" w:rsidR="006B4504" w:rsidRPr="00A23BBC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 xml:space="preserve">Viabilidad técnica </w:t>
            </w:r>
          </w:p>
          <w:p w14:paraId="16886054" w14:textId="77777777" w:rsidR="006B4504" w:rsidRPr="00A23BBC" w:rsidRDefault="006B4504" w:rsidP="006B4504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>SDP</w:t>
            </w:r>
          </w:p>
        </w:tc>
        <w:tc>
          <w:tcPr>
            <w:tcW w:w="2412" w:type="dxa"/>
            <w:vAlign w:val="center"/>
          </w:tcPr>
          <w:p w14:paraId="08E43349" w14:textId="326B99D7" w:rsidR="006B4504" w:rsidRPr="00A23BBC" w:rsidRDefault="00053E93" w:rsidP="006B4504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Visto bueno</w:t>
            </w:r>
            <w:r w:rsidR="00103751"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:</w:t>
            </w: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 xml:space="preserve"> Secretaría de Planeación Distrital</w:t>
            </w:r>
          </w:p>
        </w:tc>
        <w:tc>
          <w:tcPr>
            <w:tcW w:w="1118" w:type="dxa"/>
            <w:vAlign w:val="center"/>
          </w:tcPr>
          <w:p w14:paraId="359036E9" w14:textId="77777777" w:rsidR="006B4504" w:rsidRPr="00A23BBC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>Aprobación Entidad coordinadora</w:t>
            </w:r>
          </w:p>
        </w:tc>
        <w:tc>
          <w:tcPr>
            <w:tcW w:w="2366" w:type="dxa"/>
            <w:vAlign w:val="center"/>
          </w:tcPr>
          <w:p w14:paraId="789755BE" w14:textId="63726839" w:rsidR="006B4504" w:rsidRPr="00A23BBC" w:rsidRDefault="00053E93" w:rsidP="006B4504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Visto bueno</w:t>
            </w:r>
            <w:r w:rsidR="00103751"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:</w:t>
            </w: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 xml:space="preserve"> Entidad coordinadora de política</w:t>
            </w:r>
          </w:p>
        </w:tc>
        <w:tc>
          <w:tcPr>
            <w:tcW w:w="925" w:type="dxa"/>
            <w:vAlign w:val="center"/>
          </w:tcPr>
          <w:p w14:paraId="60C156B4" w14:textId="77777777" w:rsidR="006B4504" w:rsidRPr="00A23BBC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 xml:space="preserve">Viabilidad </w:t>
            </w:r>
          </w:p>
          <w:p w14:paraId="74281AD1" w14:textId="77777777" w:rsidR="006B4504" w:rsidRPr="00A23BBC" w:rsidRDefault="006B4504" w:rsidP="006B4504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>Entidad responsable</w:t>
            </w:r>
            <w:r w:rsidRPr="00A23BBC">
              <w:rPr>
                <w:rFonts w:ascii="Arial" w:hAnsi="Arial" w:cs="Arial"/>
                <w:sz w:val="13"/>
                <w:szCs w:val="13"/>
                <w:lang w:val="es-ES_tradnl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14:paraId="4199C58D" w14:textId="7242ECA3" w:rsidR="006B4504" w:rsidRPr="00A23BBC" w:rsidRDefault="00053E93" w:rsidP="006B4504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Visto bueno</w:t>
            </w:r>
            <w:r w:rsidR="00103751"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 xml:space="preserve">: </w:t>
            </w: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Entidad proyectada para la implementación</w:t>
            </w:r>
          </w:p>
        </w:tc>
      </w:tr>
    </w:tbl>
    <w:p w14:paraId="063A8374" w14:textId="45D5D248" w:rsidR="00D53693" w:rsidRDefault="00D53693">
      <w:pPr>
        <w:rPr>
          <w:lang w:val="es-ES_tradnl"/>
        </w:rPr>
      </w:pPr>
    </w:p>
    <w:p w14:paraId="36F0F603" w14:textId="14104F08" w:rsidR="00915D5A" w:rsidRDefault="00915D5A">
      <w:pPr>
        <w:rPr>
          <w:lang w:val="es-ES_tradnl"/>
        </w:rPr>
      </w:pPr>
    </w:p>
    <w:p w14:paraId="50B4976F" w14:textId="3B2259A3" w:rsidR="00915D5A" w:rsidRDefault="00915D5A">
      <w:pPr>
        <w:rPr>
          <w:lang w:val="es-ES_tradnl"/>
        </w:rPr>
      </w:pPr>
    </w:p>
    <w:sectPr w:rsidR="00915D5A" w:rsidSect="006B74E1">
      <w:headerReference w:type="even" r:id="rId9"/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74C6" w14:textId="77777777" w:rsidR="007E5D04" w:rsidRDefault="007E5D04" w:rsidP="008E70EE">
      <w:r>
        <w:separator/>
      </w:r>
    </w:p>
  </w:endnote>
  <w:endnote w:type="continuationSeparator" w:id="0">
    <w:p w14:paraId="733EFB67" w14:textId="77777777" w:rsidR="007E5D04" w:rsidRDefault="007E5D04" w:rsidP="008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4169" w14:textId="77777777" w:rsidR="007E5D04" w:rsidRDefault="007E5D04" w:rsidP="008E70EE">
      <w:r>
        <w:separator/>
      </w:r>
    </w:p>
  </w:footnote>
  <w:footnote w:type="continuationSeparator" w:id="0">
    <w:p w14:paraId="6CC32D0E" w14:textId="77777777" w:rsidR="007E5D04" w:rsidRDefault="007E5D04" w:rsidP="008E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02793136"/>
      <w:docPartObj>
        <w:docPartGallery w:val="Page Numbers (Top of Page)"/>
        <w:docPartUnique/>
      </w:docPartObj>
    </w:sdtPr>
    <w:sdtContent>
      <w:p w14:paraId="47BD33C6" w14:textId="570D8491" w:rsidR="00B42F85" w:rsidRDefault="00B42F85" w:rsidP="00051D8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FC4227" w14:textId="77777777" w:rsidR="00B42F85" w:rsidRDefault="00B42F85" w:rsidP="00B42F8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56072905"/>
      <w:docPartObj>
        <w:docPartGallery w:val="Page Numbers (Top of Page)"/>
        <w:docPartUnique/>
      </w:docPartObj>
    </w:sdtPr>
    <w:sdtContent>
      <w:p w14:paraId="4C5F8BA2" w14:textId="406FD8F5" w:rsidR="00B42F85" w:rsidRDefault="00B42F85" w:rsidP="00051D8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5"/>
      <w:gridCol w:w="567"/>
    </w:tblGrid>
    <w:tr w:rsidR="006B74E1" w:rsidRPr="006B74E1" w14:paraId="199DB9D4" w14:textId="77777777" w:rsidTr="00B42F85">
      <w:tc>
        <w:tcPr>
          <w:tcW w:w="1555" w:type="dxa"/>
        </w:tcPr>
        <w:p w14:paraId="6732A842" w14:textId="77777777" w:rsidR="006B74E1" w:rsidRPr="00AC5E6B" w:rsidRDefault="006B74E1" w:rsidP="00B42F85">
          <w:pPr>
            <w:pStyle w:val="Encabezado"/>
            <w:ind w:right="360"/>
            <w:rPr>
              <w:rFonts w:ascii="Arial" w:hAnsi="Arial" w:cs="Arial"/>
              <w:sz w:val="15"/>
              <w:szCs w:val="15"/>
              <w:lang w:val="es-ES"/>
            </w:rPr>
          </w:pPr>
          <w:r w:rsidRPr="00AC5E6B">
            <w:rPr>
              <w:rFonts w:ascii="Arial" w:hAnsi="Arial" w:cs="Arial"/>
              <w:sz w:val="15"/>
              <w:szCs w:val="15"/>
              <w:lang w:val="es-ES"/>
            </w:rPr>
            <w:t>No. de Página</w:t>
          </w:r>
        </w:p>
      </w:tc>
      <w:tc>
        <w:tcPr>
          <w:tcW w:w="567" w:type="dxa"/>
        </w:tcPr>
        <w:p w14:paraId="1D6DD554" w14:textId="77777777" w:rsidR="006B74E1" w:rsidRPr="006B74E1" w:rsidRDefault="006B74E1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</w:tbl>
  <w:p w14:paraId="52EECA57" w14:textId="77777777" w:rsidR="006B74E1" w:rsidRPr="006B74E1" w:rsidRDefault="006B74E1">
    <w:pPr>
      <w:pStyle w:val="Encabezado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13B"/>
    <w:multiLevelType w:val="hybridMultilevel"/>
    <w:tmpl w:val="DFF44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D1EBA"/>
    <w:multiLevelType w:val="multilevel"/>
    <w:tmpl w:val="10B6758E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B2599F"/>
    <w:multiLevelType w:val="hybridMultilevel"/>
    <w:tmpl w:val="76FC10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F4921"/>
    <w:multiLevelType w:val="hybridMultilevel"/>
    <w:tmpl w:val="8848BF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384A"/>
    <w:multiLevelType w:val="hybridMultilevel"/>
    <w:tmpl w:val="64B037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3393"/>
    <w:multiLevelType w:val="hybridMultilevel"/>
    <w:tmpl w:val="F2B46526"/>
    <w:lvl w:ilvl="0" w:tplc="9DAA00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color w:val="A5A5A5" w:themeColor="accent3"/>
        <w:sz w:val="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06540"/>
    <w:multiLevelType w:val="hybridMultilevel"/>
    <w:tmpl w:val="A9D612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549C9"/>
    <w:multiLevelType w:val="hybridMultilevel"/>
    <w:tmpl w:val="DFF44B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2982">
    <w:abstractNumId w:val="5"/>
  </w:num>
  <w:num w:numId="2" w16cid:durableId="256450585">
    <w:abstractNumId w:val="4"/>
  </w:num>
  <w:num w:numId="3" w16cid:durableId="1640265687">
    <w:abstractNumId w:val="2"/>
  </w:num>
  <w:num w:numId="4" w16cid:durableId="1464153746">
    <w:abstractNumId w:val="7"/>
  </w:num>
  <w:num w:numId="5" w16cid:durableId="1932274843">
    <w:abstractNumId w:val="0"/>
  </w:num>
  <w:num w:numId="6" w16cid:durableId="1591280329">
    <w:abstractNumId w:val="6"/>
  </w:num>
  <w:num w:numId="7" w16cid:durableId="904685829">
    <w:abstractNumId w:val="1"/>
  </w:num>
  <w:num w:numId="8" w16cid:durableId="1627269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E"/>
    <w:rsid w:val="00024009"/>
    <w:rsid w:val="00053E93"/>
    <w:rsid w:val="00064C05"/>
    <w:rsid w:val="00065331"/>
    <w:rsid w:val="00091792"/>
    <w:rsid w:val="000B58C4"/>
    <w:rsid w:val="00103751"/>
    <w:rsid w:val="001355A0"/>
    <w:rsid w:val="00172A28"/>
    <w:rsid w:val="001937BC"/>
    <w:rsid w:val="00193A46"/>
    <w:rsid w:val="001D6E65"/>
    <w:rsid w:val="0021483A"/>
    <w:rsid w:val="002337AF"/>
    <w:rsid w:val="0026758A"/>
    <w:rsid w:val="00272DAD"/>
    <w:rsid w:val="0027458D"/>
    <w:rsid w:val="00277DFC"/>
    <w:rsid w:val="00282547"/>
    <w:rsid w:val="002956C2"/>
    <w:rsid w:val="002F4022"/>
    <w:rsid w:val="00305C9A"/>
    <w:rsid w:val="00306E66"/>
    <w:rsid w:val="0032106F"/>
    <w:rsid w:val="00330F85"/>
    <w:rsid w:val="00334E03"/>
    <w:rsid w:val="00345276"/>
    <w:rsid w:val="00350050"/>
    <w:rsid w:val="00372782"/>
    <w:rsid w:val="00385439"/>
    <w:rsid w:val="003A7723"/>
    <w:rsid w:val="003B7FF3"/>
    <w:rsid w:val="003D0305"/>
    <w:rsid w:val="003E0955"/>
    <w:rsid w:val="003F3332"/>
    <w:rsid w:val="00402B93"/>
    <w:rsid w:val="00444911"/>
    <w:rsid w:val="00451F44"/>
    <w:rsid w:val="00477B81"/>
    <w:rsid w:val="004B5462"/>
    <w:rsid w:val="00516389"/>
    <w:rsid w:val="005A01A8"/>
    <w:rsid w:val="005B2F27"/>
    <w:rsid w:val="005E4FF3"/>
    <w:rsid w:val="00623B31"/>
    <w:rsid w:val="00634189"/>
    <w:rsid w:val="00634911"/>
    <w:rsid w:val="0065061A"/>
    <w:rsid w:val="006975CB"/>
    <w:rsid w:val="006B4504"/>
    <w:rsid w:val="006B74DA"/>
    <w:rsid w:val="006B74E1"/>
    <w:rsid w:val="006C04F6"/>
    <w:rsid w:val="006C1485"/>
    <w:rsid w:val="006E241A"/>
    <w:rsid w:val="006E2B44"/>
    <w:rsid w:val="00723FBD"/>
    <w:rsid w:val="0072480D"/>
    <w:rsid w:val="0073593B"/>
    <w:rsid w:val="00746A9E"/>
    <w:rsid w:val="0075123D"/>
    <w:rsid w:val="00752FB4"/>
    <w:rsid w:val="00796150"/>
    <w:rsid w:val="007A1493"/>
    <w:rsid w:val="007A7AB9"/>
    <w:rsid w:val="007D7315"/>
    <w:rsid w:val="007E1DFE"/>
    <w:rsid w:val="007E5D04"/>
    <w:rsid w:val="00833D46"/>
    <w:rsid w:val="008526AF"/>
    <w:rsid w:val="00856CE5"/>
    <w:rsid w:val="0086497F"/>
    <w:rsid w:val="00877010"/>
    <w:rsid w:val="008770D5"/>
    <w:rsid w:val="008914B5"/>
    <w:rsid w:val="008A167C"/>
    <w:rsid w:val="008A3385"/>
    <w:rsid w:val="008B1A62"/>
    <w:rsid w:val="008E2C4D"/>
    <w:rsid w:val="008E70EE"/>
    <w:rsid w:val="00915D5A"/>
    <w:rsid w:val="00916C8D"/>
    <w:rsid w:val="00944874"/>
    <w:rsid w:val="009519E0"/>
    <w:rsid w:val="009562BB"/>
    <w:rsid w:val="0097618B"/>
    <w:rsid w:val="00984F3C"/>
    <w:rsid w:val="009A38D5"/>
    <w:rsid w:val="009C7850"/>
    <w:rsid w:val="009E32AE"/>
    <w:rsid w:val="009E407C"/>
    <w:rsid w:val="00A1121D"/>
    <w:rsid w:val="00A23BBC"/>
    <w:rsid w:val="00A36DF8"/>
    <w:rsid w:val="00A50596"/>
    <w:rsid w:val="00A6257B"/>
    <w:rsid w:val="00A9082B"/>
    <w:rsid w:val="00AC2284"/>
    <w:rsid w:val="00AC4231"/>
    <w:rsid w:val="00AC5E6B"/>
    <w:rsid w:val="00B0679D"/>
    <w:rsid w:val="00B16C4A"/>
    <w:rsid w:val="00B20141"/>
    <w:rsid w:val="00B22AEC"/>
    <w:rsid w:val="00B36287"/>
    <w:rsid w:val="00B42F85"/>
    <w:rsid w:val="00B51A64"/>
    <w:rsid w:val="00B90541"/>
    <w:rsid w:val="00BC64EE"/>
    <w:rsid w:val="00BF0402"/>
    <w:rsid w:val="00BF75D7"/>
    <w:rsid w:val="00C629FF"/>
    <w:rsid w:val="00C704A0"/>
    <w:rsid w:val="00CB09BF"/>
    <w:rsid w:val="00CB4A7A"/>
    <w:rsid w:val="00CB69EB"/>
    <w:rsid w:val="00CE0A1F"/>
    <w:rsid w:val="00D07269"/>
    <w:rsid w:val="00D25511"/>
    <w:rsid w:val="00D27F64"/>
    <w:rsid w:val="00D50A8E"/>
    <w:rsid w:val="00D52FDF"/>
    <w:rsid w:val="00D53693"/>
    <w:rsid w:val="00D7592D"/>
    <w:rsid w:val="00DA6A87"/>
    <w:rsid w:val="00DB267A"/>
    <w:rsid w:val="00DE40AD"/>
    <w:rsid w:val="00DE7F6D"/>
    <w:rsid w:val="00DF7894"/>
    <w:rsid w:val="00E340B9"/>
    <w:rsid w:val="00E37AFA"/>
    <w:rsid w:val="00E464BD"/>
    <w:rsid w:val="00E545D6"/>
    <w:rsid w:val="00E70EDE"/>
    <w:rsid w:val="00E775E3"/>
    <w:rsid w:val="00EC089D"/>
    <w:rsid w:val="00EE35F4"/>
    <w:rsid w:val="00F065CB"/>
    <w:rsid w:val="00F52826"/>
    <w:rsid w:val="00F614E6"/>
    <w:rsid w:val="00F7743E"/>
    <w:rsid w:val="00F80744"/>
    <w:rsid w:val="00F95B14"/>
    <w:rsid w:val="00FA0E00"/>
    <w:rsid w:val="00FB209D"/>
    <w:rsid w:val="00FB69ED"/>
    <w:rsid w:val="00FF2814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A2F"/>
  <w15:chartTrackingRefBased/>
  <w15:docId w15:val="{BAEDBE8F-9811-754F-832C-D5623DD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F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27F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759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59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59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9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92D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B4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B7F3D-5394-4349-918A-CC81C50B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PEÑA YAZO</dc:creator>
  <cp:keywords/>
  <dc:description/>
  <cp:lastModifiedBy>Laura Jiménez Correa</cp:lastModifiedBy>
  <cp:revision>2</cp:revision>
  <dcterms:created xsi:type="dcterms:W3CDTF">2022-12-01T21:33:00Z</dcterms:created>
  <dcterms:modified xsi:type="dcterms:W3CDTF">2022-12-01T21:33:00Z</dcterms:modified>
</cp:coreProperties>
</file>